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01" w:rsidRPr="00330BD7" w:rsidRDefault="00283317" w:rsidP="00330BD7">
      <w:pPr>
        <w:pStyle w:val="KeinLeerraum"/>
        <w:rPr>
          <w:b/>
          <w:color w:val="25408F"/>
          <w:sz w:val="28"/>
        </w:rPr>
      </w:pPr>
      <w:r>
        <w:rPr>
          <w:b/>
          <w:color w:val="25408F"/>
          <w:sz w:val="28"/>
        </w:rPr>
        <w:t>2</w:t>
      </w:r>
      <w:r w:rsidR="00330BD7" w:rsidRPr="00330BD7">
        <w:rPr>
          <w:b/>
          <w:color w:val="25408F"/>
          <w:sz w:val="28"/>
        </w:rPr>
        <w:t xml:space="preserve">. </w:t>
      </w:r>
      <w:r>
        <w:rPr>
          <w:b/>
          <w:color w:val="25408F"/>
          <w:sz w:val="28"/>
        </w:rPr>
        <w:t>Sachverhalte klären</w:t>
      </w:r>
      <w:r w:rsidR="00330BD7" w:rsidRPr="00330BD7">
        <w:rPr>
          <w:b/>
          <w:color w:val="25408F"/>
          <w:sz w:val="28"/>
        </w:rPr>
        <w:t xml:space="preserve"> - Formulierungshilfen </w:t>
      </w:r>
    </w:p>
    <w:p w:rsidR="00C27201" w:rsidRDefault="00C27201" w:rsidP="00C27201">
      <w:pPr>
        <w:rPr>
          <w:sz w:val="22"/>
          <w:szCs w:val="22"/>
        </w:rPr>
      </w:pPr>
    </w:p>
    <w:p w:rsidR="00C27201" w:rsidRDefault="00330BD7" w:rsidP="00C2720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162560</wp:posOffset>
                </wp:positionV>
                <wp:extent cx="5800725" cy="2971800"/>
                <wp:effectExtent l="0" t="0" r="9525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971800"/>
                        </a:xfrm>
                        <a:prstGeom prst="rect">
                          <a:avLst/>
                        </a:prstGeom>
                        <a:solidFill>
                          <a:srgbClr val="EBF4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BD7" w:rsidRDefault="00330BD7" w:rsidP="00283317">
                            <w:pPr>
                              <w:pStyle w:val="StandardWeb"/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  <w:sz w:val="32"/>
                              </w:rPr>
                            </w:pPr>
                            <w:r w:rsidRPr="00283317">
                              <w:rPr>
                                <w:rFonts w:ascii="Calibri" w:hAnsi="Calibri" w:cs="Times"/>
                                <w:b/>
                                <w:color w:val="00A0DE"/>
                                <w:sz w:val="32"/>
                                <w:shd w:val="clear" w:color="auto" w:fill="00A0DE"/>
                              </w:rPr>
                              <w:t>0</w:t>
                            </w:r>
                            <w:r w:rsidR="00283317" w:rsidRPr="008277A3">
                              <w:rPr>
                                <w:rFonts w:ascii="Calibri" w:hAnsi="Calibri" w:cs="Times"/>
                                <w:b/>
                                <w:color w:val="FFFFFF" w:themeColor="background1"/>
                                <w:sz w:val="32"/>
                                <w:shd w:val="clear" w:color="auto" w:fill="00A0DE"/>
                              </w:rPr>
                              <w:t>2</w:t>
                            </w:r>
                            <w:r w:rsidRPr="00283317">
                              <w:rPr>
                                <w:rFonts w:ascii="Calibri" w:hAnsi="Calibri" w:cs="Times"/>
                                <w:b/>
                                <w:color w:val="00A0DE"/>
                                <w:sz w:val="32"/>
                                <w:shd w:val="clear" w:color="auto" w:fill="00A0DE"/>
                              </w:rPr>
                              <w:t>0</w:t>
                            </w:r>
                            <w:r>
                              <w:rPr>
                                <w:rFonts w:ascii="Calibri" w:hAnsi="Calibri" w:cs="Times"/>
                                <w:b/>
                                <w:sz w:val="32"/>
                                <w:shd w:val="clear" w:color="auto" w:fill="DEDC00"/>
                              </w:rPr>
                              <w:t xml:space="preserve">   </w:t>
                            </w:r>
                            <w:r w:rsidRPr="00C27201">
                              <w:rPr>
                                <w:rFonts w:ascii="Calibri" w:hAnsi="Calibri" w:cs="Times"/>
                                <w:b/>
                                <w:sz w:val="32"/>
                                <w:shd w:val="clear" w:color="auto" w:fill="DEDC00"/>
                              </w:rPr>
                              <w:t xml:space="preserve"> </w:t>
                            </w:r>
                            <w:r w:rsidRPr="000D0D43">
                              <w:rPr>
                                <w:rFonts w:ascii="Calibri" w:hAnsi="Calibri" w:cs="Times"/>
                                <w:sz w:val="32"/>
                              </w:rPr>
                              <w:t xml:space="preserve"> </w:t>
                            </w:r>
                          </w:p>
                          <w:p w:rsidR="00283317" w:rsidRPr="00283317" w:rsidRDefault="00283317" w:rsidP="00283317">
                            <w:pPr>
                              <w:pStyle w:val="StandardWeb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  <w:color w:val="000000" w:themeColor="text1"/>
                              </w:rPr>
                            </w:pPr>
                            <w:r w:rsidRPr="00283317">
                              <w:rPr>
                                <w:rFonts w:ascii="Calibri" w:hAnsi="Calibri" w:cs="Times"/>
                                <w:color w:val="000000" w:themeColor="text1"/>
                              </w:rPr>
                              <w:t>Der Hintergrund der Forderung/ des Konflikts ist …</w:t>
                            </w:r>
                          </w:p>
                          <w:p w:rsidR="00283317" w:rsidRPr="00283317" w:rsidRDefault="00283317" w:rsidP="00283317">
                            <w:pPr>
                              <w:pStyle w:val="StandardWeb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  <w:color w:val="000000" w:themeColor="text1"/>
                              </w:rPr>
                            </w:pPr>
                            <w:r w:rsidRPr="00283317">
                              <w:rPr>
                                <w:rFonts w:ascii="Calibri" w:hAnsi="Calibri" w:cs="Times"/>
                                <w:color w:val="000000" w:themeColor="text1"/>
                              </w:rPr>
                              <w:t>Die Entscheidungsfrage bezieht sich auf das Problem ...</w:t>
                            </w:r>
                          </w:p>
                          <w:p w:rsidR="00283317" w:rsidRPr="00283317" w:rsidRDefault="00283317" w:rsidP="00283317">
                            <w:pPr>
                              <w:pStyle w:val="StandardWeb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  <w:color w:val="000000" w:themeColor="text1"/>
                              </w:rPr>
                            </w:pPr>
                            <w:r w:rsidRPr="00283317">
                              <w:rPr>
                                <w:rFonts w:ascii="Calibri" w:hAnsi="Calibri" w:cs="Times"/>
                                <w:color w:val="000000" w:themeColor="text1"/>
                              </w:rPr>
                              <w:t>Mit Blick auf die aktuelle Situation</w:t>
                            </w:r>
                            <w:r w:rsidR="007B3238">
                              <w:rPr>
                                <w:rFonts w:ascii="Calibri" w:hAnsi="Calibri" w:cs="Times"/>
                                <w:color w:val="000000" w:themeColor="text1"/>
                              </w:rPr>
                              <w:t xml:space="preserve"> </w:t>
                            </w:r>
                            <w:r w:rsidRPr="00283317">
                              <w:rPr>
                                <w:rFonts w:ascii="Calibri" w:hAnsi="Calibri" w:cs="Times"/>
                                <w:color w:val="000000" w:themeColor="text1"/>
                              </w:rPr>
                              <w:t>... lässt sich feststellen ...</w:t>
                            </w:r>
                          </w:p>
                          <w:p w:rsidR="00283317" w:rsidRPr="00283317" w:rsidRDefault="00283317" w:rsidP="00283317">
                            <w:pPr>
                              <w:pStyle w:val="StandardWeb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  <w:color w:val="000000" w:themeColor="text1"/>
                              </w:rPr>
                            </w:pPr>
                            <w:r w:rsidRPr="00283317">
                              <w:rPr>
                                <w:rFonts w:ascii="Calibri" w:hAnsi="Calibri" w:cs="Times"/>
                                <w:color w:val="000000" w:themeColor="text1"/>
                              </w:rPr>
                              <w:t>Derzeit gilt die Regelung/ das Gesetz ...</w:t>
                            </w:r>
                          </w:p>
                          <w:p w:rsidR="00283317" w:rsidRPr="00283317" w:rsidRDefault="00283317" w:rsidP="00283317">
                            <w:pPr>
                              <w:pStyle w:val="StandardWeb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  <w:color w:val="000000" w:themeColor="text1"/>
                              </w:rPr>
                            </w:pPr>
                            <w:r w:rsidRPr="00283317">
                              <w:rPr>
                                <w:rFonts w:ascii="Calibri" w:hAnsi="Calibri" w:cs="Times"/>
                                <w:color w:val="000000" w:themeColor="text1"/>
                              </w:rPr>
                              <w:t>Die aktuelle Gesetzeslage berücksichtigt/ enthält (nicht) …</w:t>
                            </w:r>
                          </w:p>
                          <w:p w:rsidR="00283317" w:rsidRPr="00283317" w:rsidRDefault="00283317" w:rsidP="00283317">
                            <w:pPr>
                              <w:pStyle w:val="StandardWeb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  <w:color w:val="000000" w:themeColor="text1"/>
                              </w:rPr>
                            </w:pPr>
                            <w:r w:rsidRPr="00283317">
                              <w:rPr>
                                <w:rFonts w:ascii="Calibri" w:hAnsi="Calibri" w:cs="Times"/>
                                <w:color w:val="000000" w:themeColor="text1"/>
                              </w:rPr>
                              <w:t>Besondere Bedeutung für die Forderung/ den Konflikt hat (hatte) …</w:t>
                            </w:r>
                          </w:p>
                          <w:p w:rsidR="00283317" w:rsidRPr="00283317" w:rsidRDefault="00283317" w:rsidP="00283317">
                            <w:pPr>
                              <w:pStyle w:val="StandardWeb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  <w:color w:val="000000" w:themeColor="text1"/>
                              </w:rPr>
                            </w:pPr>
                            <w:r w:rsidRPr="00283317">
                              <w:rPr>
                                <w:rFonts w:ascii="Calibri" w:hAnsi="Calibri" w:cs="Times"/>
                                <w:color w:val="000000" w:themeColor="text1"/>
                              </w:rPr>
                              <w:t>Ein Auslöser/Verstärker für den Konflikt/ die Forderung liegt in …</w:t>
                            </w:r>
                          </w:p>
                          <w:p w:rsidR="00330BD7" w:rsidRDefault="00283317" w:rsidP="00283317">
                            <w:pPr>
                              <w:pStyle w:val="Standard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Times"/>
                                <w:color w:val="000000" w:themeColor="text1"/>
                              </w:rPr>
                            </w:pPr>
                            <w:r w:rsidRPr="00283317">
                              <w:rPr>
                                <w:rFonts w:ascii="Calibri" w:hAnsi="Calibri" w:cs="Times"/>
                                <w:color w:val="000000" w:themeColor="text1"/>
                              </w:rPr>
                              <w:t>Um den Sachverhalt/ den Zusammenhang von … zu klären, braucht es Daten/ Fakten zu …</w:t>
                            </w:r>
                          </w:p>
                          <w:p w:rsidR="00283317" w:rsidRDefault="00283317" w:rsidP="00283317">
                            <w:pPr>
                              <w:pStyle w:val="Standard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Times"/>
                                <w:color w:val="000000" w:themeColor="text1"/>
                              </w:rPr>
                            </w:pPr>
                          </w:p>
                          <w:p w:rsidR="00283317" w:rsidRPr="00283317" w:rsidRDefault="00283317" w:rsidP="00283317">
                            <w:pPr>
                              <w:pStyle w:val="Standard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Times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283317">
                              <w:rPr>
                                <w:rFonts w:ascii="Calibri" w:hAnsi="Calibri" w:cs="Times"/>
                                <w:i/>
                                <w:color w:val="000000" w:themeColor="text1"/>
                                <w:sz w:val="20"/>
                              </w:rPr>
                              <w:t>Bearbeiterin</w:t>
                            </w:r>
                          </w:p>
                          <w:p w:rsidR="00330BD7" w:rsidRDefault="00330BD7" w:rsidP="00330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1.85pt;margin-top:12.8pt;width:456.75pt;height:2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" fillcolor="#ebf4fc" stroked="f" strokeweight="1pt">
                <v:textbox>
                  <w:txbxContent>
                    <w:p w:rsidR="00330BD7" w:rsidRDefault="00330BD7" w:rsidP="00283317">
                      <w:pPr>
                        <w:pStyle w:val="StandardWeb"/>
                        <w:spacing w:line="276" w:lineRule="auto"/>
                        <w:jc w:val="both"/>
                        <w:rPr>
                          <w:rFonts w:ascii="Calibri" w:hAnsi="Calibri" w:cs="Times"/>
                          <w:sz w:val="32"/>
                        </w:rPr>
                      </w:pPr>
                      <w:r w:rsidRPr="00283317">
                        <w:rPr>
                          <w:rFonts w:ascii="Calibri" w:hAnsi="Calibri" w:cs="Times"/>
                          <w:b/>
                          <w:color w:val="00A0DE"/>
                          <w:sz w:val="32"/>
                          <w:shd w:val="clear" w:color="auto" w:fill="00A0DE"/>
                        </w:rPr>
                        <w:t>0</w:t>
                      </w:r>
                      <w:r w:rsidR="00283317" w:rsidRPr="008277A3">
                        <w:rPr>
                          <w:rFonts w:ascii="Calibri" w:hAnsi="Calibri" w:cs="Times"/>
                          <w:b/>
                          <w:color w:val="FFFFFF" w:themeColor="background1"/>
                          <w:sz w:val="32"/>
                          <w:shd w:val="clear" w:color="auto" w:fill="00A0DE"/>
                        </w:rPr>
                        <w:t>2</w:t>
                      </w:r>
                      <w:r w:rsidRPr="00283317">
                        <w:rPr>
                          <w:rFonts w:ascii="Calibri" w:hAnsi="Calibri" w:cs="Times"/>
                          <w:b/>
                          <w:color w:val="00A0DE"/>
                          <w:sz w:val="32"/>
                          <w:shd w:val="clear" w:color="auto" w:fill="00A0DE"/>
                        </w:rPr>
                        <w:t>0</w:t>
                      </w:r>
                      <w:r>
                        <w:rPr>
                          <w:rFonts w:ascii="Calibri" w:hAnsi="Calibri" w:cs="Times"/>
                          <w:b/>
                          <w:sz w:val="32"/>
                          <w:shd w:val="clear" w:color="auto" w:fill="DEDC00"/>
                        </w:rPr>
                        <w:t xml:space="preserve">   </w:t>
                      </w:r>
                      <w:r w:rsidRPr="00C27201">
                        <w:rPr>
                          <w:rFonts w:ascii="Calibri" w:hAnsi="Calibri" w:cs="Times"/>
                          <w:b/>
                          <w:sz w:val="32"/>
                          <w:shd w:val="clear" w:color="auto" w:fill="DEDC00"/>
                        </w:rPr>
                        <w:t xml:space="preserve"> </w:t>
                      </w:r>
                      <w:r w:rsidRPr="000D0D43">
                        <w:rPr>
                          <w:rFonts w:ascii="Calibri" w:hAnsi="Calibri" w:cs="Times"/>
                          <w:sz w:val="32"/>
                        </w:rPr>
                        <w:t xml:space="preserve"> </w:t>
                      </w:r>
                    </w:p>
                    <w:p w:rsidR="00283317" w:rsidRPr="00283317" w:rsidRDefault="00283317" w:rsidP="00283317">
                      <w:pPr>
                        <w:pStyle w:val="StandardWeb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Calibri" w:hAnsi="Calibri" w:cs="Times"/>
                          <w:color w:val="000000" w:themeColor="text1"/>
                        </w:rPr>
                      </w:pPr>
                      <w:r w:rsidRPr="00283317">
                        <w:rPr>
                          <w:rFonts w:ascii="Calibri" w:hAnsi="Calibri" w:cs="Times"/>
                          <w:color w:val="000000" w:themeColor="text1"/>
                        </w:rPr>
                        <w:t>Der Hintergrund der Forderung/ des Konflikts ist …</w:t>
                      </w:r>
                    </w:p>
                    <w:p w:rsidR="00283317" w:rsidRPr="00283317" w:rsidRDefault="00283317" w:rsidP="00283317">
                      <w:pPr>
                        <w:pStyle w:val="StandardWeb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Calibri" w:hAnsi="Calibri" w:cs="Times"/>
                          <w:color w:val="000000" w:themeColor="text1"/>
                        </w:rPr>
                      </w:pPr>
                      <w:r w:rsidRPr="00283317">
                        <w:rPr>
                          <w:rFonts w:ascii="Calibri" w:hAnsi="Calibri" w:cs="Times"/>
                          <w:color w:val="000000" w:themeColor="text1"/>
                        </w:rPr>
                        <w:t>Die Entscheidungsfrage bezieht sich auf das Problem ...</w:t>
                      </w:r>
                    </w:p>
                    <w:p w:rsidR="00283317" w:rsidRPr="00283317" w:rsidRDefault="00283317" w:rsidP="00283317">
                      <w:pPr>
                        <w:pStyle w:val="StandardWeb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Calibri" w:hAnsi="Calibri" w:cs="Times"/>
                          <w:color w:val="000000" w:themeColor="text1"/>
                        </w:rPr>
                      </w:pPr>
                      <w:r w:rsidRPr="00283317">
                        <w:rPr>
                          <w:rFonts w:ascii="Calibri" w:hAnsi="Calibri" w:cs="Times"/>
                          <w:color w:val="000000" w:themeColor="text1"/>
                        </w:rPr>
                        <w:t>Mit Blick auf die aktuelle Situation</w:t>
                      </w:r>
                      <w:r w:rsidR="007B3238">
                        <w:rPr>
                          <w:rFonts w:ascii="Calibri" w:hAnsi="Calibri" w:cs="Times"/>
                          <w:color w:val="000000" w:themeColor="text1"/>
                        </w:rPr>
                        <w:t xml:space="preserve"> </w:t>
                      </w:r>
                      <w:r w:rsidRPr="00283317">
                        <w:rPr>
                          <w:rFonts w:ascii="Calibri" w:hAnsi="Calibri" w:cs="Times"/>
                          <w:color w:val="000000" w:themeColor="text1"/>
                        </w:rPr>
                        <w:t>... lässt sich feststellen ...</w:t>
                      </w:r>
                    </w:p>
                    <w:p w:rsidR="00283317" w:rsidRPr="00283317" w:rsidRDefault="00283317" w:rsidP="00283317">
                      <w:pPr>
                        <w:pStyle w:val="StandardWeb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Calibri" w:hAnsi="Calibri" w:cs="Times"/>
                          <w:color w:val="000000" w:themeColor="text1"/>
                        </w:rPr>
                      </w:pPr>
                      <w:r w:rsidRPr="00283317">
                        <w:rPr>
                          <w:rFonts w:ascii="Calibri" w:hAnsi="Calibri" w:cs="Times"/>
                          <w:color w:val="000000" w:themeColor="text1"/>
                        </w:rPr>
                        <w:t>Derzeit gilt die Regelung/ das Gesetz ...</w:t>
                      </w:r>
                    </w:p>
                    <w:p w:rsidR="00283317" w:rsidRPr="00283317" w:rsidRDefault="00283317" w:rsidP="00283317">
                      <w:pPr>
                        <w:pStyle w:val="StandardWeb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Calibri" w:hAnsi="Calibri" w:cs="Times"/>
                          <w:color w:val="000000" w:themeColor="text1"/>
                        </w:rPr>
                      </w:pPr>
                      <w:r w:rsidRPr="00283317">
                        <w:rPr>
                          <w:rFonts w:ascii="Calibri" w:hAnsi="Calibri" w:cs="Times"/>
                          <w:color w:val="000000" w:themeColor="text1"/>
                        </w:rPr>
                        <w:t>Die aktuelle Gesetzeslage berücksichtigt/ enthält (nicht) …</w:t>
                      </w:r>
                    </w:p>
                    <w:p w:rsidR="00283317" w:rsidRPr="00283317" w:rsidRDefault="00283317" w:rsidP="00283317">
                      <w:pPr>
                        <w:pStyle w:val="StandardWeb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Calibri" w:hAnsi="Calibri" w:cs="Times"/>
                          <w:color w:val="000000" w:themeColor="text1"/>
                        </w:rPr>
                      </w:pPr>
                      <w:r w:rsidRPr="00283317">
                        <w:rPr>
                          <w:rFonts w:ascii="Calibri" w:hAnsi="Calibri" w:cs="Times"/>
                          <w:color w:val="000000" w:themeColor="text1"/>
                        </w:rPr>
                        <w:t>Besondere Bedeutung für die Forderung/ den Konflikt hat (hatte) …</w:t>
                      </w:r>
                    </w:p>
                    <w:p w:rsidR="00283317" w:rsidRPr="00283317" w:rsidRDefault="00283317" w:rsidP="00283317">
                      <w:pPr>
                        <w:pStyle w:val="StandardWeb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Calibri" w:hAnsi="Calibri" w:cs="Times"/>
                          <w:color w:val="000000" w:themeColor="text1"/>
                        </w:rPr>
                      </w:pPr>
                      <w:r w:rsidRPr="00283317">
                        <w:rPr>
                          <w:rFonts w:ascii="Calibri" w:hAnsi="Calibri" w:cs="Times"/>
                          <w:color w:val="000000" w:themeColor="text1"/>
                        </w:rPr>
                        <w:t>Ein Auslöser/Verstärker für den Konflikt/ die Forderung liegt in …</w:t>
                      </w:r>
                    </w:p>
                    <w:p w:rsidR="00330BD7" w:rsidRDefault="00283317" w:rsidP="00283317">
                      <w:pPr>
                        <w:pStyle w:val="StandardWeb"/>
                        <w:numPr>
                          <w:ilvl w:val="0"/>
                          <w:numId w:val="4"/>
                        </w:numPr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Times"/>
                          <w:color w:val="000000" w:themeColor="text1"/>
                        </w:rPr>
                      </w:pPr>
                      <w:r w:rsidRPr="00283317">
                        <w:rPr>
                          <w:rFonts w:ascii="Calibri" w:hAnsi="Calibri" w:cs="Times"/>
                          <w:color w:val="000000" w:themeColor="text1"/>
                        </w:rPr>
                        <w:t>Um den Sachverhalt/ den Zusammenhang von … zu klären, braucht es Daten/ Fakten zu …</w:t>
                      </w:r>
                    </w:p>
                    <w:p w:rsidR="00283317" w:rsidRDefault="00283317" w:rsidP="00283317">
                      <w:pPr>
                        <w:pStyle w:val="StandardWeb"/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Times"/>
                          <w:color w:val="000000" w:themeColor="text1"/>
                        </w:rPr>
                      </w:pPr>
                    </w:p>
                    <w:p w:rsidR="00283317" w:rsidRPr="00283317" w:rsidRDefault="00283317" w:rsidP="00283317">
                      <w:pPr>
                        <w:pStyle w:val="StandardWeb"/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Times"/>
                          <w:i/>
                          <w:color w:val="000000" w:themeColor="text1"/>
                          <w:sz w:val="20"/>
                        </w:rPr>
                      </w:pPr>
                      <w:r w:rsidRPr="00283317">
                        <w:rPr>
                          <w:rFonts w:ascii="Calibri" w:hAnsi="Calibri" w:cs="Times"/>
                          <w:i/>
                          <w:color w:val="000000" w:themeColor="text1"/>
                          <w:sz w:val="20"/>
                        </w:rPr>
                        <w:t>Bearbeiterin</w:t>
                      </w:r>
                    </w:p>
                    <w:p w:rsidR="00330BD7" w:rsidRDefault="00330BD7" w:rsidP="00330B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0BD7" w:rsidRDefault="00330BD7" w:rsidP="00C27201">
      <w:pPr>
        <w:rPr>
          <w:sz w:val="22"/>
          <w:szCs w:val="22"/>
        </w:rPr>
      </w:pPr>
      <w:bookmarkStart w:id="0" w:name="_GoBack"/>
    </w:p>
    <w:bookmarkEnd w:id="0"/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283317" w:rsidRPr="00283317" w:rsidRDefault="00283317" w:rsidP="00283317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sectPr w:rsidR="00330BD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D3" w:rsidRDefault="009D0FD3" w:rsidP="009D0FD3">
      <w:r>
        <w:separator/>
      </w:r>
    </w:p>
  </w:endnote>
  <w:endnote w:type="continuationSeparator" w:id="0">
    <w:p w:rsidR="009D0FD3" w:rsidRDefault="009D0FD3" w:rsidP="009D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C84732" w:rsidRDefault="003B69DB" w:rsidP="009D0FD3">
    <w:pPr>
      <w:pStyle w:val="Fuzeile"/>
      <w:tabs>
        <w:tab w:val="clear" w:pos="9072"/>
        <w:tab w:val="left" w:pos="4536"/>
        <w:tab w:val="right" w:pos="9070"/>
      </w:tabs>
      <w:spacing w:before="640" w:after="340"/>
      <w:rPr>
        <w:sz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51BFA" wp14:editId="430F22E2">
              <wp:simplePos x="0" y="0"/>
              <wp:positionH relativeFrom="margin">
                <wp:align>center</wp:align>
              </wp:positionH>
              <wp:positionV relativeFrom="paragraph">
                <wp:posOffset>256141</wp:posOffset>
              </wp:positionV>
              <wp:extent cx="7560310" cy="0"/>
              <wp:effectExtent l="0" t="0" r="2159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8B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20.15pt;width:595.3pt;height:0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DIO0ynZAAAABwEAAA8AAAAAAAAAAAAAAAAAgAQAAGRycy9kb3ducmV2&#10;LnhtbFBLBQYAAAAABAAEAPMAAACGBQAAAAA=&#10;" strokecolor="#7f7f7f" strokeweight=".5pt">
              <w10:wrap anchorx="margin"/>
            </v:shape>
          </w:pict>
        </mc:Fallback>
      </mc:AlternateContent>
    </w:r>
    <w:r w:rsidR="009D0FD3"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648304BC" wp14:editId="11599065">
          <wp:simplePos x="0" y="0"/>
          <wp:positionH relativeFrom="column">
            <wp:posOffset>4756150</wp:posOffset>
          </wp:positionH>
          <wp:positionV relativeFrom="margin">
            <wp:posOffset>8701405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8" name="Bild 8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FD3" w:rsidRPr="00C84732">
      <w:rPr>
        <w:sz w:val="18"/>
      </w:rPr>
      <w:t xml:space="preserve">Seite </w:t>
    </w:r>
    <w:r w:rsidR="009D0FD3" w:rsidRPr="00C84732">
      <w:rPr>
        <w:sz w:val="18"/>
      </w:rPr>
      <w:fldChar w:fldCharType="begin"/>
    </w:r>
    <w:r w:rsidR="009D0FD3" w:rsidRPr="00C84732">
      <w:rPr>
        <w:sz w:val="18"/>
      </w:rPr>
      <w:instrText>PAGE   \* MERGEFORMAT</w:instrText>
    </w:r>
    <w:r w:rsidR="009D0FD3" w:rsidRPr="00C84732">
      <w:rPr>
        <w:sz w:val="18"/>
      </w:rPr>
      <w:fldChar w:fldCharType="separate"/>
    </w:r>
    <w:r w:rsidR="008277A3">
      <w:rPr>
        <w:noProof/>
        <w:sz w:val="18"/>
      </w:rPr>
      <w:t>1</w:t>
    </w:r>
    <w:r w:rsidR="009D0FD3" w:rsidRPr="00C84732">
      <w:rPr>
        <w:sz w:val="18"/>
      </w:rPr>
      <w:fldChar w:fldCharType="end"/>
    </w:r>
    <w:r w:rsidR="009D0FD3">
      <w:rPr>
        <w:sz w:val="18"/>
      </w:rPr>
      <w:tab/>
    </w:r>
    <w:r w:rsidR="009D0FD3" w:rsidRPr="00C84732">
      <w:rPr>
        <w:sz w:val="18"/>
      </w:rPr>
      <w:t>© C.C.Buchner Verlag, Bamberg</w:t>
    </w:r>
  </w:p>
  <w:p w:rsidR="009D0FD3" w:rsidRPr="009D0FD3" w:rsidRDefault="009D0FD3" w:rsidP="009D0F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D3" w:rsidRDefault="009D0FD3" w:rsidP="009D0FD3">
      <w:r>
        <w:separator/>
      </w:r>
    </w:p>
  </w:footnote>
  <w:footnote w:type="continuationSeparator" w:id="0">
    <w:p w:rsidR="009D0FD3" w:rsidRDefault="009D0FD3" w:rsidP="009D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A83E00" w:rsidRDefault="009D0FD3" w:rsidP="009D0FD3">
    <w:pPr>
      <w:suppressLineNumbers/>
      <w:spacing w:after="120"/>
      <w:rPr>
        <w:rFonts w:asciiTheme="minorHAnsi" w:hAnsiTheme="minorHAnsi" w:cstheme="minorHAnsi"/>
      </w:rPr>
    </w:pPr>
    <w:r w:rsidRPr="00A83E00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DC07C" wp14:editId="7B7E1FD2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60D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Pr="00A83E00">
      <w:rPr>
        <w:rFonts w:asciiTheme="minorHAnsi" w:hAnsiTheme="minorHAnsi" w:cstheme="minorHAnsi"/>
      </w:rPr>
      <w:t>Politik &amp; Co. – Nordrhein-Westfalen</w:t>
    </w:r>
    <w:r w:rsidRPr="00A83E00">
      <w:rPr>
        <w:rFonts w:asciiTheme="minorHAnsi" w:hAnsiTheme="minorHAnsi" w:cstheme="minorHAnsi"/>
        <w:sz w:val="18"/>
      </w:rPr>
      <w:tab/>
      <w:t xml:space="preserve">    </w:t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  <w:t xml:space="preserve">      </w:t>
    </w:r>
    <w:r w:rsidRPr="00A83E00">
      <w:rPr>
        <w:rFonts w:asciiTheme="minorHAnsi" w:hAnsiTheme="minorHAnsi" w:cstheme="minorHAnsi"/>
      </w:rPr>
      <w:t xml:space="preserve">Schulbuch, </w:t>
    </w:r>
    <w:r w:rsidR="00330BD7">
      <w:rPr>
        <w:rFonts w:asciiTheme="minorHAnsi" w:hAnsiTheme="minorHAnsi" w:cstheme="minorHAnsi"/>
      </w:rPr>
      <w:t>Einstieg</w:t>
    </w:r>
    <w:r w:rsidRPr="00A83E00">
      <w:rPr>
        <w:rFonts w:asciiTheme="minorHAnsi" w:hAnsiTheme="minorHAnsi" w:cstheme="minorHAnsi"/>
        <w:sz w:val="18"/>
      </w:rPr>
      <w:t xml:space="preserve">                 </w:t>
    </w:r>
  </w:p>
  <w:p w:rsidR="009D0FD3" w:rsidRDefault="009D0F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0DA"/>
    <w:multiLevelType w:val="hybridMultilevel"/>
    <w:tmpl w:val="79CE6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54AE1"/>
    <w:multiLevelType w:val="hybridMultilevel"/>
    <w:tmpl w:val="A48C1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C5500"/>
    <w:multiLevelType w:val="hybridMultilevel"/>
    <w:tmpl w:val="6B88B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D1AB3"/>
    <w:multiLevelType w:val="hybridMultilevel"/>
    <w:tmpl w:val="E314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E9"/>
    <w:rsid w:val="00061FB5"/>
    <w:rsid w:val="000D0D43"/>
    <w:rsid w:val="001647E9"/>
    <w:rsid w:val="002656EB"/>
    <w:rsid w:val="00283317"/>
    <w:rsid w:val="00330BD7"/>
    <w:rsid w:val="00380EC9"/>
    <w:rsid w:val="003B5961"/>
    <w:rsid w:val="003B69DB"/>
    <w:rsid w:val="00752FE5"/>
    <w:rsid w:val="00795F45"/>
    <w:rsid w:val="007B3238"/>
    <w:rsid w:val="008277A3"/>
    <w:rsid w:val="008C25D9"/>
    <w:rsid w:val="0094121F"/>
    <w:rsid w:val="009D0FD3"/>
    <w:rsid w:val="00A83E00"/>
    <w:rsid w:val="00B20159"/>
    <w:rsid w:val="00B715BF"/>
    <w:rsid w:val="00C27201"/>
    <w:rsid w:val="00E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A438260-A14E-4625-8ED9-DF9371A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0FD3"/>
  </w:style>
  <w:style w:type="paragraph" w:styleId="Fuzeile">
    <w:name w:val="footer"/>
    <w:basedOn w:val="Standard"/>
    <w:link w:val="Fu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FD3"/>
  </w:style>
  <w:style w:type="paragraph" w:styleId="KeinLeerraum">
    <w:name w:val="No Spacing"/>
    <w:uiPriority w:val="1"/>
    <w:qFormat/>
    <w:rsid w:val="00C27201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C272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F473-32CE-4180-A1F8-D5B09287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BVG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Schüller-Ruhl - C.C.Buchner Verlag</dc:creator>
  <cp:keywords/>
  <dc:description/>
  <cp:lastModifiedBy>Schüller-Ruhl - C.C.Buchner Verlag</cp:lastModifiedBy>
  <cp:revision>5</cp:revision>
  <cp:lastPrinted>2022-03-14T06:37:00Z</cp:lastPrinted>
  <dcterms:created xsi:type="dcterms:W3CDTF">2022-03-14T06:52:00Z</dcterms:created>
  <dcterms:modified xsi:type="dcterms:W3CDTF">2022-03-14T07:17:00Z</dcterms:modified>
</cp:coreProperties>
</file>