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E5E63"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rsidP="005C732D">
      <w:pPr>
        <w:pStyle w:val="Textkrper"/>
        <w:rPr>
          <w:rFonts w:asciiTheme="minorHAnsi" w:hAnsiTheme="minorHAnsi" w:cstheme="minorHAnsi"/>
        </w:rPr>
      </w:pPr>
    </w:p>
    <w:p w:rsidR="00E579D6" w:rsidRPr="009200AA" w:rsidRDefault="00781F89"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8624" behindDoc="0" locked="0" layoutInCell="1" allowOverlap="1" wp14:anchorId="6A515E6B" wp14:editId="4EA00E08">
            <wp:simplePos x="0" y="0"/>
            <wp:positionH relativeFrom="margin">
              <wp:posOffset>19050</wp:posOffset>
            </wp:positionH>
            <wp:positionV relativeFrom="paragraph">
              <wp:posOffset>184454</wp:posOffset>
            </wp:positionV>
            <wp:extent cx="2159635" cy="2879725"/>
            <wp:effectExtent l="19050" t="19050" r="88265" b="920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2879725"/>
                    </a:xfrm>
                    <a:prstGeom prst="rect">
                      <a:avLst/>
                    </a:prstGeom>
                    <a:noFill/>
                    <a:ln>
                      <a:noFill/>
                    </a:ln>
                    <a:effectLst>
                      <a:outerShdw blurRad="50800" dist="508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rsidR="009200AA" w:rsidRDefault="009200AA" w:rsidP="009200AA">
      <w:pPr>
        <w:pStyle w:val="Textkrper"/>
        <w:tabs>
          <w:tab w:val="left" w:pos="3686"/>
        </w:tabs>
        <w:rPr>
          <w:rFonts w:asciiTheme="minorHAnsi" w:hAnsiTheme="minorHAnsi" w:cstheme="minorHAnsi"/>
          <w:sz w:val="56"/>
          <w:szCs w:val="56"/>
        </w:rPr>
      </w:pPr>
    </w:p>
    <w:p w:rsidR="00781F89" w:rsidRDefault="009200AA" w:rsidP="00781F89">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proofErr w:type="spellStart"/>
      <w:r w:rsidR="00781F89">
        <w:rPr>
          <w:rFonts w:asciiTheme="minorHAnsi" w:hAnsiTheme="minorHAnsi" w:cstheme="minorHAnsi"/>
          <w:sz w:val="56"/>
          <w:szCs w:val="56"/>
        </w:rPr>
        <w:t>Mathe.Logo</w:t>
      </w:r>
      <w:proofErr w:type="spellEnd"/>
      <w:r w:rsidR="00781F89">
        <w:rPr>
          <w:rFonts w:asciiTheme="minorHAnsi" w:hAnsiTheme="minorHAnsi" w:cstheme="minorHAnsi"/>
          <w:sz w:val="56"/>
          <w:szCs w:val="56"/>
        </w:rPr>
        <w:t xml:space="preserve"> 9 I – Realschule Bayern</w:t>
      </w:r>
    </w:p>
    <w:p w:rsidR="00781F89" w:rsidRDefault="00781F89" w:rsidP="00781F89">
      <w:pPr>
        <w:pStyle w:val="Textkrper"/>
        <w:tabs>
          <w:tab w:val="left" w:pos="3686"/>
        </w:tabs>
        <w:rPr>
          <w:rFonts w:asciiTheme="minorHAnsi" w:hAnsiTheme="minorHAnsi" w:cstheme="minorHAnsi"/>
          <w:sz w:val="56"/>
          <w:szCs w:val="56"/>
        </w:rPr>
      </w:pPr>
    </w:p>
    <w:p w:rsidR="00781F89" w:rsidRDefault="00781F89" w:rsidP="00781F89">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t>ISBN 978-3-661-</w:t>
      </w:r>
      <w:r>
        <w:rPr>
          <w:b/>
          <w:bCs/>
          <w:sz w:val="56"/>
          <w:szCs w:val="56"/>
        </w:rPr>
        <w:t>60109</w:t>
      </w:r>
      <w:r>
        <w:rPr>
          <w:rFonts w:asciiTheme="minorHAnsi" w:hAnsiTheme="minorHAnsi" w:cstheme="minorHAnsi"/>
          <w:sz w:val="56"/>
          <w:szCs w:val="56"/>
        </w:rPr>
        <w:t>-0</w:t>
      </w:r>
    </w:p>
    <w:p w:rsidR="00E579D6" w:rsidRPr="0028690C" w:rsidRDefault="00E579D6" w:rsidP="00781F89">
      <w:pPr>
        <w:pStyle w:val="Textkrper"/>
        <w:tabs>
          <w:tab w:val="left" w:pos="3686"/>
        </w:tabs>
        <w:rPr>
          <w:rFonts w:asciiTheme="minorHAnsi" w:hAnsiTheme="minorHAnsi" w:cstheme="minorHAnsi"/>
        </w:rPr>
      </w:pPr>
    </w:p>
    <w:p w:rsidR="005C732D" w:rsidRPr="0028690C" w:rsidRDefault="005C732D">
      <w:pPr>
        <w:rPr>
          <w:rFonts w:asciiTheme="minorHAnsi" w:hAnsiTheme="minorHAnsi" w:cstheme="minorHAnsi"/>
        </w:rPr>
      </w:pPr>
    </w:p>
    <w:p w:rsidR="009200AA" w:rsidRDefault="009200AA" w:rsidP="005C732D">
      <w:pPr>
        <w:rPr>
          <w:b/>
        </w:rPr>
      </w:pPr>
    </w:p>
    <w:p w:rsidR="009200AA" w:rsidRPr="009200AA" w:rsidRDefault="009200AA" w:rsidP="009200AA"/>
    <w:p w:rsidR="009200AA" w:rsidRPr="009200AA" w:rsidRDefault="009200AA" w:rsidP="009200AA"/>
    <w:p w:rsidR="009200AA" w:rsidRPr="009200AA" w:rsidRDefault="009200AA" w:rsidP="009200AA"/>
    <w:p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rsidR="005C732D" w:rsidRPr="0028690C" w:rsidRDefault="005C732D" w:rsidP="005C732D">
      <w:pPr>
        <w:rPr>
          <w:b/>
        </w:rPr>
      </w:pPr>
      <w:r w:rsidRPr="0028690C">
        <w:rPr>
          <w:b/>
        </w:rPr>
        <w:lastRenderedPageBreak/>
        <w:t xml:space="preserve">Vorwort </w:t>
      </w:r>
    </w:p>
    <w:p w:rsidR="005C732D" w:rsidRPr="0028690C" w:rsidRDefault="005C732D" w:rsidP="005C732D"/>
    <w:p w:rsidR="005C732D" w:rsidRPr="0028690C" w:rsidRDefault="005C732D" w:rsidP="005C732D">
      <w:r w:rsidRPr="0028690C">
        <w:t>Liebe Lehrerinnen und Lehrer,</w:t>
      </w:r>
    </w:p>
    <w:p w:rsidR="005C732D" w:rsidRPr="0028690C" w:rsidRDefault="005C732D" w:rsidP="005C732D"/>
    <w:p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rsidR="005C732D" w:rsidRPr="0028690C" w:rsidRDefault="005C732D" w:rsidP="005C732D"/>
    <w:p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rsidR="006A494F" w:rsidRPr="0028690C" w:rsidRDefault="006A494F" w:rsidP="005C732D"/>
    <w:p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rsidR="005C732D" w:rsidRPr="0028690C" w:rsidRDefault="005C732D" w:rsidP="005C732D">
      <w:pPr>
        <w:ind w:left="720"/>
      </w:pPr>
      <w:r w:rsidRPr="0028690C">
        <w:t>1. Die Lehrkraft muss die Schüler im Blick haben – Inhalte sind nicht im Zentrum des Geschehens, sondern Mittel zum Zweck.</w:t>
      </w:r>
    </w:p>
    <w:p w:rsidR="005C732D" w:rsidRPr="0028690C" w:rsidRDefault="005C732D" w:rsidP="005C732D">
      <w:pPr>
        <w:ind w:left="720"/>
      </w:pPr>
      <w:r w:rsidRPr="0028690C">
        <w:t>2. Kompetenzen werden nicht von der Lehrkraft unterrichtet, sie werden von den Schülerinnen und Schülern erworben.</w:t>
      </w:r>
    </w:p>
    <w:p w:rsidR="005C732D" w:rsidRPr="0028690C" w:rsidRDefault="005C732D" w:rsidP="005C732D">
      <w:r w:rsidRPr="0028690C">
        <w:t>Aus diesen beiden Paradigmen ergibt sich sozusagen automatisch auch eine andere Art von Unterricht, bei der stärker die Ziele in den Blick genommen werden.</w:t>
      </w:r>
    </w:p>
    <w:p w:rsidR="00A92D01" w:rsidRPr="0028690C" w:rsidRDefault="005C732D" w:rsidP="005C732D">
      <w:r w:rsidRPr="0028690C">
        <w:br w:type="column"/>
      </w:r>
    </w:p>
    <w:p w:rsidR="00A92D01" w:rsidRPr="0028690C" w:rsidRDefault="00A92D01" w:rsidP="005C732D"/>
    <w:p w:rsidR="005C732D" w:rsidRPr="0028690C" w:rsidRDefault="005C732D" w:rsidP="005C732D">
      <w:r w:rsidRPr="0028690C">
        <w:t xml:space="preserve">Die mathematischen Kompetenzen im bayerischen </w:t>
      </w:r>
      <w:proofErr w:type="spellStart"/>
      <w:r w:rsidRPr="0028690C">
        <w:t>LehrplanPLUS</w:t>
      </w:r>
      <w:proofErr w:type="spellEnd"/>
      <w:r w:rsidRPr="0028690C">
        <w:t xml:space="preserve"> sind dabei von den Bildungsstandards der KMK übernommen, es sind in der folgenden Darstellung die äußeren (gelblich hinterlegt):</w:t>
      </w:r>
    </w:p>
    <w:p w:rsidR="005C732D" w:rsidRPr="0028690C" w:rsidRDefault="00047757" w:rsidP="003D68FD">
      <w:pPr>
        <w:spacing w:before="120" w:after="120"/>
      </w:pPr>
      <w:r>
        <w:rPr>
          <w:noProof/>
          <w:lang w:eastAsia="de-DE"/>
        </w:rPr>
        <w:drawing>
          <wp:inline distT="0" distB="0" distL="0" distR="0" wp14:anchorId="12DC8508" wp14:editId="5C0A7730">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200910"/>
                    </a:xfrm>
                    <a:prstGeom prst="rect">
                      <a:avLst/>
                    </a:prstGeom>
                  </pic:spPr>
                </pic:pic>
              </a:graphicData>
            </a:graphic>
          </wp:inline>
        </w:drawing>
      </w:r>
    </w:p>
    <w:p w:rsidR="005C732D" w:rsidRPr="0028690C" w:rsidRDefault="005C732D" w:rsidP="005C732D">
      <w:r w:rsidRPr="0028690C">
        <w:t xml:space="preserve">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w:t>
      </w:r>
      <w:proofErr w:type="gramStart"/>
      <w:r w:rsidRPr="0028690C">
        <w:t>richtig gemacht</w:t>
      </w:r>
      <w:proofErr w:type="gramEnd"/>
      <w:r w:rsidRPr="0028690C">
        <w:t xml:space="preserve"> haben, stünden da in fast allen Fällen alle Kompetenzen, weil man in jedem Kapitel argumentiert (K1), Probleme löst (K2), modelliert (K3), Darstellungen verwendet (K4), … Deshalb haben wir auf diese redundante Nennung verzichtet.</w:t>
      </w:r>
    </w:p>
    <w:p w:rsidR="005C732D" w:rsidRPr="0028690C" w:rsidRDefault="005C732D" w:rsidP="005C732D">
      <w:r w:rsidRPr="0028690C">
        <w:lastRenderedPageBreak/>
        <w:t>Eine ausführliche Darstellung der Kompetenzen und Gegenstandsbereiche findet sich hier:</w:t>
      </w:r>
    </w:p>
    <w:p w:rsidR="005C732D" w:rsidRPr="0028690C" w:rsidRDefault="0063454D" w:rsidP="005C732D">
      <w:hyperlink r:id="rId15" w:history="1">
        <w:r w:rsidR="005C732D" w:rsidRPr="0028690C">
          <w:rPr>
            <w:rStyle w:val="Hyperlink"/>
          </w:rPr>
          <w:t>https://www.lehrplanplus.bayern.de/fachprofil/realschule/mathematik</w:t>
        </w:r>
      </w:hyperlink>
    </w:p>
    <w:p w:rsidR="005C732D" w:rsidRPr="0028690C" w:rsidRDefault="005C732D" w:rsidP="005C732D"/>
    <w:p w:rsidR="005C732D" w:rsidRPr="0028690C" w:rsidRDefault="005C732D" w:rsidP="005C732D">
      <w:r w:rsidRPr="0028690C">
        <w:t xml:space="preserve">Noch ein paar Worte zum Aufbau des Stoffverteilungsplans: </w:t>
      </w:r>
    </w:p>
    <w:p w:rsidR="005C732D" w:rsidRPr="0028690C" w:rsidRDefault="005C732D" w:rsidP="005C732D">
      <w:r w:rsidRPr="0028690C">
        <w:t xml:space="preserve">In den meisten Fällen entspricht ein Lernbereich des </w:t>
      </w:r>
      <w:proofErr w:type="spellStart"/>
      <w:r w:rsidRPr="0028690C">
        <w:t>LehrplanPLUS</w:t>
      </w:r>
      <w:proofErr w:type="spellEnd"/>
      <w:r w:rsidRPr="0028690C">
        <w:t xml:space="preserve">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rsidR="005C732D" w:rsidRPr="0028690C" w:rsidRDefault="005C732D" w:rsidP="005C732D"/>
    <w:p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rsidR="005C732D" w:rsidRPr="0028690C" w:rsidRDefault="005C732D" w:rsidP="005C732D"/>
    <w:p w:rsidR="005C732D" w:rsidRPr="0028690C" w:rsidRDefault="005C732D" w:rsidP="005C732D">
      <w:r w:rsidRPr="0028690C">
        <w:t xml:space="preserve">Ihr </w:t>
      </w:r>
      <w:proofErr w:type="spellStart"/>
      <w:r w:rsidRPr="0028690C">
        <w:t>Mathe.Logo</w:t>
      </w:r>
      <w:proofErr w:type="spellEnd"/>
      <w:r w:rsidRPr="0028690C">
        <w:t>-Team</w:t>
      </w:r>
    </w:p>
    <w:p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6A7F3B" w:rsidRPr="00D362C7" w:rsidTr="00F55366">
        <w:tc>
          <w:tcPr>
            <w:tcW w:w="3087" w:type="dxa"/>
            <w:shd w:val="clear" w:color="auto" w:fill="D9D9D9" w:themeFill="background1" w:themeFillShade="D9"/>
          </w:tcPr>
          <w:p w:rsidR="006A7F3B" w:rsidRPr="00D362C7" w:rsidRDefault="006A7F3B" w:rsidP="00E55788">
            <w:pPr>
              <w:rPr>
                <w:b/>
                <w:sz w:val="19"/>
                <w:szCs w:val="19"/>
              </w:rPr>
            </w:pPr>
            <w:r w:rsidRPr="00D362C7">
              <w:rPr>
                <w:b/>
                <w:sz w:val="19"/>
                <w:szCs w:val="19"/>
              </w:rPr>
              <w:lastRenderedPageBreak/>
              <w:t>Schulbuchkapitel</w:t>
            </w:r>
          </w:p>
        </w:tc>
        <w:tc>
          <w:tcPr>
            <w:tcW w:w="1014" w:type="dxa"/>
            <w:shd w:val="clear" w:color="auto" w:fill="D9D9D9" w:themeFill="background1" w:themeFillShade="D9"/>
          </w:tcPr>
          <w:p w:rsidR="006A7F3B" w:rsidRPr="00D362C7" w:rsidRDefault="006A7F3B" w:rsidP="006A7F3B">
            <w:pPr>
              <w:jc w:val="center"/>
              <w:rPr>
                <w:b/>
                <w:sz w:val="19"/>
                <w:szCs w:val="19"/>
              </w:rPr>
            </w:pPr>
            <w:r w:rsidRPr="00D362C7">
              <w:rPr>
                <w:b/>
                <w:sz w:val="19"/>
                <w:szCs w:val="19"/>
              </w:rPr>
              <w:t>Seiten</w:t>
            </w:r>
          </w:p>
        </w:tc>
        <w:tc>
          <w:tcPr>
            <w:tcW w:w="7165" w:type="dxa"/>
            <w:shd w:val="clear" w:color="auto" w:fill="D9D9D9" w:themeFill="background1" w:themeFillShade="D9"/>
          </w:tcPr>
          <w:p w:rsidR="006A7F3B" w:rsidRPr="00043CB3" w:rsidRDefault="006A7F3B" w:rsidP="00043CB3">
            <w:pPr>
              <w:rPr>
                <w:rFonts w:asciiTheme="minorHAnsi" w:hAnsiTheme="minorHAnsi" w:cstheme="minorHAnsi"/>
                <w:b/>
                <w:sz w:val="19"/>
                <w:szCs w:val="19"/>
              </w:rPr>
            </w:pPr>
            <w:r w:rsidRPr="00043CB3">
              <w:rPr>
                <w:rFonts w:asciiTheme="minorHAnsi" w:hAnsiTheme="minorHAnsi" w:cstheme="minorHAnsi"/>
                <w:b/>
                <w:sz w:val="19"/>
                <w:szCs w:val="19"/>
              </w:rPr>
              <w:t>Kompetenzerwartungen und Inhalte</w:t>
            </w:r>
          </w:p>
        </w:tc>
        <w:tc>
          <w:tcPr>
            <w:tcW w:w="2659" w:type="dxa"/>
            <w:shd w:val="clear" w:color="auto" w:fill="D9D9D9" w:themeFill="background1" w:themeFillShade="D9"/>
          </w:tcPr>
          <w:p w:rsidR="006A7F3B" w:rsidRPr="00D362C7" w:rsidRDefault="006A7F3B" w:rsidP="00E55788">
            <w:pPr>
              <w:rPr>
                <w:b/>
                <w:sz w:val="19"/>
                <w:szCs w:val="19"/>
              </w:rPr>
            </w:pPr>
            <w:r w:rsidRPr="00D362C7">
              <w:rPr>
                <w:b/>
                <w:sz w:val="19"/>
                <w:szCs w:val="19"/>
              </w:rPr>
              <w:t>Hinweise</w:t>
            </w:r>
          </w:p>
        </w:tc>
        <w:tc>
          <w:tcPr>
            <w:tcW w:w="1238" w:type="dxa"/>
            <w:shd w:val="clear" w:color="auto" w:fill="D9D9D9" w:themeFill="background1" w:themeFillShade="D9"/>
          </w:tcPr>
          <w:p w:rsidR="006A7F3B" w:rsidRPr="00D362C7" w:rsidRDefault="006A7F3B" w:rsidP="00E55788">
            <w:pPr>
              <w:jc w:val="center"/>
              <w:rPr>
                <w:b/>
                <w:sz w:val="19"/>
                <w:szCs w:val="19"/>
              </w:rPr>
            </w:pPr>
            <w:r w:rsidRPr="00D362C7">
              <w:rPr>
                <w:b/>
                <w:sz w:val="19"/>
                <w:szCs w:val="19"/>
              </w:rPr>
              <w:t>Stundenzahl</w:t>
            </w:r>
          </w:p>
        </w:tc>
      </w:tr>
      <w:tr w:rsidR="00F55366" w:rsidRPr="00D362C7" w:rsidTr="00F55366">
        <w:tc>
          <w:tcPr>
            <w:tcW w:w="3087" w:type="dxa"/>
          </w:tcPr>
          <w:p w:rsidR="00F55366" w:rsidRPr="00232896" w:rsidRDefault="00F55366" w:rsidP="00F55366">
            <w:pPr>
              <w:rPr>
                <w:b/>
                <w:color w:val="F7941D"/>
                <w:sz w:val="19"/>
                <w:szCs w:val="19"/>
              </w:rPr>
            </w:pPr>
            <w:r w:rsidRPr="00AB1B41">
              <w:rPr>
                <w:b/>
                <w:color w:val="F7941D"/>
                <w:sz w:val="19"/>
                <w:szCs w:val="19"/>
              </w:rPr>
              <w:t>Grundwissen</w:t>
            </w:r>
          </w:p>
        </w:tc>
        <w:tc>
          <w:tcPr>
            <w:tcW w:w="1014" w:type="dxa"/>
          </w:tcPr>
          <w:p w:rsidR="00F55366" w:rsidRPr="00D362C7" w:rsidRDefault="00F55366" w:rsidP="00F55366">
            <w:pPr>
              <w:jc w:val="center"/>
              <w:rPr>
                <w:sz w:val="19"/>
                <w:szCs w:val="19"/>
              </w:rPr>
            </w:pPr>
            <w:r>
              <w:rPr>
                <w:sz w:val="19"/>
                <w:szCs w:val="19"/>
              </w:rPr>
              <w:t>7–19</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Mit dem Grundwissen (Theorie und Aufgaben) kann der Stoff vergangener Schuljahre wiederholt werden.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p>
        </w:tc>
        <w:tc>
          <w:tcPr>
            <w:tcW w:w="1014" w:type="dxa"/>
          </w:tcPr>
          <w:p w:rsidR="00F55366" w:rsidRPr="00D362C7" w:rsidRDefault="00F55366" w:rsidP="00F55366">
            <w:pPr>
              <w:jc w:val="center"/>
              <w:rPr>
                <w:sz w:val="19"/>
                <w:szCs w:val="19"/>
              </w:rPr>
            </w:pPr>
          </w:p>
        </w:tc>
        <w:tc>
          <w:tcPr>
            <w:tcW w:w="7165" w:type="dxa"/>
          </w:tcPr>
          <w:p w:rsidR="00F55366" w:rsidRPr="00C42773" w:rsidRDefault="00F55366" w:rsidP="00F55366">
            <w:pPr>
              <w:rPr>
                <w:rFonts w:asciiTheme="minorHAnsi" w:hAnsiTheme="minorHAnsi" w:cstheme="minorHAnsi"/>
                <w:sz w:val="19"/>
                <w:szCs w:val="19"/>
              </w:rPr>
            </w:pP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BF6EDA" w:rsidRDefault="00F55366" w:rsidP="00F55366">
            <w:pPr>
              <w:rPr>
                <w:b/>
                <w:color w:val="00B8DE"/>
              </w:rPr>
            </w:pPr>
            <w:r w:rsidRPr="00BF6EDA">
              <w:rPr>
                <w:b/>
                <w:color w:val="00B8DE"/>
              </w:rPr>
              <w:t xml:space="preserve">1 </w:t>
            </w:r>
            <w:r>
              <w:rPr>
                <w:b/>
                <w:color w:val="00B8DE"/>
              </w:rPr>
              <w:t>Daten und Zufall</w:t>
            </w:r>
          </w:p>
        </w:tc>
        <w:tc>
          <w:tcPr>
            <w:tcW w:w="1014" w:type="dxa"/>
          </w:tcPr>
          <w:p w:rsidR="00F55366" w:rsidRPr="00BF6EDA" w:rsidRDefault="00F55366" w:rsidP="00F55366">
            <w:pPr>
              <w:jc w:val="center"/>
              <w:rPr>
                <w:b/>
                <w:color w:val="00B8DE"/>
              </w:rPr>
            </w:pPr>
          </w:p>
        </w:tc>
        <w:tc>
          <w:tcPr>
            <w:tcW w:w="7165" w:type="dxa"/>
          </w:tcPr>
          <w:p w:rsidR="00F55366" w:rsidRPr="00C42773" w:rsidRDefault="00F55366" w:rsidP="00F55366">
            <w:pPr>
              <w:rPr>
                <w:rFonts w:asciiTheme="minorHAnsi" w:hAnsiTheme="minorHAnsi" w:cstheme="minorHAnsi"/>
                <w:b/>
                <w:color w:val="00B8DE"/>
              </w:rPr>
            </w:pPr>
            <w:r w:rsidRPr="00C42773">
              <w:rPr>
                <w:rFonts w:asciiTheme="minorHAnsi" w:hAnsiTheme="minorHAnsi" w:cstheme="minorHAnsi"/>
                <w:b/>
                <w:color w:val="00B8DE"/>
              </w:rPr>
              <w:t>Die Schülerinnen und Schüler …</w:t>
            </w:r>
          </w:p>
        </w:tc>
        <w:tc>
          <w:tcPr>
            <w:tcW w:w="2659" w:type="dxa"/>
          </w:tcPr>
          <w:p w:rsidR="00F55366" w:rsidRPr="00BF6EDA" w:rsidRDefault="00F55366" w:rsidP="00F55366">
            <w:pPr>
              <w:rPr>
                <w:b/>
                <w:color w:val="00B8DE"/>
              </w:rPr>
            </w:pPr>
          </w:p>
        </w:tc>
        <w:tc>
          <w:tcPr>
            <w:tcW w:w="1238" w:type="dxa"/>
          </w:tcPr>
          <w:p w:rsidR="00F55366" w:rsidRPr="00BF6EDA" w:rsidRDefault="00F55366" w:rsidP="00F55366">
            <w:pPr>
              <w:jc w:val="center"/>
              <w:rPr>
                <w:b/>
                <w:color w:val="00B8DE"/>
              </w:rPr>
            </w:pPr>
            <w:r w:rsidRPr="00BF6EDA">
              <w:rPr>
                <w:b/>
                <w:color w:val="00B8DE"/>
              </w:rPr>
              <w:t xml:space="preserve">ca. </w:t>
            </w:r>
            <w:r>
              <w:rPr>
                <w:b/>
                <w:color w:val="00B8DE"/>
              </w:rPr>
              <w:t>9</w:t>
            </w:r>
            <w:r w:rsidRPr="00BF6EDA">
              <w:rPr>
                <w:b/>
                <w:color w:val="00B8DE"/>
              </w:rPr>
              <w:t xml:space="preserve"> Std.</w:t>
            </w:r>
          </w:p>
        </w:tc>
      </w:tr>
      <w:tr w:rsidR="00F55366" w:rsidRPr="00D362C7" w:rsidTr="00F55366">
        <w:tc>
          <w:tcPr>
            <w:tcW w:w="3087" w:type="dxa"/>
          </w:tcPr>
          <w:p w:rsidR="00F55366" w:rsidRPr="00D362C7" w:rsidRDefault="00F55366" w:rsidP="00F55366">
            <w:pPr>
              <w:rPr>
                <w:sz w:val="19"/>
                <w:szCs w:val="19"/>
              </w:rPr>
            </w:pPr>
            <w:r w:rsidRPr="006E799F">
              <w:rPr>
                <w:b/>
                <w:color w:val="00B8DE"/>
                <w:sz w:val="19"/>
                <w:szCs w:val="19"/>
              </w:rPr>
              <w:t>Startklar</w:t>
            </w:r>
          </w:p>
        </w:tc>
        <w:tc>
          <w:tcPr>
            <w:tcW w:w="1014" w:type="dxa"/>
          </w:tcPr>
          <w:p w:rsidR="00F55366" w:rsidRPr="00D362C7" w:rsidRDefault="00F55366" w:rsidP="00F55366">
            <w:pPr>
              <w:jc w:val="center"/>
              <w:rPr>
                <w:sz w:val="19"/>
                <w:szCs w:val="19"/>
              </w:rPr>
            </w:pPr>
            <w:r>
              <w:rPr>
                <w:sz w:val="19"/>
                <w:szCs w:val="19"/>
              </w:rPr>
              <w:t>20–21</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Seite wird das für das Kapitel notwendige Vorwissen abgeprüft.</w:t>
            </w:r>
          </w:p>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rechte Seite bietet einen Einstieg in das Kapitel.</w:t>
            </w:r>
          </w:p>
        </w:tc>
        <w:tc>
          <w:tcPr>
            <w:tcW w:w="2659" w:type="dxa"/>
          </w:tcPr>
          <w:p w:rsidR="00F55366" w:rsidRPr="00D362C7" w:rsidRDefault="00F55366" w:rsidP="0063454D">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1.1 Empirisches Gesetz der großen Zahlen</w:t>
            </w:r>
          </w:p>
        </w:tc>
        <w:tc>
          <w:tcPr>
            <w:tcW w:w="1014" w:type="dxa"/>
          </w:tcPr>
          <w:p w:rsidR="00F55366" w:rsidRPr="00D362C7" w:rsidRDefault="00F55366" w:rsidP="00F55366">
            <w:pPr>
              <w:jc w:val="center"/>
              <w:rPr>
                <w:sz w:val="19"/>
                <w:szCs w:val="19"/>
              </w:rPr>
            </w:pPr>
            <w:r>
              <w:rPr>
                <w:sz w:val="19"/>
                <w:szCs w:val="19"/>
              </w:rPr>
              <w:t>22–25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8: Daten und Zufall</w:t>
            </w:r>
          </w:p>
          <w:p w:rsidR="00F55366" w:rsidRPr="00C42773" w:rsidRDefault="00F55366" w:rsidP="00F55366">
            <w:pPr>
              <w:pStyle w:val="Listenabsatz"/>
              <w:numPr>
                <w:ilvl w:val="0"/>
                <w:numId w:val="45"/>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beschreiben das empirische Gesetz der großen Zahlen anhand von durchgeführten oder simulierten Zufallsexperimenten (z. B. Werfen eines Reißnagels, eines Spielwürfels oder einer Münze) auch unter Zuhilfenahme elektronischer Hilfsmittel.</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1.2 Laplace-Wahrscheinlichkeit</w:t>
            </w:r>
          </w:p>
        </w:tc>
        <w:tc>
          <w:tcPr>
            <w:tcW w:w="1014" w:type="dxa"/>
          </w:tcPr>
          <w:p w:rsidR="00F55366" w:rsidRPr="00D362C7" w:rsidRDefault="00F55366" w:rsidP="00F55366">
            <w:pPr>
              <w:jc w:val="center"/>
              <w:rPr>
                <w:sz w:val="19"/>
                <w:szCs w:val="19"/>
              </w:rPr>
            </w:pPr>
            <w:r>
              <w:rPr>
                <w:sz w:val="19"/>
                <w:szCs w:val="19"/>
              </w:rPr>
              <w:t>26–29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8: Daten und Zufall</w:t>
            </w:r>
          </w:p>
          <w:p w:rsidR="00F55366" w:rsidRPr="00C42773" w:rsidRDefault="00F55366" w:rsidP="00F55366">
            <w:pPr>
              <w:numPr>
                <w:ilvl w:val="0"/>
                <w:numId w:val="1"/>
              </w:numPr>
              <w:shd w:val="clear" w:color="auto" w:fill="FFFFFF"/>
              <w:rPr>
                <w:rFonts w:asciiTheme="minorHAnsi" w:eastAsia="Times New Roman" w:hAnsiTheme="minorHAnsi" w:cstheme="minorHAnsi"/>
                <w:color w:val="000000"/>
                <w:sz w:val="19"/>
                <w:szCs w:val="19"/>
                <w:lang w:eastAsia="de-DE"/>
              </w:rPr>
            </w:pPr>
            <w:r w:rsidRPr="00E26526">
              <w:rPr>
                <w:rFonts w:asciiTheme="minorHAnsi" w:eastAsia="Times New Roman" w:hAnsiTheme="minorHAnsi" w:cstheme="minorHAnsi"/>
                <w:color w:val="000000"/>
                <w:sz w:val="19"/>
                <w:szCs w:val="19"/>
                <w:lang w:eastAsia="de-DE"/>
              </w:rPr>
              <w:t>benutzen den Begriff der Wahrscheinlichkeit nach Laplace und grenzen ihn von anderen Wahrscheinlichkeitsbegriffen ab (z. B.: „Die Chance ist eins zu eins.“ bzw. „... fifty-fifty“, „Wahrscheinlichkeit für das Würfeln einer Sechs ist eins zu fünf.“).</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1.3 Ergebnisraum und Gegenereignis</w:t>
            </w:r>
          </w:p>
        </w:tc>
        <w:tc>
          <w:tcPr>
            <w:tcW w:w="1014" w:type="dxa"/>
          </w:tcPr>
          <w:p w:rsidR="00F55366" w:rsidRPr="00D362C7" w:rsidRDefault="00F55366" w:rsidP="00F55366">
            <w:pPr>
              <w:jc w:val="center"/>
              <w:rPr>
                <w:sz w:val="19"/>
                <w:szCs w:val="19"/>
              </w:rPr>
            </w:pPr>
            <w:r>
              <w:rPr>
                <w:sz w:val="19"/>
                <w:szCs w:val="19"/>
              </w:rPr>
              <w:t>30–31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8: Daten und Zufall</w:t>
            </w:r>
          </w:p>
          <w:p w:rsidR="00F55366" w:rsidRPr="00E26526" w:rsidRDefault="00F55366" w:rsidP="00F55366">
            <w:pPr>
              <w:numPr>
                <w:ilvl w:val="0"/>
                <w:numId w:val="1"/>
              </w:numPr>
              <w:shd w:val="clear" w:color="auto" w:fill="FFFFFF"/>
              <w:rPr>
                <w:rFonts w:asciiTheme="minorHAnsi" w:eastAsia="Times New Roman" w:hAnsiTheme="minorHAnsi" w:cstheme="minorHAnsi"/>
                <w:color w:val="000000"/>
                <w:sz w:val="19"/>
                <w:szCs w:val="19"/>
                <w:lang w:eastAsia="de-DE"/>
              </w:rPr>
            </w:pPr>
            <w:r w:rsidRPr="00E26526">
              <w:rPr>
                <w:rFonts w:asciiTheme="minorHAnsi" w:eastAsia="Times New Roman" w:hAnsiTheme="minorHAnsi" w:cstheme="minorHAnsi"/>
                <w:color w:val="000000"/>
                <w:sz w:val="19"/>
                <w:szCs w:val="19"/>
                <w:lang w:eastAsia="de-DE"/>
              </w:rPr>
              <w:t>bilden den Ergebnisraum als Menge aller möglichen Ergebnisse bei Zufallsexperimenten.</w:t>
            </w:r>
          </w:p>
          <w:p w:rsidR="00F55366" w:rsidRPr="00C42773" w:rsidRDefault="00F55366" w:rsidP="00F55366">
            <w:pPr>
              <w:numPr>
                <w:ilvl w:val="0"/>
                <w:numId w:val="1"/>
              </w:numPr>
              <w:shd w:val="clear" w:color="auto" w:fill="FFFFFF"/>
              <w:rPr>
                <w:rFonts w:asciiTheme="minorHAnsi" w:eastAsia="Times New Roman" w:hAnsiTheme="minorHAnsi" w:cstheme="minorHAnsi"/>
                <w:color w:val="000000"/>
                <w:sz w:val="19"/>
                <w:szCs w:val="19"/>
                <w:lang w:eastAsia="de-DE"/>
              </w:rPr>
            </w:pPr>
            <w:r w:rsidRPr="00E26526">
              <w:rPr>
                <w:rFonts w:asciiTheme="minorHAnsi" w:eastAsia="Times New Roman" w:hAnsiTheme="minorHAnsi" w:cstheme="minorHAnsi"/>
                <w:color w:val="000000"/>
                <w:sz w:val="19"/>
                <w:szCs w:val="19"/>
                <w:lang w:eastAsia="de-DE"/>
              </w:rPr>
              <w:t>stellen Ereignisse und Gegenereignisse als Teilmengen des Ergebnisraums dar, um damit Wahrscheinlichkeiten bei Zufallsexperimenten zu berechnen.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Default="00F55366" w:rsidP="00F55366">
            <w:pPr>
              <w:rPr>
                <w:sz w:val="19"/>
                <w:szCs w:val="19"/>
              </w:rPr>
            </w:pPr>
            <w:r>
              <w:rPr>
                <w:sz w:val="19"/>
                <w:szCs w:val="19"/>
              </w:rPr>
              <w:t>1.4 Wahrscheinlichkeiten berechnen</w:t>
            </w:r>
          </w:p>
        </w:tc>
        <w:tc>
          <w:tcPr>
            <w:tcW w:w="1014" w:type="dxa"/>
          </w:tcPr>
          <w:p w:rsidR="00F55366" w:rsidRPr="00D362C7" w:rsidRDefault="00F55366" w:rsidP="00F55366">
            <w:pPr>
              <w:jc w:val="center"/>
              <w:rPr>
                <w:sz w:val="19"/>
                <w:szCs w:val="19"/>
              </w:rPr>
            </w:pPr>
            <w:r>
              <w:rPr>
                <w:sz w:val="19"/>
                <w:szCs w:val="19"/>
              </w:rPr>
              <w:t>32–35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8: Daten und Zufall</w:t>
            </w:r>
          </w:p>
          <w:p w:rsidR="00F55366" w:rsidRPr="00E26526" w:rsidRDefault="00F55366" w:rsidP="00F55366">
            <w:pPr>
              <w:numPr>
                <w:ilvl w:val="0"/>
                <w:numId w:val="46"/>
              </w:numPr>
              <w:shd w:val="clear" w:color="auto" w:fill="FFFFFF"/>
              <w:rPr>
                <w:rFonts w:asciiTheme="minorHAnsi" w:eastAsia="Times New Roman" w:hAnsiTheme="minorHAnsi" w:cstheme="minorHAnsi"/>
                <w:color w:val="000000"/>
                <w:sz w:val="19"/>
                <w:szCs w:val="19"/>
                <w:lang w:eastAsia="de-DE"/>
              </w:rPr>
            </w:pPr>
            <w:r w:rsidRPr="00E26526">
              <w:rPr>
                <w:rFonts w:asciiTheme="minorHAnsi" w:eastAsia="Times New Roman" w:hAnsiTheme="minorHAnsi" w:cstheme="minorHAnsi"/>
                <w:color w:val="000000"/>
                <w:sz w:val="19"/>
                <w:szCs w:val="19"/>
                <w:lang w:eastAsia="de-DE"/>
              </w:rPr>
              <w:t>benutzen den Begriff der Wahrscheinlichkeit nach Laplace und grenzen ihn von anderen Wahrscheinlichkeitsbegriffen ab (z. B.: „Die Chance ist eins zu eins.“ bzw. „... fifty-fifty“, „Wahrscheinlichkeit für das Würfeln einer Sechs ist eins zu fünf.“).</w:t>
            </w:r>
          </w:p>
          <w:p w:rsidR="00F55366" w:rsidRPr="00C42773" w:rsidRDefault="00F55366" w:rsidP="00F55366">
            <w:pPr>
              <w:numPr>
                <w:ilvl w:val="0"/>
                <w:numId w:val="46"/>
              </w:numPr>
              <w:shd w:val="clear" w:color="auto" w:fill="FFFFFF"/>
              <w:rPr>
                <w:rFonts w:asciiTheme="minorHAnsi" w:eastAsia="Times New Roman" w:hAnsiTheme="minorHAnsi" w:cstheme="minorHAnsi"/>
                <w:color w:val="000000"/>
                <w:sz w:val="19"/>
                <w:szCs w:val="19"/>
                <w:lang w:eastAsia="de-DE"/>
              </w:rPr>
            </w:pPr>
            <w:r w:rsidRPr="00E26526">
              <w:rPr>
                <w:rFonts w:asciiTheme="minorHAnsi" w:eastAsia="Times New Roman" w:hAnsiTheme="minorHAnsi" w:cstheme="minorHAnsi"/>
                <w:color w:val="000000"/>
                <w:sz w:val="19"/>
                <w:szCs w:val="19"/>
                <w:lang w:eastAsia="de-DE"/>
              </w:rPr>
              <w:t>schätzen Wahrscheinlichkeiten für bestimmte Ereignisse ab, begründen ihre Einschätzung und vergleichen sie mit der berechneten Wahrscheinlichkeit.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1.</w:t>
            </w:r>
            <w:r>
              <w:rPr>
                <w:sz w:val="19"/>
                <w:szCs w:val="19"/>
              </w:rPr>
              <w:t>5</w:t>
            </w:r>
            <w:r w:rsidRPr="00D362C7">
              <w:rPr>
                <w:sz w:val="19"/>
                <w:szCs w:val="19"/>
              </w:rPr>
              <w:t xml:space="preserve"> Vermischte Aufgaben</w:t>
            </w:r>
          </w:p>
        </w:tc>
        <w:tc>
          <w:tcPr>
            <w:tcW w:w="1014" w:type="dxa"/>
          </w:tcPr>
          <w:p w:rsidR="00F55366" w:rsidRPr="00D362C7" w:rsidRDefault="00F55366" w:rsidP="00F55366">
            <w:pPr>
              <w:jc w:val="center"/>
              <w:rPr>
                <w:sz w:val="19"/>
                <w:szCs w:val="19"/>
              </w:rPr>
            </w:pPr>
            <w:r>
              <w:rPr>
                <w:sz w:val="19"/>
                <w:szCs w:val="19"/>
              </w:rPr>
              <w:t>36–37</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455771"/>
                <w:sz w:val="19"/>
                <w:szCs w:val="19"/>
              </w:rPr>
              <w:t>1.6 Themenseite: Casino Games in Las Vegas</w:t>
            </w:r>
          </w:p>
        </w:tc>
        <w:tc>
          <w:tcPr>
            <w:tcW w:w="1014" w:type="dxa"/>
          </w:tcPr>
          <w:p w:rsidR="00F55366" w:rsidRPr="00D362C7" w:rsidRDefault="00F55366" w:rsidP="00F55366">
            <w:pPr>
              <w:jc w:val="center"/>
              <w:rPr>
                <w:sz w:val="19"/>
                <w:szCs w:val="19"/>
              </w:rPr>
            </w:pPr>
            <w:r>
              <w:rPr>
                <w:sz w:val="19"/>
                <w:szCs w:val="19"/>
              </w:rPr>
              <w:t>38–39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hAnsiTheme="minorHAnsi" w:cstheme="minorHAnsi"/>
                <w:sz w:val="19"/>
                <w:szCs w:val="19"/>
              </w:rPr>
              <w:t>Auf dieser Themendoppelseite werden mit englis</w:t>
            </w:r>
            <w:r w:rsidR="00833C75">
              <w:rPr>
                <w:rFonts w:asciiTheme="minorHAnsi" w:hAnsiTheme="minorHAnsi" w:cstheme="minorHAnsi"/>
                <w:sz w:val="19"/>
                <w:szCs w:val="19"/>
              </w:rPr>
              <w:t>chen Texten verschiedene Casino-</w:t>
            </w:r>
            <w:r w:rsidRPr="00C42773">
              <w:rPr>
                <w:rFonts w:asciiTheme="minorHAnsi" w:hAnsiTheme="minorHAnsi" w:cstheme="minorHAnsi"/>
                <w:sz w:val="19"/>
                <w:szCs w:val="19"/>
              </w:rPr>
              <w:t>Kartenspiele vorgestellt und so ein</w:t>
            </w:r>
            <w:r w:rsidR="00833C75">
              <w:rPr>
                <w:rFonts w:asciiTheme="minorHAnsi" w:hAnsiTheme="minorHAnsi" w:cstheme="minorHAnsi"/>
                <w:sz w:val="19"/>
                <w:szCs w:val="19"/>
              </w:rPr>
              <w:t xml:space="preserve"> Alltagsbezug der Mathematik her</w:t>
            </w:r>
            <w:r w:rsidRPr="00C42773">
              <w:rPr>
                <w:rFonts w:asciiTheme="minorHAnsi" w:hAnsiTheme="minorHAnsi" w:cstheme="minorHAnsi"/>
                <w:sz w:val="19"/>
                <w:szCs w:val="19"/>
              </w:rPr>
              <w:t>gestellt.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bl>
    <w:p w:rsidR="0063454D" w:rsidRDefault="0063454D">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F55366" w:rsidRPr="00D362C7" w:rsidTr="00F55366">
        <w:tc>
          <w:tcPr>
            <w:tcW w:w="3087" w:type="dxa"/>
          </w:tcPr>
          <w:p w:rsidR="00F55366" w:rsidRPr="00D362C7" w:rsidRDefault="00F55366" w:rsidP="00F55366">
            <w:pPr>
              <w:rPr>
                <w:sz w:val="19"/>
                <w:szCs w:val="19"/>
              </w:rPr>
            </w:pPr>
            <w:r w:rsidRPr="00803881">
              <w:rPr>
                <w:b/>
                <w:color w:val="8BC63F"/>
                <w:sz w:val="19"/>
                <w:szCs w:val="19"/>
              </w:rPr>
              <w:lastRenderedPageBreak/>
              <w:t>1.</w:t>
            </w:r>
            <w:r>
              <w:rPr>
                <w:b/>
                <w:color w:val="8BC63F"/>
                <w:sz w:val="19"/>
                <w:szCs w:val="19"/>
              </w:rPr>
              <w:t>7</w:t>
            </w:r>
            <w:r w:rsidRPr="00803881">
              <w:rPr>
                <w:b/>
                <w:color w:val="8BC63F"/>
                <w:sz w:val="19"/>
                <w:szCs w:val="19"/>
              </w:rPr>
              <w:t xml:space="preserve"> Das kann ich!</w:t>
            </w:r>
          </w:p>
        </w:tc>
        <w:tc>
          <w:tcPr>
            <w:tcW w:w="1014" w:type="dxa"/>
          </w:tcPr>
          <w:p w:rsidR="00F55366" w:rsidRPr="00D362C7" w:rsidRDefault="00F55366" w:rsidP="00F55366">
            <w:pPr>
              <w:jc w:val="center"/>
              <w:rPr>
                <w:sz w:val="19"/>
                <w:szCs w:val="19"/>
              </w:rPr>
            </w:pPr>
            <w:r>
              <w:rPr>
                <w:sz w:val="19"/>
                <w:szCs w:val="19"/>
              </w:rPr>
              <w:t>40–41</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803881" w:rsidRDefault="00F55366" w:rsidP="00F55366">
            <w:pPr>
              <w:rPr>
                <w:b/>
                <w:color w:val="F7941D"/>
                <w:sz w:val="19"/>
                <w:szCs w:val="19"/>
              </w:rPr>
            </w:pPr>
            <w:r w:rsidRPr="00803881">
              <w:rPr>
                <w:b/>
                <w:color w:val="F7941D"/>
                <w:sz w:val="19"/>
                <w:szCs w:val="19"/>
              </w:rPr>
              <w:t>1.</w:t>
            </w:r>
            <w:r>
              <w:rPr>
                <w:b/>
                <w:color w:val="F7941D"/>
                <w:sz w:val="19"/>
                <w:szCs w:val="19"/>
              </w:rPr>
              <w:t>8</w:t>
            </w:r>
            <w:r w:rsidRPr="00803881">
              <w:rPr>
                <w:b/>
                <w:color w:val="F7941D"/>
                <w:sz w:val="19"/>
                <w:szCs w:val="19"/>
              </w:rPr>
              <w:t xml:space="preserve"> Auf einen Blick</w:t>
            </w:r>
          </w:p>
        </w:tc>
        <w:tc>
          <w:tcPr>
            <w:tcW w:w="1014" w:type="dxa"/>
          </w:tcPr>
          <w:p w:rsidR="00F55366" w:rsidRPr="00D362C7" w:rsidRDefault="00F55366" w:rsidP="00F55366">
            <w:pPr>
              <w:jc w:val="center"/>
              <w:rPr>
                <w:sz w:val="19"/>
                <w:szCs w:val="19"/>
              </w:rPr>
            </w:pPr>
            <w:r>
              <w:rPr>
                <w:sz w:val="19"/>
                <w:szCs w:val="19"/>
              </w:rPr>
              <w:t>42</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enthält das Grundwissen des Kapitels in kompakter Form.</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573E09">
              <w:rPr>
                <w:b/>
                <w:color w:val="723063"/>
                <w:sz w:val="19"/>
                <w:szCs w:val="19"/>
              </w:rPr>
              <w:t>1.</w:t>
            </w:r>
            <w:r>
              <w:rPr>
                <w:b/>
                <w:color w:val="723063"/>
                <w:sz w:val="19"/>
                <w:szCs w:val="19"/>
              </w:rPr>
              <w:t>9</w:t>
            </w:r>
            <w:r w:rsidRPr="00573E09">
              <w:rPr>
                <w:b/>
                <w:color w:val="723063"/>
                <w:sz w:val="19"/>
                <w:szCs w:val="19"/>
              </w:rPr>
              <w:t xml:space="preserve"> Mathe mit Köpfchen</w:t>
            </w:r>
          </w:p>
        </w:tc>
        <w:tc>
          <w:tcPr>
            <w:tcW w:w="1014" w:type="dxa"/>
          </w:tcPr>
          <w:p w:rsidR="00F55366" w:rsidRPr="00D362C7" w:rsidRDefault="00F55366" w:rsidP="00F55366">
            <w:pPr>
              <w:jc w:val="center"/>
              <w:rPr>
                <w:sz w:val="19"/>
                <w:szCs w:val="19"/>
              </w:rPr>
            </w:pPr>
            <w:r>
              <w:rPr>
                <w:sz w:val="19"/>
                <w:szCs w:val="19"/>
              </w:rPr>
              <w:t>43</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bl>
    <w:p w:rsidR="00A279FF" w:rsidRDefault="00A279F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F55366" w:rsidRPr="00D362C7" w:rsidTr="00F55366">
        <w:tc>
          <w:tcPr>
            <w:tcW w:w="3087" w:type="dxa"/>
          </w:tcPr>
          <w:p w:rsidR="00F55366" w:rsidRPr="00D362C7" w:rsidRDefault="00F55366" w:rsidP="00F55366">
            <w:pPr>
              <w:rPr>
                <w:b/>
                <w:color w:val="00B8DE"/>
              </w:rPr>
            </w:pPr>
            <w:r w:rsidRPr="00D362C7">
              <w:rPr>
                <w:b/>
                <w:color w:val="00B8DE"/>
              </w:rPr>
              <w:lastRenderedPageBreak/>
              <w:t xml:space="preserve">2 </w:t>
            </w:r>
            <w:r>
              <w:rPr>
                <w:b/>
                <w:color w:val="00B8DE"/>
              </w:rPr>
              <w:t>Lineare Gleichungssysteme</w:t>
            </w:r>
          </w:p>
        </w:tc>
        <w:tc>
          <w:tcPr>
            <w:tcW w:w="1014" w:type="dxa"/>
          </w:tcPr>
          <w:p w:rsidR="00F55366" w:rsidRPr="00D362C7" w:rsidRDefault="00F55366" w:rsidP="00F55366">
            <w:pPr>
              <w:jc w:val="center"/>
              <w:rPr>
                <w:b/>
                <w:color w:val="00B8DE"/>
              </w:rPr>
            </w:pPr>
          </w:p>
        </w:tc>
        <w:tc>
          <w:tcPr>
            <w:tcW w:w="7165" w:type="dxa"/>
          </w:tcPr>
          <w:p w:rsidR="00F55366" w:rsidRPr="00C42773" w:rsidRDefault="00F55366" w:rsidP="00F55366">
            <w:pPr>
              <w:rPr>
                <w:rFonts w:asciiTheme="minorHAnsi" w:hAnsiTheme="minorHAnsi" w:cstheme="minorHAnsi"/>
                <w:b/>
                <w:color w:val="00B8DE"/>
              </w:rPr>
            </w:pPr>
            <w:r w:rsidRPr="00C42773">
              <w:rPr>
                <w:rFonts w:asciiTheme="minorHAnsi" w:hAnsiTheme="minorHAnsi" w:cstheme="minorHAnsi"/>
                <w:b/>
                <w:color w:val="00B8DE"/>
              </w:rPr>
              <w:t>Die Schülerinnen und Schüler …</w:t>
            </w:r>
          </w:p>
        </w:tc>
        <w:tc>
          <w:tcPr>
            <w:tcW w:w="2659" w:type="dxa"/>
          </w:tcPr>
          <w:p w:rsidR="00F55366" w:rsidRPr="00D362C7" w:rsidRDefault="00F55366" w:rsidP="00F55366">
            <w:pPr>
              <w:rPr>
                <w:b/>
                <w:color w:val="00B8DE"/>
              </w:rPr>
            </w:pPr>
          </w:p>
        </w:tc>
        <w:tc>
          <w:tcPr>
            <w:tcW w:w="1238" w:type="dxa"/>
          </w:tcPr>
          <w:p w:rsidR="00F55366" w:rsidRPr="00D362C7" w:rsidRDefault="00F55366" w:rsidP="00F55366">
            <w:pPr>
              <w:jc w:val="center"/>
              <w:rPr>
                <w:b/>
                <w:color w:val="00B8DE"/>
              </w:rPr>
            </w:pPr>
            <w:r w:rsidRPr="00D362C7">
              <w:rPr>
                <w:b/>
                <w:color w:val="00B8DE"/>
              </w:rPr>
              <w:t xml:space="preserve">ca. </w:t>
            </w:r>
            <w:r>
              <w:rPr>
                <w:b/>
                <w:color w:val="00B8DE"/>
              </w:rPr>
              <w:t>12</w:t>
            </w:r>
            <w:r w:rsidRPr="00D362C7">
              <w:rPr>
                <w:b/>
                <w:color w:val="00B8DE"/>
              </w:rPr>
              <w:t xml:space="preserve"> Std.</w:t>
            </w:r>
          </w:p>
        </w:tc>
      </w:tr>
      <w:tr w:rsidR="00F55366" w:rsidRPr="00D362C7" w:rsidTr="00F55366">
        <w:tc>
          <w:tcPr>
            <w:tcW w:w="3087" w:type="dxa"/>
          </w:tcPr>
          <w:p w:rsidR="00F55366" w:rsidRPr="00D362C7" w:rsidRDefault="00F55366" w:rsidP="00F55366">
            <w:pPr>
              <w:rPr>
                <w:b/>
                <w:color w:val="00B8DE"/>
                <w:sz w:val="19"/>
                <w:szCs w:val="19"/>
              </w:rPr>
            </w:pPr>
            <w:r w:rsidRPr="00D362C7">
              <w:rPr>
                <w:b/>
                <w:color w:val="00B8DE"/>
                <w:sz w:val="19"/>
                <w:szCs w:val="19"/>
              </w:rPr>
              <w:t>Startklar</w:t>
            </w:r>
          </w:p>
        </w:tc>
        <w:tc>
          <w:tcPr>
            <w:tcW w:w="1014" w:type="dxa"/>
          </w:tcPr>
          <w:p w:rsidR="00F55366" w:rsidRPr="00D362C7" w:rsidRDefault="00F55366" w:rsidP="00F55366">
            <w:pPr>
              <w:jc w:val="center"/>
              <w:rPr>
                <w:sz w:val="19"/>
                <w:szCs w:val="19"/>
              </w:rPr>
            </w:pPr>
            <w:r>
              <w:rPr>
                <w:sz w:val="19"/>
                <w:szCs w:val="19"/>
              </w:rPr>
              <w:t>44–45</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Seite wird das für das Kapitel notwendige Vorwissen abgeprüft.</w:t>
            </w:r>
          </w:p>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rechte Seite bietet einen Einstieg in das Kapitel.</w:t>
            </w:r>
          </w:p>
        </w:tc>
        <w:tc>
          <w:tcPr>
            <w:tcW w:w="2659" w:type="dxa"/>
          </w:tcPr>
          <w:p w:rsidR="00F55366" w:rsidRPr="00D362C7" w:rsidRDefault="00F55366" w:rsidP="0063454D">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2.1 </w:t>
            </w:r>
            <w:r>
              <w:rPr>
                <w:sz w:val="19"/>
                <w:szCs w:val="19"/>
              </w:rPr>
              <w:t>Lineare Gleichungen mit zwei Variablen</w:t>
            </w:r>
          </w:p>
        </w:tc>
        <w:tc>
          <w:tcPr>
            <w:tcW w:w="1014" w:type="dxa"/>
          </w:tcPr>
          <w:p w:rsidR="00F55366" w:rsidRPr="00D362C7" w:rsidRDefault="00F55366" w:rsidP="00F55366">
            <w:pPr>
              <w:jc w:val="center"/>
              <w:rPr>
                <w:sz w:val="19"/>
                <w:szCs w:val="19"/>
              </w:rPr>
            </w:pPr>
            <w:r>
              <w:rPr>
                <w:sz w:val="19"/>
                <w:szCs w:val="19"/>
              </w:rPr>
              <w:t>46–47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6: Systeme linearer Gleichungen</w:t>
            </w:r>
          </w:p>
          <w:p w:rsidR="00F55366" w:rsidRPr="00C42773" w:rsidRDefault="00F55366" w:rsidP="00F55366">
            <w:pPr>
              <w:numPr>
                <w:ilvl w:val="0"/>
                <w:numId w:val="47"/>
              </w:numPr>
              <w:shd w:val="clear" w:color="auto" w:fill="FFFFFF"/>
              <w:rPr>
                <w:rFonts w:asciiTheme="minorHAnsi" w:eastAsia="Times New Roman" w:hAnsiTheme="minorHAnsi" w:cstheme="minorHAnsi"/>
                <w:color w:val="000000"/>
                <w:sz w:val="19"/>
                <w:szCs w:val="19"/>
                <w:lang w:eastAsia="de-DE"/>
              </w:rPr>
            </w:pPr>
            <w:r w:rsidRPr="00254A58">
              <w:rPr>
                <w:rFonts w:asciiTheme="minorHAnsi" w:eastAsia="Times New Roman" w:hAnsiTheme="minorHAnsi" w:cstheme="minorHAnsi"/>
                <w:color w:val="000000"/>
                <w:sz w:val="19"/>
                <w:szCs w:val="19"/>
                <w:lang w:eastAsia="de-DE"/>
              </w:rPr>
              <w:t>lösen Systeme linearer Gleichungen mit zwei Variablen grafisch und algebraisch mit dem Einsetzungs-, Gleichsetzungs- und Additionsverfahren auch bei geometrischen und sachbezogenen Aufgabenstellungen.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2.2 </w:t>
            </w:r>
            <w:r>
              <w:rPr>
                <w:sz w:val="19"/>
                <w:szCs w:val="19"/>
              </w:rPr>
              <w:t>Lineare Gleichungssysteme zeichnerisch lösen</w:t>
            </w:r>
          </w:p>
        </w:tc>
        <w:tc>
          <w:tcPr>
            <w:tcW w:w="1014" w:type="dxa"/>
          </w:tcPr>
          <w:p w:rsidR="00F55366" w:rsidRPr="00D362C7" w:rsidRDefault="00F55366" w:rsidP="00F55366">
            <w:pPr>
              <w:jc w:val="center"/>
              <w:rPr>
                <w:sz w:val="19"/>
                <w:szCs w:val="19"/>
              </w:rPr>
            </w:pPr>
            <w:r>
              <w:rPr>
                <w:sz w:val="19"/>
                <w:szCs w:val="19"/>
              </w:rPr>
              <w:t>48–51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6: Systeme linearer Gleichungen</w:t>
            </w:r>
          </w:p>
          <w:p w:rsidR="00F55366" w:rsidRPr="00C42773" w:rsidRDefault="00F55366" w:rsidP="00F55366">
            <w:pPr>
              <w:numPr>
                <w:ilvl w:val="0"/>
                <w:numId w:val="47"/>
              </w:numPr>
              <w:shd w:val="clear" w:color="auto" w:fill="FFFFFF"/>
              <w:rPr>
                <w:rFonts w:asciiTheme="minorHAnsi" w:eastAsia="Times New Roman" w:hAnsiTheme="minorHAnsi" w:cstheme="minorHAnsi"/>
                <w:color w:val="000000"/>
                <w:sz w:val="19"/>
                <w:szCs w:val="19"/>
                <w:lang w:eastAsia="de-DE"/>
              </w:rPr>
            </w:pPr>
            <w:r w:rsidRPr="00254A58">
              <w:rPr>
                <w:rFonts w:asciiTheme="minorHAnsi" w:eastAsia="Times New Roman" w:hAnsiTheme="minorHAnsi" w:cstheme="minorHAnsi"/>
                <w:color w:val="000000"/>
                <w:sz w:val="19"/>
                <w:szCs w:val="19"/>
                <w:lang w:eastAsia="de-DE"/>
              </w:rPr>
              <w:t>lösen Systeme linearer Gleichungen mit zwei Variablen grafisch und algebraisch mit dem Einsetzungs-, Gleichsetzungs- und Additionsverfahren auch bei geometrischen und sachbezogenen Aufgabenstellungen.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2.3 </w:t>
            </w:r>
            <w:r>
              <w:rPr>
                <w:sz w:val="19"/>
                <w:szCs w:val="19"/>
              </w:rPr>
              <w:t>Lineare Gleichungssysteme rechnerisch lösen</w:t>
            </w:r>
          </w:p>
        </w:tc>
        <w:tc>
          <w:tcPr>
            <w:tcW w:w="1014" w:type="dxa"/>
          </w:tcPr>
          <w:p w:rsidR="00F55366" w:rsidRPr="00D362C7" w:rsidRDefault="00F55366" w:rsidP="00F55366">
            <w:pPr>
              <w:jc w:val="center"/>
              <w:rPr>
                <w:sz w:val="19"/>
                <w:szCs w:val="19"/>
              </w:rPr>
            </w:pPr>
            <w:r>
              <w:rPr>
                <w:sz w:val="19"/>
                <w:szCs w:val="19"/>
              </w:rPr>
              <w:t>52–55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6: Systeme linearer Gleichungen</w:t>
            </w:r>
          </w:p>
          <w:p w:rsidR="00F55366" w:rsidRPr="00C42773" w:rsidRDefault="00F55366" w:rsidP="00F55366">
            <w:pPr>
              <w:numPr>
                <w:ilvl w:val="0"/>
                <w:numId w:val="47"/>
              </w:numPr>
              <w:shd w:val="clear" w:color="auto" w:fill="FFFFFF"/>
              <w:rPr>
                <w:rFonts w:asciiTheme="minorHAnsi" w:eastAsia="Times New Roman" w:hAnsiTheme="minorHAnsi" w:cstheme="minorHAnsi"/>
                <w:color w:val="000000"/>
                <w:sz w:val="19"/>
                <w:szCs w:val="19"/>
                <w:lang w:eastAsia="de-DE"/>
              </w:rPr>
            </w:pPr>
            <w:r w:rsidRPr="00254A58">
              <w:rPr>
                <w:rFonts w:asciiTheme="minorHAnsi" w:eastAsia="Times New Roman" w:hAnsiTheme="minorHAnsi" w:cstheme="minorHAnsi"/>
                <w:color w:val="000000"/>
                <w:sz w:val="19"/>
                <w:szCs w:val="19"/>
                <w:lang w:eastAsia="de-DE"/>
              </w:rPr>
              <w:t>lösen Systeme linearer Gleichungen mit zwei Variablen grafisch und algebraisch mit dem Einsetzungs-, Gleichsetzungs- und Additionsverfahren auch bei geometrischen und sachbezogenen Aufgabenstellungen.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2.4 </w:t>
            </w:r>
            <w:r>
              <w:rPr>
                <w:sz w:val="19"/>
                <w:szCs w:val="19"/>
              </w:rPr>
              <w:t>Lineare Gleichungssysteme im Alltag</w:t>
            </w:r>
          </w:p>
        </w:tc>
        <w:tc>
          <w:tcPr>
            <w:tcW w:w="1014" w:type="dxa"/>
          </w:tcPr>
          <w:p w:rsidR="00F55366" w:rsidRPr="00D362C7" w:rsidRDefault="00F55366" w:rsidP="00F55366">
            <w:pPr>
              <w:jc w:val="center"/>
              <w:rPr>
                <w:sz w:val="19"/>
                <w:szCs w:val="19"/>
              </w:rPr>
            </w:pPr>
            <w:r>
              <w:rPr>
                <w:sz w:val="19"/>
                <w:szCs w:val="19"/>
              </w:rPr>
              <w:t>56–57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6: Systeme linearer Gleichungen</w:t>
            </w:r>
          </w:p>
          <w:p w:rsidR="00F55366" w:rsidRPr="00C42773" w:rsidRDefault="00F55366" w:rsidP="00F55366">
            <w:pPr>
              <w:numPr>
                <w:ilvl w:val="0"/>
                <w:numId w:val="47"/>
              </w:numPr>
              <w:shd w:val="clear" w:color="auto" w:fill="FFFFFF"/>
              <w:rPr>
                <w:rFonts w:asciiTheme="minorHAnsi" w:eastAsia="Times New Roman" w:hAnsiTheme="minorHAnsi" w:cstheme="minorHAnsi"/>
                <w:color w:val="000000"/>
                <w:sz w:val="19"/>
                <w:szCs w:val="19"/>
                <w:lang w:eastAsia="de-DE"/>
              </w:rPr>
            </w:pPr>
            <w:r w:rsidRPr="00254A58">
              <w:rPr>
                <w:rFonts w:asciiTheme="minorHAnsi" w:eastAsia="Times New Roman" w:hAnsiTheme="minorHAnsi" w:cstheme="minorHAnsi"/>
                <w:color w:val="000000"/>
                <w:sz w:val="19"/>
                <w:szCs w:val="19"/>
                <w:lang w:eastAsia="de-DE"/>
              </w:rPr>
              <w:t>lösen Systeme linearer Gleichungen mit zwei Variablen grafisch und algebraisch mit dem Einsetzungs-, Gleichsetzungs- und Additionsverfahren auch bei geometrischen und sachbezogenen Aufgabenstellungen.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2.5</w:t>
            </w:r>
            <w:r w:rsidRPr="00D362C7">
              <w:rPr>
                <w:sz w:val="19"/>
                <w:szCs w:val="19"/>
              </w:rPr>
              <w:t xml:space="preserve"> Vermischte Aufgaben</w:t>
            </w:r>
          </w:p>
        </w:tc>
        <w:tc>
          <w:tcPr>
            <w:tcW w:w="1014" w:type="dxa"/>
          </w:tcPr>
          <w:p w:rsidR="00F55366" w:rsidRPr="00D362C7" w:rsidRDefault="00F55366" w:rsidP="00F55366">
            <w:pPr>
              <w:jc w:val="center"/>
              <w:rPr>
                <w:sz w:val="19"/>
                <w:szCs w:val="19"/>
              </w:rPr>
            </w:pPr>
            <w:r>
              <w:rPr>
                <w:sz w:val="19"/>
                <w:szCs w:val="19"/>
              </w:rPr>
              <w:t>58–59</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455771"/>
                <w:sz w:val="19"/>
                <w:szCs w:val="19"/>
              </w:rPr>
              <w:t>2.6 Themenseite: Gauß-Algorithmus</w:t>
            </w:r>
          </w:p>
        </w:tc>
        <w:tc>
          <w:tcPr>
            <w:tcW w:w="1014" w:type="dxa"/>
          </w:tcPr>
          <w:p w:rsidR="00F55366" w:rsidRPr="00D362C7" w:rsidRDefault="00F55366" w:rsidP="00F55366">
            <w:pPr>
              <w:jc w:val="center"/>
              <w:rPr>
                <w:sz w:val="19"/>
                <w:szCs w:val="19"/>
              </w:rPr>
            </w:pPr>
            <w:r>
              <w:rPr>
                <w:sz w:val="19"/>
                <w:szCs w:val="19"/>
              </w:rPr>
              <w:t>60–61</w:t>
            </w:r>
          </w:p>
        </w:tc>
        <w:tc>
          <w:tcPr>
            <w:tcW w:w="7165" w:type="dxa"/>
          </w:tcPr>
          <w:p w:rsidR="00F55366" w:rsidRPr="00C42773" w:rsidRDefault="00F55366" w:rsidP="00833C75">
            <w:pPr>
              <w:shd w:val="clear" w:color="auto" w:fill="FFFFFF"/>
              <w:rPr>
                <w:rFonts w:asciiTheme="minorHAnsi" w:eastAsia="Times New Roman" w:hAnsiTheme="minorHAnsi" w:cstheme="minorHAnsi"/>
                <w:color w:val="000000"/>
                <w:sz w:val="19"/>
                <w:szCs w:val="19"/>
                <w:lang w:eastAsia="de-DE"/>
              </w:rPr>
            </w:pPr>
            <w:r w:rsidRPr="00C42773">
              <w:rPr>
                <w:rFonts w:asciiTheme="minorHAnsi" w:hAnsiTheme="minorHAnsi" w:cstheme="minorHAnsi"/>
                <w:sz w:val="19"/>
                <w:szCs w:val="19"/>
              </w:rPr>
              <w:t>Auf dieser Themendoppelseite wird der Gauß-Algorithmus als Erweiterung von Systemen linearer Gleichungssysteme nun</w:t>
            </w:r>
            <w:r w:rsidR="00833C75">
              <w:rPr>
                <w:rFonts w:asciiTheme="minorHAnsi" w:hAnsiTheme="minorHAnsi" w:cstheme="minorHAnsi"/>
                <w:sz w:val="19"/>
                <w:szCs w:val="19"/>
              </w:rPr>
              <w:t xml:space="preserve"> mit drei Variablen vorgestellt.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63454D">
            <w:pPr>
              <w:rPr>
                <w:sz w:val="19"/>
                <w:szCs w:val="19"/>
              </w:rPr>
            </w:pPr>
            <w:r>
              <w:rPr>
                <w:b/>
                <w:color w:val="455771"/>
                <w:sz w:val="19"/>
                <w:szCs w:val="19"/>
              </w:rPr>
              <w:t>2.</w:t>
            </w:r>
            <w:r w:rsidR="0063454D">
              <w:rPr>
                <w:b/>
                <w:color w:val="455771"/>
                <w:sz w:val="19"/>
                <w:szCs w:val="19"/>
              </w:rPr>
              <w:t>7</w:t>
            </w:r>
            <w:r>
              <w:rPr>
                <w:b/>
                <w:color w:val="455771"/>
                <w:sz w:val="19"/>
                <w:szCs w:val="19"/>
              </w:rPr>
              <w:t xml:space="preserve"> Themenseite: Wirtschaftsabläufe</w:t>
            </w:r>
          </w:p>
        </w:tc>
        <w:tc>
          <w:tcPr>
            <w:tcW w:w="1014" w:type="dxa"/>
          </w:tcPr>
          <w:p w:rsidR="00F55366" w:rsidRPr="00D362C7" w:rsidRDefault="00F55366" w:rsidP="00F55366">
            <w:pPr>
              <w:jc w:val="center"/>
              <w:rPr>
                <w:sz w:val="19"/>
                <w:szCs w:val="19"/>
              </w:rPr>
            </w:pPr>
            <w:r>
              <w:rPr>
                <w:sz w:val="19"/>
                <w:szCs w:val="19"/>
              </w:rPr>
              <w:t>62–63</w:t>
            </w:r>
          </w:p>
        </w:tc>
        <w:tc>
          <w:tcPr>
            <w:tcW w:w="7165" w:type="dxa"/>
          </w:tcPr>
          <w:p w:rsidR="00F55366" w:rsidRPr="00C42773" w:rsidRDefault="00F55366" w:rsidP="00833C75">
            <w:pPr>
              <w:shd w:val="clear" w:color="auto" w:fill="FFFFFF"/>
              <w:rPr>
                <w:rFonts w:asciiTheme="minorHAnsi" w:eastAsia="Times New Roman" w:hAnsiTheme="minorHAnsi" w:cstheme="minorHAnsi"/>
                <w:color w:val="000000"/>
                <w:sz w:val="19"/>
                <w:szCs w:val="19"/>
                <w:lang w:eastAsia="de-DE"/>
              </w:rPr>
            </w:pPr>
            <w:r w:rsidRPr="00C42773">
              <w:rPr>
                <w:rFonts w:asciiTheme="minorHAnsi" w:hAnsiTheme="minorHAnsi" w:cstheme="minorHAnsi"/>
                <w:sz w:val="19"/>
                <w:szCs w:val="19"/>
              </w:rPr>
              <w:t>Auf dieser Themendoppelseite werden Themen aus der Wirtschaft, wie z. B. de</w:t>
            </w:r>
            <w:r w:rsidR="00833C75">
              <w:rPr>
                <w:rFonts w:asciiTheme="minorHAnsi" w:hAnsiTheme="minorHAnsi" w:cstheme="minorHAnsi"/>
                <w:sz w:val="19"/>
                <w:szCs w:val="19"/>
              </w:rPr>
              <w:t>r Break-even-point, thematisiert, sodass ein Alltagsbezug hergestellt wird</w:t>
            </w:r>
            <w:r w:rsidRPr="00C42773">
              <w:rPr>
                <w:rFonts w:asciiTheme="minorHAnsi" w:hAnsiTheme="minorHAnsi" w:cstheme="minorHAnsi"/>
                <w:sz w:val="19"/>
                <w:szCs w:val="19"/>
              </w:rPr>
              <w: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573E09" w:rsidTr="00F55366">
        <w:tc>
          <w:tcPr>
            <w:tcW w:w="3087" w:type="dxa"/>
          </w:tcPr>
          <w:p w:rsidR="00F55366" w:rsidRPr="00D362C7" w:rsidRDefault="00F55366" w:rsidP="00F55366">
            <w:pPr>
              <w:rPr>
                <w:b/>
                <w:color w:val="8BC63F"/>
                <w:sz w:val="19"/>
                <w:szCs w:val="19"/>
              </w:rPr>
            </w:pPr>
            <w:r w:rsidRPr="00D362C7">
              <w:rPr>
                <w:b/>
                <w:color w:val="8BC63F"/>
                <w:sz w:val="19"/>
                <w:szCs w:val="19"/>
              </w:rPr>
              <w:t>2</w:t>
            </w:r>
            <w:r>
              <w:rPr>
                <w:b/>
                <w:color w:val="8BC63F"/>
                <w:sz w:val="19"/>
                <w:szCs w:val="19"/>
              </w:rPr>
              <w:t>.8</w:t>
            </w:r>
            <w:r w:rsidRPr="00D362C7">
              <w:rPr>
                <w:b/>
                <w:color w:val="8BC63F"/>
                <w:sz w:val="19"/>
                <w:szCs w:val="19"/>
              </w:rPr>
              <w:t xml:space="preserve"> Das kann ich!</w:t>
            </w:r>
          </w:p>
        </w:tc>
        <w:tc>
          <w:tcPr>
            <w:tcW w:w="1014" w:type="dxa"/>
          </w:tcPr>
          <w:p w:rsidR="00F55366" w:rsidRPr="00D362C7" w:rsidRDefault="00F55366" w:rsidP="00F55366">
            <w:pPr>
              <w:jc w:val="center"/>
              <w:rPr>
                <w:sz w:val="19"/>
                <w:szCs w:val="19"/>
              </w:rPr>
            </w:pPr>
            <w:r>
              <w:rPr>
                <w:sz w:val="19"/>
                <w:szCs w:val="19"/>
              </w:rPr>
              <w:t>64–65</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b/>
                <w:color w:val="F7941D"/>
                <w:sz w:val="19"/>
                <w:szCs w:val="19"/>
              </w:rPr>
            </w:pPr>
            <w:r w:rsidRPr="00D362C7">
              <w:rPr>
                <w:b/>
                <w:color w:val="F7941D"/>
                <w:sz w:val="19"/>
                <w:szCs w:val="19"/>
              </w:rPr>
              <w:t>2.</w:t>
            </w:r>
            <w:r>
              <w:rPr>
                <w:b/>
                <w:color w:val="F7941D"/>
                <w:sz w:val="19"/>
                <w:szCs w:val="19"/>
              </w:rPr>
              <w:t>9</w:t>
            </w:r>
            <w:r w:rsidRPr="00D362C7">
              <w:rPr>
                <w:b/>
                <w:color w:val="F7941D"/>
                <w:sz w:val="19"/>
                <w:szCs w:val="19"/>
              </w:rPr>
              <w:t xml:space="preserve"> Auf einen Blick</w:t>
            </w:r>
          </w:p>
        </w:tc>
        <w:tc>
          <w:tcPr>
            <w:tcW w:w="1014" w:type="dxa"/>
          </w:tcPr>
          <w:p w:rsidR="00F55366" w:rsidRPr="00D362C7" w:rsidRDefault="00F55366" w:rsidP="00F55366">
            <w:pPr>
              <w:jc w:val="center"/>
              <w:rPr>
                <w:sz w:val="19"/>
                <w:szCs w:val="19"/>
              </w:rPr>
            </w:pPr>
            <w:r>
              <w:rPr>
                <w:sz w:val="19"/>
                <w:szCs w:val="19"/>
              </w:rPr>
              <w:t>66</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enthält das Grundwissen des Kapitels in kompakter Form.</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b/>
                <w:color w:val="723063"/>
                <w:sz w:val="19"/>
                <w:szCs w:val="19"/>
              </w:rPr>
            </w:pPr>
            <w:r w:rsidRPr="00D362C7">
              <w:rPr>
                <w:b/>
                <w:color w:val="723063"/>
                <w:sz w:val="19"/>
                <w:szCs w:val="19"/>
              </w:rPr>
              <w:t>2.</w:t>
            </w:r>
            <w:r>
              <w:rPr>
                <w:b/>
                <w:color w:val="723063"/>
                <w:sz w:val="19"/>
                <w:szCs w:val="19"/>
              </w:rPr>
              <w:t>10</w:t>
            </w:r>
            <w:r w:rsidRPr="00D362C7">
              <w:rPr>
                <w:b/>
                <w:color w:val="723063"/>
                <w:sz w:val="19"/>
                <w:szCs w:val="19"/>
              </w:rPr>
              <w:t xml:space="preserve"> Mathe mit Köpfchen</w:t>
            </w:r>
          </w:p>
        </w:tc>
        <w:tc>
          <w:tcPr>
            <w:tcW w:w="1014" w:type="dxa"/>
          </w:tcPr>
          <w:p w:rsidR="00F55366" w:rsidRPr="00D362C7" w:rsidRDefault="00F55366" w:rsidP="00F55366">
            <w:pPr>
              <w:jc w:val="center"/>
              <w:rPr>
                <w:sz w:val="19"/>
                <w:szCs w:val="19"/>
              </w:rPr>
            </w:pPr>
            <w:r>
              <w:rPr>
                <w:sz w:val="19"/>
                <w:szCs w:val="19"/>
              </w:rPr>
              <w:t>67</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bl>
    <w:p w:rsidR="00A279FF" w:rsidRDefault="00A279F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F55366" w:rsidRPr="00D362C7" w:rsidTr="00F55366">
        <w:tc>
          <w:tcPr>
            <w:tcW w:w="3087" w:type="dxa"/>
          </w:tcPr>
          <w:p w:rsidR="00F55366" w:rsidRPr="00573E09" w:rsidRDefault="00F55366" w:rsidP="00F55366">
            <w:pPr>
              <w:rPr>
                <w:b/>
                <w:color w:val="00B8DE"/>
              </w:rPr>
            </w:pPr>
            <w:r>
              <w:rPr>
                <w:b/>
                <w:color w:val="00B8DE"/>
              </w:rPr>
              <w:lastRenderedPageBreak/>
              <w:t>3 Reelle Zahlen</w:t>
            </w:r>
          </w:p>
        </w:tc>
        <w:tc>
          <w:tcPr>
            <w:tcW w:w="1014" w:type="dxa"/>
          </w:tcPr>
          <w:p w:rsidR="00F55366" w:rsidRPr="00573E09" w:rsidRDefault="00F55366" w:rsidP="00F55366">
            <w:pPr>
              <w:jc w:val="center"/>
              <w:rPr>
                <w:b/>
                <w:color w:val="00B8DE"/>
              </w:rPr>
            </w:pPr>
          </w:p>
        </w:tc>
        <w:tc>
          <w:tcPr>
            <w:tcW w:w="7165" w:type="dxa"/>
          </w:tcPr>
          <w:p w:rsidR="00F55366" w:rsidRPr="00C42773" w:rsidRDefault="00F55366" w:rsidP="00F55366">
            <w:pPr>
              <w:rPr>
                <w:rFonts w:asciiTheme="minorHAnsi" w:hAnsiTheme="minorHAnsi" w:cstheme="minorHAnsi"/>
                <w:b/>
                <w:color w:val="00B8DE"/>
              </w:rPr>
            </w:pPr>
            <w:r w:rsidRPr="00C42773">
              <w:rPr>
                <w:rFonts w:asciiTheme="minorHAnsi" w:hAnsiTheme="minorHAnsi" w:cstheme="minorHAnsi"/>
                <w:b/>
                <w:color w:val="00B8DE"/>
              </w:rPr>
              <w:t>Die Schülerinnen und Schüler …</w:t>
            </w:r>
          </w:p>
        </w:tc>
        <w:tc>
          <w:tcPr>
            <w:tcW w:w="2659" w:type="dxa"/>
          </w:tcPr>
          <w:p w:rsidR="00F55366" w:rsidRPr="00573E09" w:rsidRDefault="00F55366" w:rsidP="00F55366">
            <w:pPr>
              <w:rPr>
                <w:b/>
                <w:color w:val="00B8DE"/>
              </w:rPr>
            </w:pPr>
          </w:p>
        </w:tc>
        <w:tc>
          <w:tcPr>
            <w:tcW w:w="1238" w:type="dxa"/>
          </w:tcPr>
          <w:p w:rsidR="00F55366" w:rsidRPr="00573E09" w:rsidRDefault="00F55366" w:rsidP="00F55366">
            <w:pPr>
              <w:jc w:val="center"/>
              <w:rPr>
                <w:b/>
                <w:color w:val="00B8DE"/>
              </w:rPr>
            </w:pPr>
            <w:r w:rsidRPr="00573E09">
              <w:rPr>
                <w:b/>
                <w:color w:val="00B8DE"/>
              </w:rPr>
              <w:t xml:space="preserve">ca. </w:t>
            </w:r>
            <w:r>
              <w:rPr>
                <w:b/>
                <w:color w:val="00B8DE"/>
              </w:rPr>
              <w:t>10</w:t>
            </w:r>
            <w:r w:rsidRPr="00573E09">
              <w:rPr>
                <w:b/>
                <w:color w:val="00B8DE"/>
              </w:rPr>
              <w:t xml:space="preserve"> Std.</w:t>
            </w:r>
          </w:p>
        </w:tc>
      </w:tr>
      <w:tr w:rsidR="00F55366" w:rsidRPr="00D362C7" w:rsidTr="00F55366">
        <w:tc>
          <w:tcPr>
            <w:tcW w:w="3087" w:type="dxa"/>
          </w:tcPr>
          <w:p w:rsidR="00F55366" w:rsidRPr="0038187D" w:rsidRDefault="00F55366" w:rsidP="00F55366">
            <w:pPr>
              <w:rPr>
                <w:b/>
                <w:color w:val="00B8DE"/>
                <w:sz w:val="19"/>
                <w:szCs w:val="19"/>
              </w:rPr>
            </w:pPr>
            <w:r w:rsidRPr="0038187D">
              <w:rPr>
                <w:b/>
                <w:color w:val="00B8DE"/>
                <w:sz w:val="19"/>
                <w:szCs w:val="19"/>
              </w:rPr>
              <w:t>Startklar</w:t>
            </w:r>
          </w:p>
        </w:tc>
        <w:tc>
          <w:tcPr>
            <w:tcW w:w="1014" w:type="dxa"/>
          </w:tcPr>
          <w:p w:rsidR="00F55366" w:rsidRPr="00D362C7" w:rsidRDefault="00F55366" w:rsidP="00F55366">
            <w:pPr>
              <w:jc w:val="center"/>
              <w:rPr>
                <w:sz w:val="19"/>
                <w:szCs w:val="19"/>
              </w:rPr>
            </w:pPr>
            <w:r>
              <w:rPr>
                <w:sz w:val="19"/>
                <w:szCs w:val="19"/>
              </w:rPr>
              <w:t>68–69</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Seite wird das für das Kapitel notwendige Vorwissen abgeprüft.</w:t>
            </w:r>
          </w:p>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rechte Seite bietet einen Einstieg in das Kapitel.</w:t>
            </w:r>
          </w:p>
        </w:tc>
        <w:tc>
          <w:tcPr>
            <w:tcW w:w="2659" w:type="dxa"/>
          </w:tcPr>
          <w:p w:rsidR="00F55366" w:rsidRPr="00D362C7" w:rsidRDefault="00F55366" w:rsidP="0063454D">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3.1 </w:t>
            </w:r>
            <w:r>
              <w:rPr>
                <w:sz w:val="19"/>
                <w:szCs w:val="19"/>
              </w:rPr>
              <w:t>Quadratwurzeln</w:t>
            </w:r>
          </w:p>
        </w:tc>
        <w:tc>
          <w:tcPr>
            <w:tcW w:w="1014" w:type="dxa"/>
          </w:tcPr>
          <w:p w:rsidR="00F55366" w:rsidRPr="00D362C7" w:rsidRDefault="00F55366" w:rsidP="00F55366">
            <w:pPr>
              <w:jc w:val="center"/>
              <w:rPr>
                <w:sz w:val="19"/>
                <w:szCs w:val="19"/>
              </w:rPr>
            </w:pPr>
            <w:r>
              <w:rPr>
                <w:sz w:val="19"/>
                <w:szCs w:val="19"/>
              </w:rPr>
              <w:t>70–71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1: Reelle Zahlen</w:t>
            </w:r>
          </w:p>
          <w:p w:rsidR="00F55366" w:rsidRPr="00C42773" w:rsidRDefault="00F55366" w:rsidP="00F55366">
            <w:pPr>
              <w:numPr>
                <w:ilvl w:val="0"/>
                <w:numId w:val="47"/>
              </w:numPr>
              <w:shd w:val="clear" w:color="auto" w:fill="FFFFFF"/>
              <w:rPr>
                <w:rFonts w:asciiTheme="minorHAnsi" w:eastAsia="Times New Roman" w:hAnsiTheme="minorHAnsi" w:cstheme="minorHAnsi"/>
                <w:color w:val="000000"/>
                <w:sz w:val="19"/>
                <w:szCs w:val="19"/>
                <w:lang w:eastAsia="de-DE"/>
              </w:rPr>
            </w:pPr>
            <w:r w:rsidRPr="00AF028C">
              <w:rPr>
                <w:rFonts w:asciiTheme="minorHAnsi" w:eastAsia="Times New Roman" w:hAnsiTheme="minorHAnsi" w:cstheme="minorHAnsi"/>
                <w:color w:val="000000"/>
                <w:sz w:val="19"/>
                <w:szCs w:val="19"/>
                <w:lang w:eastAsia="de-DE"/>
              </w:rPr>
              <w:t>erläutern die Definition der Quadratwurzel anhand von Beispielen</w:t>
            </w:r>
            <w:r w:rsidRPr="00C42773">
              <w:rPr>
                <w:rFonts w:asciiTheme="minorHAnsi" w:eastAsia="Times New Roman" w:hAnsiTheme="minorHAnsi" w:cstheme="minorHAnsi"/>
                <w:color w:val="000000"/>
                <w:sz w:val="19"/>
                <w:szCs w:val="19"/>
                <w:lang w:eastAsia="de-DE"/>
              </w:rPr>
              <w:t>.</w:t>
            </w:r>
          </w:p>
          <w:p w:rsidR="00F55366" w:rsidRPr="00C42773" w:rsidRDefault="00F55366" w:rsidP="00F55366">
            <w:pPr>
              <w:numPr>
                <w:ilvl w:val="0"/>
                <w:numId w:val="47"/>
              </w:numPr>
              <w:shd w:val="clear" w:color="auto" w:fill="FFFFFF"/>
              <w:rPr>
                <w:rFonts w:asciiTheme="minorHAnsi" w:eastAsia="Times New Roman" w:hAnsiTheme="minorHAnsi" w:cstheme="minorHAnsi"/>
                <w:color w:val="000000"/>
                <w:sz w:val="19"/>
                <w:szCs w:val="19"/>
                <w:lang w:eastAsia="de-DE"/>
              </w:rPr>
            </w:pPr>
            <w:r w:rsidRPr="00AF028C">
              <w:rPr>
                <w:rFonts w:asciiTheme="minorHAnsi" w:eastAsia="Times New Roman" w:hAnsiTheme="minorHAnsi" w:cstheme="minorHAnsi"/>
                <w:color w:val="000000"/>
                <w:sz w:val="19"/>
                <w:szCs w:val="19"/>
                <w:lang w:eastAsia="de-DE"/>
              </w:rPr>
              <w:t>schätzen den Wert von Quadratwurzeln ab</w:t>
            </w:r>
            <w:r w:rsidRPr="00C42773">
              <w:rPr>
                <w:rFonts w:asciiTheme="minorHAnsi" w:eastAsia="Times New Roman" w:hAnsiTheme="minorHAnsi" w:cstheme="minorHAnsi"/>
                <w:color w:val="000000"/>
                <w:sz w:val="19"/>
                <w:szCs w:val="19"/>
                <w:lang w:eastAsia="de-DE"/>
              </w:rPr>
              <w: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3.2 </w:t>
            </w:r>
            <w:r>
              <w:rPr>
                <w:sz w:val="19"/>
                <w:szCs w:val="19"/>
              </w:rPr>
              <w:t>Menge der rationalen Zahlen</w:t>
            </w:r>
          </w:p>
        </w:tc>
        <w:tc>
          <w:tcPr>
            <w:tcW w:w="1014" w:type="dxa"/>
          </w:tcPr>
          <w:p w:rsidR="00F55366" w:rsidRPr="00D362C7" w:rsidRDefault="00F55366" w:rsidP="00F55366">
            <w:pPr>
              <w:jc w:val="center"/>
              <w:rPr>
                <w:sz w:val="19"/>
                <w:szCs w:val="19"/>
              </w:rPr>
            </w:pPr>
            <w:r>
              <w:rPr>
                <w:sz w:val="19"/>
                <w:szCs w:val="19"/>
              </w:rPr>
              <w:t>72–75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1: Reelle Zahlen</w:t>
            </w:r>
          </w:p>
          <w:p w:rsidR="00F55366" w:rsidRPr="00C42773" w:rsidRDefault="00F55366" w:rsidP="00F55366">
            <w:pPr>
              <w:numPr>
                <w:ilvl w:val="0"/>
                <w:numId w:val="2"/>
              </w:numPr>
              <w:shd w:val="clear" w:color="auto" w:fill="FFFFFF"/>
              <w:rPr>
                <w:rFonts w:asciiTheme="minorHAnsi" w:eastAsia="Times New Roman" w:hAnsiTheme="minorHAnsi" w:cstheme="minorHAnsi"/>
                <w:color w:val="000000"/>
                <w:sz w:val="19"/>
                <w:szCs w:val="19"/>
                <w:lang w:eastAsia="de-DE"/>
              </w:rPr>
            </w:pPr>
            <w:r w:rsidRPr="00AF028C">
              <w:rPr>
                <w:rFonts w:asciiTheme="minorHAnsi" w:eastAsia="Times New Roman" w:hAnsiTheme="minorHAnsi" w:cstheme="minorHAnsi"/>
                <w:color w:val="000000"/>
                <w:sz w:val="19"/>
                <w:szCs w:val="19"/>
                <w:lang w:eastAsia="de-DE"/>
              </w:rPr>
              <w:t>erläutern die Definition der Quadratwurzel anhand von Beispielen, wissen, dass zum Beispiel </w:t>
            </w:r>
            <m:oMath>
              <m:rad>
                <m:radPr>
                  <m:degHide m:val="1"/>
                  <m:ctrlPr>
                    <w:rPr>
                      <w:rFonts w:ascii="Cambria Math" w:eastAsia="Times New Roman" w:hAnsi="Cambria Math" w:cstheme="minorHAnsi"/>
                      <w:i/>
                      <w:color w:val="000000"/>
                      <w:sz w:val="19"/>
                      <w:szCs w:val="19"/>
                      <w:lang w:eastAsia="de-DE"/>
                    </w:rPr>
                  </m:ctrlPr>
                </m:radPr>
                <m:deg/>
                <m:e>
                  <m:r>
                    <w:rPr>
                      <w:rFonts w:ascii="Cambria Math" w:eastAsia="Times New Roman" w:hAnsi="Cambria Math" w:cstheme="minorHAnsi"/>
                      <w:color w:val="000000"/>
                      <w:sz w:val="19"/>
                      <w:szCs w:val="19"/>
                      <w:lang w:eastAsia="de-DE"/>
                    </w:rPr>
                    <m:t>2</m:t>
                  </m:r>
                </m:e>
              </m:rad>
            </m:oMath>
            <w:r w:rsidRPr="00AF028C">
              <w:rPr>
                <w:rFonts w:asciiTheme="minorHAnsi" w:eastAsia="Times New Roman" w:hAnsiTheme="minorHAnsi" w:cstheme="minorHAnsi"/>
                <w:color w:val="000000"/>
                <w:sz w:val="19"/>
                <w:szCs w:val="19"/>
                <w:lang w:eastAsia="de-DE"/>
              </w:rPr>
              <w:t> keine rationale Zahl ist und begründen damit die Notwendigkeit der Zahlbereichserweiterung auf die Menge der reellen Zahlen.</w:t>
            </w:r>
          </w:p>
          <w:p w:rsidR="00F55366" w:rsidRPr="00C42773" w:rsidRDefault="00F55366" w:rsidP="00F55366">
            <w:pPr>
              <w:numPr>
                <w:ilvl w:val="0"/>
                <w:numId w:val="2"/>
              </w:numPr>
              <w:shd w:val="clear" w:color="auto" w:fill="FFFFFF"/>
              <w:rPr>
                <w:rFonts w:asciiTheme="minorHAnsi" w:eastAsia="Times New Roman" w:hAnsiTheme="minorHAnsi" w:cstheme="minorHAnsi"/>
                <w:color w:val="000000"/>
                <w:sz w:val="19"/>
                <w:szCs w:val="19"/>
                <w:lang w:eastAsia="de-DE"/>
              </w:rPr>
            </w:pPr>
            <w:r w:rsidRPr="00AF028C">
              <w:rPr>
                <w:rFonts w:asciiTheme="minorHAnsi" w:eastAsia="Times New Roman" w:hAnsiTheme="minorHAnsi" w:cstheme="minorHAnsi"/>
                <w:color w:val="000000"/>
                <w:sz w:val="19"/>
                <w:szCs w:val="19"/>
                <w:lang w:eastAsia="de-DE"/>
              </w:rPr>
              <w:t>schätzen</w:t>
            </w:r>
            <w:r w:rsidRPr="00C42773">
              <w:rPr>
                <w:rFonts w:asciiTheme="minorHAnsi" w:eastAsia="Times New Roman" w:hAnsiTheme="minorHAnsi" w:cstheme="minorHAnsi"/>
                <w:color w:val="000000"/>
                <w:sz w:val="19"/>
                <w:szCs w:val="19"/>
                <w:lang w:eastAsia="de-DE"/>
              </w:rPr>
              <w:t xml:space="preserve"> den Wert von Quadratwurzeln ab.</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3.3 </w:t>
            </w:r>
            <w:r>
              <w:rPr>
                <w:sz w:val="19"/>
                <w:szCs w:val="19"/>
              </w:rPr>
              <w:t>Rechnen mit Wurzeln</w:t>
            </w:r>
          </w:p>
        </w:tc>
        <w:tc>
          <w:tcPr>
            <w:tcW w:w="1014" w:type="dxa"/>
          </w:tcPr>
          <w:p w:rsidR="00F55366" w:rsidRPr="00D362C7" w:rsidRDefault="00F55366" w:rsidP="00F55366">
            <w:pPr>
              <w:jc w:val="center"/>
              <w:rPr>
                <w:sz w:val="19"/>
                <w:szCs w:val="19"/>
              </w:rPr>
            </w:pPr>
            <w:r>
              <w:rPr>
                <w:sz w:val="19"/>
                <w:szCs w:val="19"/>
              </w:rPr>
              <w:t>76–79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1: Reelle Zahlen</w:t>
            </w:r>
          </w:p>
          <w:p w:rsidR="00F55366" w:rsidRPr="00C42773" w:rsidRDefault="00F55366" w:rsidP="00F55366">
            <w:pPr>
              <w:numPr>
                <w:ilvl w:val="0"/>
                <w:numId w:val="2"/>
              </w:numPr>
              <w:shd w:val="clear" w:color="auto" w:fill="FFFFFF"/>
              <w:rPr>
                <w:rFonts w:asciiTheme="minorHAnsi" w:eastAsia="Times New Roman" w:hAnsiTheme="minorHAnsi" w:cstheme="minorHAnsi"/>
                <w:color w:val="000000"/>
                <w:sz w:val="19"/>
                <w:szCs w:val="19"/>
                <w:lang w:eastAsia="de-DE"/>
              </w:rPr>
            </w:pPr>
            <w:r w:rsidRPr="00AF028C">
              <w:rPr>
                <w:rFonts w:asciiTheme="minorHAnsi" w:eastAsia="Times New Roman" w:hAnsiTheme="minorHAnsi" w:cstheme="minorHAnsi"/>
                <w:color w:val="000000"/>
                <w:sz w:val="19"/>
                <w:szCs w:val="19"/>
                <w:lang w:eastAsia="de-DE"/>
              </w:rPr>
              <w:t>formen einfache Wurzelterme um, radizieren teilweise und machen den Nenner bei Termen der Form </w:t>
            </w:r>
            <m:oMath>
              <m:f>
                <m:fPr>
                  <m:ctrlPr>
                    <w:rPr>
                      <w:rFonts w:ascii="Cambria Math" w:eastAsia="Times New Roman" w:hAnsi="Cambria Math" w:cstheme="minorHAnsi"/>
                      <w:i/>
                      <w:color w:val="000000"/>
                      <w:sz w:val="19"/>
                      <w:szCs w:val="19"/>
                      <w:lang w:eastAsia="de-DE"/>
                    </w:rPr>
                  </m:ctrlPr>
                </m:fPr>
                <m:num>
                  <m:r>
                    <w:rPr>
                      <w:rFonts w:ascii="Cambria Math" w:eastAsia="Times New Roman" w:hAnsi="Cambria Math" w:cstheme="minorHAnsi"/>
                      <w:color w:val="000000"/>
                      <w:sz w:val="19"/>
                      <w:szCs w:val="19"/>
                      <w:lang w:eastAsia="de-DE"/>
                    </w:rPr>
                    <m:t>a</m:t>
                  </m:r>
                </m:num>
                <m:den>
                  <m:rad>
                    <m:radPr>
                      <m:degHide m:val="1"/>
                      <m:ctrlPr>
                        <w:rPr>
                          <w:rFonts w:ascii="Cambria Math" w:eastAsia="Times New Roman" w:hAnsi="Cambria Math" w:cstheme="minorHAnsi"/>
                          <w:i/>
                          <w:color w:val="000000"/>
                          <w:sz w:val="19"/>
                          <w:szCs w:val="19"/>
                          <w:lang w:eastAsia="de-DE"/>
                        </w:rPr>
                      </m:ctrlPr>
                    </m:radPr>
                    <m:deg/>
                    <m:e>
                      <m:r>
                        <w:rPr>
                          <w:rFonts w:ascii="Cambria Math" w:eastAsia="Times New Roman" w:hAnsi="Cambria Math" w:cstheme="minorHAnsi"/>
                          <w:color w:val="000000"/>
                          <w:sz w:val="19"/>
                          <w:szCs w:val="19"/>
                          <w:lang w:eastAsia="de-DE"/>
                        </w:rPr>
                        <m:t>b</m:t>
                      </m:r>
                    </m:e>
                  </m:rad>
                </m:den>
              </m:f>
            </m:oMath>
            <w:r w:rsidRPr="00AF028C">
              <w:rPr>
                <w:rFonts w:asciiTheme="minorHAnsi" w:eastAsia="Times New Roman" w:hAnsiTheme="minorHAnsi" w:cstheme="minorHAnsi"/>
                <w:color w:val="000000"/>
                <w:sz w:val="19"/>
                <w:szCs w:val="19"/>
                <w:lang w:eastAsia="de-DE"/>
              </w:rPr>
              <w:t> rational.</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3.4 </w:t>
            </w:r>
            <w:r>
              <w:rPr>
                <w:sz w:val="19"/>
                <w:szCs w:val="19"/>
              </w:rPr>
              <w:t>Einfache quadratische Gleichungen</w:t>
            </w:r>
          </w:p>
        </w:tc>
        <w:tc>
          <w:tcPr>
            <w:tcW w:w="1014" w:type="dxa"/>
          </w:tcPr>
          <w:p w:rsidR="00F55366" w:rsidRPr="00D362C7" w:rsidRDefault="00F55366" w:rsidP="00F55366">
            <w:pPr>
              <w:jc w:val="center"/>
              <w:rPr>
                <w:sz w:val="19"/>
                <w:szCs w:val="19"/>
              </w:rPr>
            </w:pPr>
            <w:r>
              <w:rPr>
                <w:sz w:val="19"/>
                <w:szCs w:val="19"/>
              </w:rPr>
              <w:t>80–81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1: Reelle Zahlen</w:t>
            </w:r>
          </w:p>
          <w:p w:rsidR="00F55366" w:rsidRPr="00C42773" w:rsidRDefault="00F55366" w:rsidP="00F55366">
            <w:pPr>
              <w:numPr>
                <w:ilvl w:val="0"/>
                <w:numId w:val="2"/>
              </w:numPr>
              <w:shd w:val="clear" w:color="auto" w:fill="FFFFFF"/>
              <w:rPr>
                <w:rFonts w:asciiTheme="minorHAnsi" w:eastAsia="Times New Roman" w:hAnsiTheme="minorHAnsi" w:cstheme="minorHAnsi"/>
                <w:color w:val="000000"/>
                <w:sz w:val="19"/>
                <w:szCs w:val="19"/>
                <w:lang w:eastAsia="de-DE"/>
              </w:rPr>
            </w:pPr>
            <w:r w:rsidRPr="00AF028C">
              <w:rPr>
                <w:rFonts w:asciiTheme="minorHAnsi" w:eastAsia="Times New Roman" w:hAnsiTheme="minorHAnsi" w:cstheme="minorHAnsi"/>
                <w:color w:val="000000"/>
                <w:sz w:val="19"/>
                <w:szCs w:val="19"/>
                <w:lang w:eastAsia="de-DE"/>
              </w:rPr>
              <w:t>schätzen den Wert von Quadratwurzeln ab und lösen quadratische Gleichungen der Form x</w:t>
            </w:r>
            <w:r w:rsidRPr="00AF028C">
              <w:rPr>
                <w:rFonts w:asciiTheme="minorHAnsi" w:eastAsia="Times New Roman" w:hAnsiTheme="minorHAnsi" w:cstheme="minorHAnsi"/>
                <w:color w:val="000000"/>
                <w:sz w:val="19"/>
                <w:szCs w:val="19"/>
                <w:vertAlign w:val="superscript"/>
                <w:lang w:eastAsia="de-DE"/>
              </w:rPr>
              <w:t>2</w:t>
            </w:r>
            <w:r w:rsidRPr="00AF028C">
              <w:rPr>
                <w:rFonts w:asciiTheme="minorHAnsi" w:eastAsia="Times New Roman" w:hAnsiTheme="minorHAnsi" w:cstheme="minorHAnsi"/>
                <w:color w:val="000000"/>
                <w:sz w:val="19"/>
                <w:szCs w:val="19"/>
                <w:lang w:eastAsia="de-DE"/>
              </w:rPr>
              <w:t> = a.</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3.</w:t>
            </w:r>
            <w:r>
              <w:rPr>
                <w:sz w:val="19"/>
                <w:szCs w:val="19"/>
              </w:rPr>
              <w:t>5</w:t>
            </w:r>
            <w:r w:rsidRPr="00D362C7">
              <w:rPr>
                <w:sz w:val="19"/>
                <w:szCs w:val="19"/>
              </w:rPr>
              <w:t xml:space="preserve"> Vermischte Aufgaben</w:t>
            </w:r>
          </w:p>
        </w:tc>
        <w:tc>
          <w:tcPr>
            <w:tcW w:w="1014" w:type="dxa"/>
          </w:tcPr>
          <w:p w:rsidR="00F55366" w:rsidRPr="00D362C7" w:rsidRDefault="00F55366" w:rsidP="00F55366">
            <w:pPr>
              <w:jc w:val="center"/>
              <w:rPr>
                <w:sz w:val="19"/>
                <w:szCs w:val="19"/>
              </w:rPr>
            </w:pPr>
            <w:r>
              <w:rPr>
                <w:sz w:val="19"/>
                <w:szCs w:val="19"/>
              </w:rPr>
              <w:t>82–83</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803881">
              <w:rPr>
                <w:b/>
                <w:color w:val="8BC63F"/>
                <w:sz w:val="19"/>
                <w:szCs w:val="19"/>
              </w:rPr>
              <w:t>3.</w:t>
            </w:r>
            <w:r>
              <w:rPr>
                <w:b/>
                <w:color w:val="8BC63F"/>
                <w:sz w:val="19"/>
                <w:szCs w:val="19"/>
              </w:rPr>
              <w:t>6</w:t>
            </w:r>
            <w:r w:rsidRPr="00803881">
              <w:rPr>
                <w:b/>
                <w:color w:val="8BC63F"/>
                <w:sz w:val="19"/>
                <w:szCs w:val="19"/>
              </w:rPr>
              <w:t xml:space="preserve"> Das kann ich!</w:t>
            </w:r>
          </w:p>
        </w:tc>
        <w:tc>
          <w:tcPr>
            <w:tcW w:w="1014" w:type="dxa"/>
          </w:tcPr>
          <w:p w:rsidR="00F55366" w:rsidRPr="00D362C7" w:rsidRDefault="00F55366" w:rsidP="00F55366">
            <w:pPr>
              <w:jc w:val="center"/>
              <w:rPr>
                <w:sz w:val="19"/>
                <w:szCs w:val="19"/>
              </w:rPr>
            </w:pPr>
            <w:r>
              <w:rPr>
                <w:sz w:val="19"/>
                <w:szCs w:val="19"/>
              </w:rPr>
              <w:t>84–85</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F7941D"/>
                <w:sz w:val="19"/>
                <w:szCs w:val="19"/>
              </w:rPr>
              <w:t>3.7</w:t>
            </w:r>
            <w:r w:rsidRPr="00803881">
              <w:rPr>
                <w:b/>
                <w:color w:val="F7941D"/>
                <w:sz w:val="19"/>
                <w:szCs w:val="19"/>
              </w:rPr>
              <w:t xml:space="preserve"> Auf einen Blick</w:t>
            </w:r>
          </w:p>
        </w:tc>
        <w:tc>
          <w:tcPr>
            <w:tcW w:w="1014" w:type="dxa"/>
          </w:tcPr>
          <w:p w:rsidR="00F55366" w:rsidRPr="00D362C7" w:rsidRDefault="00F55366" w:rsidP="00F55366">
            <w:pPr>
              <w:jc w:val="center"/>
              <w:rPr>
                <w:sz w:val="19"/>
                <w:szCs w:val="19"/>
              </w:rPr>
            </w:pPr>
            <w:r>
              <w:rPr>
                <w:sz w:val="19"/>
                <w:szCs w:val="19"/>
              </w:rPr>
              <w:t>86</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enthält das Grundwissen des Kapitels in kompakter Form.</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723063"/>
                <w:sz w:val="19"/>
                <w:szCs w:val="19"/>
              </w:rPr>
              <w:t>3.8</w:t>
            </w:r>
            <w:r w:rsidRPr="00573E09">
              <w:rPr>
                <w:b/>
                <w:color w:val="723063"/>
                <w:sz w:val="19"/>
                <w:szCs w:val="19"/>
              </w:rPr>
              <w:t xml:space="preserve"> Mathe mit Köpfchen</w:t>
            </w:r>
          </w:p>
        </w:tc>
        <w:tc>
          <w:tcPr>
            <w:tcW w:w="1014" w:type="dxa"/>
          </w:tcPr>
          <w:p w:rsidR="00F55366" w:rsidRPr="00D362C7" w:rsidRDefault="00F55366" w:rsidP="00F55366">
            <w:pPr>
              <w:jc w:val="center"/>
              <w:rPr>
                <w:sz w:val="19"/>
                <w:szCs w:val="19"/>
              </w:rPr>
            </w:pPr>
            <w:r>
              <w:rPr>
                <w:sz w:val="19"/>
                <w:szCs w:val="19"/>
              </w:rPr>
              <w:t>87</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bl>
    <w:p w:rsidR="00A279FF" w:rsidRDefault="00A279F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F55366" w:rsidRPr="00D362C7" w:rsidTr="00F55366">
        <w:tc>
          <w:tcPr>
            <w:tcW w:w="3087" w:type="dxa"/>
          </w:tcPr>
          <w:p w:rsidR="00F55366" w:rsidRPr="00573E09" w:rsidRDefault="00F55366" w:rsidP="00F55366">
            <w:pPr>
              <w:rPr>
                <w:b/>
                <w:color w:val="00B8DE"/>
              </w:rPr>
            </w:pPr>
            <w:r w:rsidRPr="00573E09">
              <w:rPr>
                <w:b/>
                <w:color w:val="00B8DE"/>
              </w:rPr>
              <w:lastRenderedPageBreak/>
              <w:t xml:space="preserve">4 </w:t>
            </w:r>
            <w:r>
              <w:rPr>
                <w:b/>
                <w:color w:val="00B8DE"/>
              </w:rPr>
              <w:t>Quadratische Funktionen</w:t>
            </w:r>
          </w:p>
        </w:tc>
        <w:tc>
          <w:tcPr>
            <w:tcW w:w="1014" w:type="dxa"/>
          </w:tcPr>
          <w:p w:rsidR="00F55366" w:rsidRPr="00573E09" w:rsidRDefault="00F55366" w:rsidP="00F55366">
            <w:pPr>
              <w:jc w:val="center"/>
              <w:rPr>
                <w:b/>
                <w:color w:val="00B8DE"/>
              </w:rPr>
            </w:pPr>
          </w:p>
        </w:tc>
        <w:tc>
          <w:tcPr>
            <w:tcW w:w="7165" w:type="dxa"/>
          </w:tcPr>
          <w:p w:rsidR="00F55366" w:rsidRPr="00C42773" w:rsidRDefault="00F55366" w:rsidP="00F55366">
            <w:pPr>
              <w:rPr>
                <w:rFonts w:asciiTheme="minorHAnsi" w:hAnsiTheme="minorHAnsi" w:cstheme="minorHAnsi"/>
                <w:b/>
                <w:color w:val="00B8DE"/>
              </w:rPr>
            </w:pPr>
            <w:r w:rsidRPr="00C42773">
              <w:rPr>
                <w:rFonts w:asciiTheme="minorHAnsi" w:hAnsiTheme="minorHAnsi" w:cstheme="minorHAnsi"/>
                <w:b/>
                <w:color w:val="00B8DE"/>
              </w:rPr>
              <w:t>Die Schülerinnen und Schüler …</w:t>
            </w:r>
          </w:p>
        </w:tc>
        <w:tc>
          <w:tcPr>
            <w:tcW w:w="2659" w:type="dxa"/>
          </w:tcPr>
          <w:p w:rsidR="00F55366" w:rsidRPr="00573E09" w:rsidRDefault="00F55366" w:rsidP="00F55366">
            <w:pPr>
              <w:rPr>
                <w:b/>
                <w:color w:val="00B8DE"/>
              </w:rPr>
            </w:pPr>
          </w:p>
        </w:tc>
        <w:tc>
          <w:tcPr>
            <w:tcW w:w="1238" w:type="dxa"/>
          </w:tcPr>
          <w:p w:rsidR="00F55366" w:rsidRPr="00833C75" w:rsidRDefault="00F55366" w:rsidP="00F55366">
            <w:pPr>
              <w:jc w:val="center"/>
              <w:rPr>
                <w:b/>
                <w:color w:val="00B8DE"/>
              </w:rPr>
            </w:pPr>
            <w:r w:rsidRPr="00833C75">
              <w:rPr>
                <w:b/>
                <w:color w:val="00B8DE"/>
              </w:rPr>
              <w:t>ca. 25 Std.</w:t>
            </w:r>
          </w:p>
        </w:tc>
      </w:tr>
      <w:tr w:rsidR="00F55366" w:rsidRPr="00D362C7" w:rsidTr="00F55366">
        <w:tc>
          <w:tcPr>
            <w:tcW w:w="3087" w:type="dxa"/>
          </w:tcPr>
          <w:p w:rsidR="00F55366" w:rsidRPr="0038187D" w:rsidRDefault="00F55366" w:rsidP="00F55366">
            <w:pPr>
              <w:rPr>
                <w:b/>
                <w:color w:val="00B8DE"/>
                <w:sz w:val="19"/>
                <w:szCs w:val="19"/>
              </w:rPr>
            </w:pPr>
            <w:r w:rsidRPr="0038187D">
              <w:rPr>
                <w:b/>
                <w:color w:val="00B8DE"/>
                <w:sz w:val="19"/>
                <w:szCs w:val="19"/>
              </w:rPr>
              <w:t>Startklar</w:t>
            </w:r>
          </w:p>
        </w:tc>
        <w:tc>
          <w:tcPr>
            <w:tcW w:w="1014" w:type="dxa"/>
          </w:tcPr>
          <w:p w:rsidR="00F55366" w:rsidRPr="00D362C7" w:rsidRDefault="00F55366" w:rsidP="00F55366">
            <w:pPr>
              <w:jc w:val="center"/>
              <w:rPr>
                <w:sz w:val="19"/>
                <w:szCs w:val="19"/>
              </w:rPr>
            </w:pPr>
            <w:r>
              <w:rPr>
                <w:sz w:val="19"/>
                <w:szCs w:val="19"/>
              </w:rPr>
              <w:t>88–89</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Seite wird das für das Kapitel notwendige Vorwissen abgeprüft.</w:t>
            </w:r>
          </w:p>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rechte Seite bietet einen Einstieg in das Kapitel.</w:t>
            </w:r>
          </w:p>
        </w:tc>
        <w:tc>
          <w:tcPr>
            <w:tcW w:w="2659" w:type="dxa"/>
          </w:tcPr>
          <w:p w:rsidR="00F55366" w:rsidRPr="00D362C7" w:rsidRDefault="00F55366" w:rsidP="0063454D">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4.</w:t>
            </w:r>
            <w:r>
              <w:rPr>
                <w:sz w:val="19"/>
                <w:szCs w:val="19"/>
              </w:rPr>
              <w:t>1 Die Normalparabel</w:t>
            </w:r>
          </w:p>
        </w:tc>
        <w:tc>
          <w:tcPr>
            <w:tcW w:w="1014" w:type="dxa"/>
          </w:tcPr>
          <w:p w:rsidR="00F55366" w:rsidRPr="00D362C7" w:rsidRDefault="00F55366" w:rsidP="00F55366">
            <w:pPr>
              <w:jc w:val="center"/>
              <w:rPr>
                <w:sz w:val="19"/>
                <w:szCs w:val="19"/>
              </w:rPr>
            </w:pPr>
            <w:r>
              <w:rPr>
                <w:sz w:val="19"/>
                <w:szCs w:val="19"/>
              </w:rPr>
              <w:t>90–91</w:t>
            </w:r>
          </w:p>
        </w:tc>
        <w:tc>
          <w:tcPr>
            <w:tcW w:w="7165" w:type="dxa"/>
          </w:tcPr>
          <w:p w:rsidR="00F55366" w:rsidRPr="004C420E" w:rsidRDefault="00F55366" w:rsidP="00F55366">
            <w:pPr>
              <w:shd w:val="clear" w:color="auto" w:fill="FFFFFF"/>
              <w:rPr>
                <w:rFonts w:asciiTheme="minorHAnsi" w:eastAsia="Times New Roman" w:hAnsiTheme="minorHAnsi" w:cstheme="minorHAnsi"/>
                <w:color w:val="000000"/>
                <w:sz w:val="19"/>
                <w:szCs w:val="19"/>
                <w:lang w:eastAsia="de-DE"/>
              </w:rPr>
            </w:pPr>
            <w:r w:rsidRPr="004C420E">
              <w:rPr>
                <w:rFonts w:asciiTheme="minorHAnsi" w:eastAsia="Times New Roman" w:hAnsiTheme="minorHAnsi" w:cstheme="minorHAnsi"/>
                <w:color w:val="000000"/>
                <w:sz w:val="19"/>
                <w:szCs w:val="19"/>
                <w:lang w:eastAsia="de-DE"/>
              </w:rPr>
              <w:t>Lernbereich 7: Quadratische Funktionen und quadratische Gleichungen</w:t>
            </w:r>
          </w:p>
          <w:p w:rsidR="00F55366" w:rsidRPr="004C420E" w:rsidRDefault="004C420E" w:rsidP="004C420E">
            <w:pPr>
              <w:widowControl w:val="0"/>
              <w:numPr>
                <w:ilvl w:val="0"/>
                <w:numId w:val="2"/>
              </w:numPr>
              <w:shd w:val="clear" w:color="auto" w:fill="FFFFFF"/>
              <w:autoSpaceDE w:val="0"/>
              <w:autoSpaceDN w:val="0"/>
              <w:rPr>
                <w:rFonts w:asciiTheme="minorHAnsi" w:eastAsia="Times New Roman" w:hAnsiTheme="minorHAnsi" w:cstheme="minorHAnsi"/>
                <w:color w:val="000000"/>
                <w:sz w:val="19"/>
                <w:szCs w:val="19"/>
                <w:lang w:eastAsia="de-DE"/>
              </w:rPr>
            </w:pPr>
            <w:r w:rsidRPr="004C420E">
              <w:rPr>
                <w:rFonts w:asciiTheme="minorHAnsi" w:eastAsia="Times New Roman" w:hAnsiTheme="minorHAnsi" w:cstheme="minorHAnsi"/>
                <w:color w:val="000000"/>
                <w:sz w:val="19"/>
                <w:szCs w:val="19"/>
                <w:lang w:eastAsia="de-DE"/>
              </w:rPr>
              <w:t>identifizieren Funktionsgleichungen der Form y = ax</w:t>
            </w:r>
            <w:r w:rsidRPr="004C420E">
              <w:rPr>
                <w:rFonts w:asciiTheme="minorHAnsi" w:eastAsia="Times New Roman" w:hAnsiTheme="minorHAnsi" w:cstheme="minorHAnsi"/>
                <w:color w:val="000000"/>
                <w:sz w:val="19"/>
                <w:szCs w:val="19"/>
                <w:vertAlign w:val="superscript"/>
                <w:lang w:eastAsia="de-DE"/>
              </w:rPr>
              <w:t>2</w:t>
            </w:r>
            <w:r w:rsidR="0063454D">
              <w:rPr>
                <w:rFonts w:asciiTheme="minorHAnsi" w:eastAsia="Times New Roman" w:hAnsiTheme="minorHAnsi" w:cstheme="minorHAnsi"/>
                <w:color w:val="000000"/>
                <w:sz w:val="19"/>
                <w:szCs w:val="19"/>
                <w:lang w:eastAsia="de-DE"/>
              </w:rPr>
              <w:t> + </w:t>
            </w:r>
            <w:proofErr w:type="spellStart"/>
            <w:r w:rsidR="0063454D">
              <w:rPr>
                <w:rFonts w:asciiTheme="minorHAnsi" w:eastAsia="Times New Roman" w:hAnsiTheme="minorHAnsi" w:cstheme="minorHAnsi"/>
                <w:color w:val="000000"/>
                <w:sz w:val="19"/>
                <w:szCs w:val="19"/>
                <w:lang w:eastAsia="de-DE"/>
              </w:rPr>
              <w:t>bx</w:t>
            </w:r>
            <w:proofErr w:type="spellEnd"/>
            <w:r w:rsidR="0063454D">
              <w:rPr>
                <w:rFonts w:asciiTheme="minorHAnsi" w:eastAsia="Times New Roman" w:hAnsiTheme="minorHAnsi" w:cstheme="minorHAnsi"/>
                <w:color w:val="000000"/>
                <w:sz w:val="19"/>
                <w:szCs w:val="19"/>
                <w:lang w:eastAsia="de-DE"/>
              </w:rPr>
              <w:t> + c und y = a (</w:t>
            </w:r>
            <w:r w:rsidRPr="004C420E">
              <w:rPr>
                <w:rFonts w:asciiTheme="minorHAnsi" w:eastAsia="Times New Roman" w:hAnsiTheme="minorHAnsi" w:cstheme="minorHAnsi"/>
                <w:color w:val="000000"/>
                <w:sz w:val="19"/>
                <w:szCs w:val="19"/>
                <w:lang w:eastAsia="de-DE"/>
              </w:rPr>
              <w:t>x – </w:t>
            </w:r>
            <w:proofErr w:type="spellStart"/>
            <w:r w:rsidRPr="004C420E">
              <w:rPr>
                <w:rFonts w:asciiTheme="minorHAnsi" w:eastAsia="Times New Roman" w:hAnsiTheme="minorHAnsi" w:cstheme="minorHAnsi"/>
                <w:color w:val="000000"/>
                <w:sz w:val="19"/>
                <w:szCs w:val="19"/>
                <w:lang w:eastAsia="de-DE"/>
              </w:rPr>
              <w:t>x</w:t>
            </w:r>
            <w:r w:rsidRPr="004C420E">
              <w:rPr>
                <w:rFonts w:asciiTheme="minorHAnsi" w:eastAsia="Times New Roman" w:hAnsiTheme="minorHAnsi" w:cstheme="minorHAnsi"/>
                <w:color w:val="000000"/>
                <w:sz w:val="19"/>
                <w:szCs w:val="19"/>
                <w:vertAlign w:val="subscript"/>
                <w:lang w:eastAsia="de-DE"/>
              </w:rPr>
              <w:t>S</w:t>
            </w:r>
            <w:proofErr w:type="spellEnd"/>
            <w:r w:rsidRPr="004C420E">
              <w:rPr>
                <w:rFonts w:asciiTheme="minorHAnsi" w:eastAsia="Times New Roman" w:hAnsiTheme="minorHAnsi" w:cstheme="minorHAnsi"/>
                <w:color w:val="000000"/>
                <w:sz w:val="19"/>
                <w:szCs w:val="19"/>
                <w:lang w:eastAsia="de-DE"/>
              </w:rPr>
              <w:t>)</w:t>
            </w:r>
            <w:r w:rsidRPr="004C420E">
              <w:rPr>
                <w:rFonts w:asciiTheme="minorHAnsi" w:eastAsia="Times New Roman" w:hAnsiTheme="minorHAnsi" w:cstheme="minorHAnsi"/>
                <w:color w:val="000000"/>
                <w:sz w:val="19"/>
                <w:szCs w:val="19"/>
                <w:vertAlign w:val="superscript"/>
                <w:lang w:eastAsia="de-DE"/>
              </w:rPr>
              <w:t>2</w:t>
            </w:r>
            <w:r w:rsidRPr="004C420E">
              <w:rPr>
                <w:rFonts w:asciiTheme="minorHAnsi" w:eastAsia="Times New Roman" w:hAnsiTheme="minorHAnsi" w:cstheme="minorHAnsi"/>
                <w:color w:val="000000"/>
                <w:sz w:val="19"/>
                <w:szCs w:val="19"/>
                <w:lang w:eastAsia="de-DE"/>
              </w:rPr>
              <w:t> + </w:t>
            </w:r>
            <w:proofErr w:type="spellStart"/>
            <w:r w:rsidRPr="004C420E">
              <w:rPr>
                <w:rFonts w:asciiTheme="minorHAnsi" w:eastAsia="Times New Roman" w:hAnsiTheme="minorHAnsi" w:cstheme="minorHAnsi"/>
                <w:color w:val="000000"/>
                <w:sz w:val="19"/>
                <w:szCs w:val="19"/>
                <w:lang w:eastAsia="de-DE"/>
              </w:rPr>
              <w:t>y</w:t>
            </w:r>
            <w:r w:rsidRPr="004C420E">
              <w:rPr>
                <w:rFonts w:asciiTheme="minorHAnsi" w:eastAsia="Times New Roman" w:hAnsiTheme="minorHAnsi" w:cstheme="minorHAnsi"/>
                <w:color w:val="000000"/>
                <w:sz w:val="19"/>
                <w:szCs w:val="19"/>
                <w:vertAlign w:val="subscript"/>
                <w:lang w:eastAsia="de-DE"/>
              </w:rPr>
              <w:t>S</w:t>
            </w:r>
            <w:proofErr w:type="spellEnd"/>
            <w:r w:rsidRPr="004C420E">
              <w:rPr>
                <w:rFonts w:asciiTheme="minorHAnsi" w:eastAsia="Times New Roman" w:hAnsiTheme="minorHAnsi" w:cstheme="minorHAnsi"/>
                <w:color w:val="000000"/>
                <w:sz w:val="19"/>
                <w:szCs w:val="19"/>
                <w:lang w:eastAsia="de-DE"/>
              </w:rPr>
              <w:t> als Parabelgleichungen und beschreiben die Bedeutung der auftretenden Parameter.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4.2 </w:t>
            </w:r>
            <w:r>
              <w:rPr>
                <w:sz w:val="19"/>
                <w:szCs w:val="19"/>
              </w:rPr>
              <w:t>Gestreckte und gestauchte Parabel</w:t>
            </w:r>
            <w:r w:rsidR="0063454D">
              <w:rPr>
                <w:sz w:val="19"/>
                <w:szCs w:val="19"/>
              </w:rPr>
              <w:t>n</w:t>
            </w:r>
          </w:p>
        </w:tc>
        <w:tc>
          <w:tcPr>
            <w:tcW w:w="1014" w:type="dxa"/>
          </w:tcPr>
          <w:p w:rsidR="00F55366" w:rsidRPr="00D362C7" w:rsidRDefault="00F55366" w:rsidP="00F55366">
            <w:pPr>
              <w:jc w:val="center"/>
              <w:rPr>
                <w:sz w:val="19"/>
                <w:szCs w:val="19"/>
              </w:rPr>
            </w:pPr>
            <w:r>
              <w:rPr>
                <w:sz w:val="19"/>
                <w:szCs w:val="19"/>
              </w:rPr>
              <w:t>92–93</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9C64BF" w:rsidRDefault="00F55366" w:rsidP="00F55366">
            <w:pPr>
              <w:numPr>
                <w:ilvl w:val="0"/>
                <w:numId w:val="2"/>
              </w:numPr>
              <w:shd w:val="clear" w:color="auto" w:fill="FFFFFF"/>
              <w:rPr>
                <w:rFonts w:asciiTheme="minorHAnsi" w:eastAsia="Times New Roman" w:hAnsiTheme="minorHAnsi" w:cstheme="minorHAnsi"/>
                <w:color w:val="000000"/>
                <w:sz w:val="19"/>
                <w:szCs w:val="19"/>
                <w:lang w:eastAsia="de-DE"/>
              </w:rPr>
            </w:pPr>
            <w:r w:rsidRPr="009C64BF">
              <w:rPr>
                <w:rFonts w:asciiTheme="minorHAnsi" w:eastAsia="Times New Roman" w:hAnsiTheme="minorHAnsi" w:cstheme="minorHAnsi"/>
                <w:color w:val="000000"/>
                <w:sz w:val="19"/>
                <w:szCs w:val="19"/>
                <w:lang w:eastAsia="de-DE"/>
              </w:rPr>
              <w:t>identifizieren Funktionsgleichungen der Form y = ax</w:t>
            </w:r>
            <w:r w:rsidRPr="009C64BF">
              <w:rPr>
                <w:rFonts w:asciiTheme="minorHAnsi" w:eastAsia="Times New Roman" w:hAnsiTheme="minorHAnsi" w:cstheme="minorHAnsi"/>
                <w:color w:val="000000"/>
                <w:sz w:val="19"/>
                <w:szCs w:val="19"/>
                <w:vertAlign w:val="superscript"/>
                <w:lang w:eastAsia="de-DE"/>
              </w:rPr>
              <w:t>2</w:t>
            </w:r>
            <w:r w:rsidR="0063454D">
              <w:rPr>
                <w:rFonts w:asciiTheme="minorHAnsi" w:eastAsia="Times New Roman" w:hAnsiTheme="minorHAnsi" w:cstheme="minorHAnsi"/>
                <w:color w:val="000000"/>
                <w:sz w:val="19"/>
                <w:szCs w:val="19"/>
                <w:lang w:eastAsia="de-DE"/>
              </w:rPr>
              <w:t> + </w:t>
            </w:r>
            <w:proofErr w:type="spellStart"/>
            <w:r w:rsidR="0063454D">
              <w:rPr>
                <w:rFonts w:asciiTheme="minorHAnsi" w:eastAsia="Times New Roman" w:hAnsiTheme="minorHAnsi" w:cstheme="minorHAnsi"/>
                <w:color w:val="000000"/>
                <w:sz w:val="19"/>
                <w:szCs w:val="19"/>
                <w:lang w:eastAsia="de-DE"/>
              </w:rPr>
              <w:t>bx</w:t>
            </w:r>
            <w:proofErr w:type="spellEnd"/>
            <w:r w:rsidR="0063454D">
              <w:rPr>
                <w:rFonts w:asciiTheme="minorHAnsi" w:eastAsia="Times New Roman" w:hAnsiTheme="minorHAnsi" w:cstheme="minorHAnsi"/>
                <w:color w:val="000000"/>
                <w:sz w:val="19"/>
                <w:szCs w:val="19"/>
                <w:lang w:eastAsia="de-DE"/>
              </w:rPr>
              <w:t> + c und y = a (</w:t>
            </w:r>
            <w:r w:rsidRPr="009C64BF">
              <w:rPr>
                <w:rFonts w:asciiTheme="minorHAnsi" w:eastAsia="Times New Roman" w:hAnsiTheme="minorHAnsi" w:cstheme="minorHAnsi"/>
                <w:color w:val="000000"/>
                <w:sz w:val="19"/>
                <w:szCs w:val="19"/>
                <w:lang w:eastAsia="de-DE"/>
              </w:rPr>
              <w:t>x – </w:t>
            </w:r>
            <w:proofErr w:type="spellStart"/>
            <w:r w:rsidRPr="009C64BF">
              <w:rPr>
                <w:rFonts w:asciiTheme="minorHAnsi" w:eastAsia="Times New Roman" w:hAnsiTheme="minorHAnsi" w:cstheme="minorHAnsi"/>
                <w:color w:val="000000"/>
                <w:sz w:val="19"/>
                <w:szCs w:val="19"/>
                <w:lang w:eastAsia="de-DE"/>
              </w:rPr>
              <w:t>x</w:t>
            </w:r>
            <w:r w:rsidRPr="009C64BF">
              <w:rPr>
                <w:rFonts w:asciiTheme="minorHAnsi" w:eastAsia="Times New Roman" w:hAnsiTheme="minorHAnsi" w:cstheme="minorHAnsi"/>
                <w:color w:val="000000"/>
                <w:sz w:val="19"/>
                <w:szCs w:val="19"/>
                <w:vertAlign w:val="subscript"/>
                <w:lang w:eastAsia="de-DE"/>
              </w:rPr>
              <w:t>S</w:t>
            </w:r>
            <w:proofErr w:type="spellEnd"/>
            <w:r w:rsidRPr="009C64BF">
              <w:rPr>
                <w:rFonts w:asciiTheme="minorHAnsi" w:eastAsia="Times New Roman" w:hAnsiTheme="minorHAnsi" w:cstheme="minorHAnsi"/>
                <w:color w:val="000000"/>
                <w:sz w:val="19"/>
                <w:szCs w:val="19"/>
                <w:lang w:eastAsia="de-DE"/>
              </w:rPr>
              <w:t>)</w:t>
            </w:r>
            <w:r w:rsidRPr="009C64BF">
              <w:rPr>
                <w:rFonts w:asciiTheme="minorHAnsi" w:eastAsia="Times New Roman" w:hAnsiTheme="minorHAnsi" w:cstheme="minorHAnsi"/>
                <w:color w:val="000000"/>
                <w:sz w:val="19"/>
                <w:szCs w:val="19"/>
                <w:vertAlign w:val="superscript"/>
                <w:lang w:eastAsia="de-DE"/>
              </w:rPr>
              <w:t>2</w:t>
            </w:r>
            <w:r w:rsidRPr="009C64BF">
              <w:rPr>
                <w:rFonts w:asciiTheme="minorHAnsi" w:eastAsia="Times New Roman" w:hAnsiTheme="minorHAnsi" w:cstheme="minorHAnsi"/>
                <w:color w:val="000000"/>
                <w:sz w:val="19"/>
                <w:szCs w:val="19"/>
                <w:lang w:eastAsia="de-DE"/>
              </w:rPr>
              <w:t> + </w:t>
            </w:r>
            <w:proofErr w:type="spellStart"/>
            <w:r w:rsidRPr="009C64BF">
              <w:rPr>
                <w:rFonts w:asciiTheme="minorHAnsi" w:eastAsia="Times New Roman" w:hAnsiTheme="minorHAnsi" w:cstheme="minorHAnsi"/>
                <w:color w:val="000000"/>
                <w:sz w:val="19"/>
                <w:szCs w:val="19"/>
                <w:lang w:eastAsia="de-DE"/>
              </w:rPr>
              <w:t>y</w:t>
            </w:r>
            <w:r w:rsidRPr="009C64BF">
              <w:rPr>
                <w:rFonts w:asciiTheme="minorHAnsi" w:eastAsia="Times New Roman" w:hAnsiTheme="minorHAnsi" w:cstheme="minorHAnsi"/>
                <w:color w:val="000000"/>
                <w:sz w:val="19"/>
                <w:szCs w:val="19"/>
                <w:vertAlign w:val="subscript"/>
                <w:lang w:eastAsia="de-DE"/>
              </w:rPr>
              <w:t>S</w:t>
            </w:r>
            <w:proofErr w:type="spellEnd"/>
            <w:r w:rsidRPr="009C64BF">
              <w:rPr>
                <w:rFonts w:asciiTheme="minorHAnsi" w:eastAsia="Times New Roman" w:hAnsiTheme="minorHAnsi" w:cstheme="minorHAnsi"/>
                <w:color w:val="000000"/>
                <w:sz w:val="19"/>
                <w:szCs w:val="19"/>
                <w:lang w:eastAsia="de-DE"/>
              </w:rPr>
              <w:t> als Parabelgleichungen und beschreiben die Bedeutung der auftretenden Parameter.</w:t>
            </w:r>
          </w:p>
          <w:p w:rsidR="00F55366" w:rsidRPr="00C42773" w:rsidRDefault="00F55366" w:rsidP="00F55366">
            <w:pPr>
              <w:numPr>
                <w:ilvl w:val="0"/>
                <w:numId w:val="2"/>
              </w:numPr>
              <w:shd w:val="clear" w:color="auto" w:fill="FFFFFF"/>
              <w:rPr>
                <w:rFonts w:asciiTheme="minorHAnsi" w:eastAsia="Times New Roman" w:hAnsiTheme="minorHAnsi" w:cstheme="minorHAnsi"/>
                <w:color w:val="000000"/>
                <w:sz w:val="19"/>
                <w:szCs w:val="19"/>
                <w:lang w:eastAsia="de-DE"/>
              </w:rPr>
            </w:pPr>
            <w:r w:rsidRPr="009C64BF">
              <w:rPr>
                <w:rFonts w:asciiTheme="minorHAnsi" w:eastAsia="Times New Roman" w:hAnsiTheme="minorHAnsi" w:cstheme="minorHAnsi"/>
                <w:color w:val="000000"/>
                <w:sz w:val="19"/>
                <w:szCs w:val="19"/>
                <w:lang w:eastAsia="de-DE"/>
              </w:rPr>
              <w:t>bestimmen die Gleichung einer quadratischen Funktion aus vorgegebenen Bestimmungsstücken und Graphen</w:t>
            </w:r>
            <w:r w:rsidRPr="00C42773">
              <w:rPr>
                <w:rFonts w:asciiTheme="minorHAnsi" w:eastAsia="Times New Roman" w:hAnsiTheme="minorHAnsi" w:cstheme="minorHAnsi"/>
                <w:color w:val="000000"/>
                <w:sz w:val="19"/>
                <w:szCs w:val="19"/>
                <w:lang w:eastAsia="de-DE"/>
              </w:rPr>
              <w: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4.3 </w:t>
            </w:r>
            <w:r>
              <w:rPr>
                <w:sz w:val="19"/>
                <w:szCs w:val="19"/>
              </w:rPr>
              <w:t>Parallelverschiebung von Parabeln</w:t>
            </w:r>
          </w:p>
        </w:tc>
        <w:tc>
          <w:tcPr>
            <w:tcW w:w="1014" w:type="dxa"/>
          </w:tcPr>
          <w:p w:rsidR="00F55366" w:rsidRPr="00D362C7" w:rsidRDefault="00F55366" w:rsidP="00F55366">
            <w:pPr>
              <w:jc w:val="center"/>
              <w:rPr>
                <w:sz w:val="19"/>
                <w:szCs w:val="19"/>
              </w:rPr>
            </w:pPr>
            <w:r>
              <w:rPr>
                <w:sz w:val="19"/>
                <w:szCs w:val="19"/>
              </w:rPr>
              <w:t>94–97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863B94" w:rsidRDefault="00F55366" w:rsidP="00F55366">
            <w:pPr>
              <w:numPr>
                <w:ilvl w:val="0"/>
                <w:numId w:val="2"/>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identifizieren Funktionsgleichungen der Form y = ax</w:t>
            </w:r>
            <w:r w:rsidRPr="00863B94">
              <w:rPr>
                <w:rFonts w:asciiTheme="minorHAnsi" w:eastAsia="Times New Roman" w:hAnsiTheme="minorHAnsi" w:cstheme="minorHAnsi"/>
                <w:color w:val="000000"/>
                <w:sz w:val="19"/>
                <w:szCs w:val="19"/>
                <w:vertAlign w:val="superscript"/>
                <w:lang w:eastAsia="de-DE"/>
              </w:rPr>
              <w:t>2</w:t>
            </w:r>
            <w:r w:rsidRPr="00863B94">
              <w:rPr>
                <w:rFonts w:asciiTheme="minorHAnsi" w:eastAsia="Times New Roman" w:hAnsiTheme="minorHAnsi" w:cstheme="minorHAnsi"/>
                <w:color w:val="000000"/>
                <w:sz w:val="19"/>
                <w:szCs w:val="19"/>
                <w:lang w:eastAsia="de-DE"/>
              </w:rPr>
              <w:t> + </w:t>
            </w:r>
            <w:proofErr w:type="spellStart"/>
            <w:r w:rsidRPr="00863B94">
              <w:rPr>
                <w:rFonts w:asciiTheme="minorHAnsi" w:eastAsia="Times New Roman" w:hAnsiTheme="minorHAnsi" w:cstheme="minorHAnsi"/>
                <w:color w:val="000000"/>
                <w:sz w:val="19"/>
                <w:szCs w:val="19"/>
                <w:lang w:eastAsia="de-DE"/>
              </w:rPr>
              <w:t>bx</w:t>
            </w:r>
            <w:proofErr w:type="spellEnd"/>
            <w:r w:rsidRPr="00863B94">
              <w:rPr>
                <w:rFonts w:asciiTheme="minorHAnsi" w:eastAsia="Times New Roman" w:hAnsiTheme="minorHAnsi" w:cstheme="minorHAnsi"/>
                <w:color w:val="000000"/>
                <w:sz w:val="19"/>
                <w:szCs w:val="19"/>
                <w:lang w:eastAsia="de-DE"/>
              </w:rPr>
              <w:t> + c und y = a (x – </w:t>
            </w:r>
            <w:proofErr w:type="spellStart"/>
            <w:r w:rsidRPr="00863B94">
              <w:rPr>
                <w:rFonts w:asciiTheme="minorHAnsi" w:eastAsia="Times New Roman" w:hAnsiTheme="minorHAnsi" w:cstheme="minorHAnsi"/>
                <w:color w:val="000000"/>
                <w:sz w:val="19"/>
                <w:szCs w:val="19"/>
                <w:lang w:eastAsia="de-DE"/>
              </w:rPr>
              <w:t>x</w:t>
            </w:r>
            <w:r w:rsidRPr="00863B94">
              <w:rPr>
                <w:rFonts w:asciiTheme="minorHAnsi" w:eastAsia="Times New Roman" w:hAnsiTheme="minorHAnsi" w:cstheme="minorHAnsi"/>
                <w:color w:val="000000"/>
                <w:sz w:val="19"/>
                <w:szCs w:val="19"/>
                <w:vertAlign w:val="subscript"/>
                <w:lang w:eastAsia="de-DE"/>
              </w:rPr>
              <w:t>S</w:t>
            </w:r>
            <w:proofErr w:type="spellEnd"/>
            <w:r w:rsidRPr="00863B94">
              <w:rPr>
                <w:rFonts w:asciiTheme="minorHAnsi" w:eastAsia="Times New Roman" w:hAnsiTheme="minorHAnsi" w:cstheme="minorHAnsi"/>
                <w:color w:val="000000"/>
                <w:sz w:val="19"/>
                <w:szCs w:val="19"/>
                <w:lang w:eastAsia="de-DE"/>
              </w:rPr>
              <w:t>)</w:t>
            </w:r>
            <w:r w:rsidRPr="00863B94">
              <w:rPr>
                <w:rFonts w:asciiTheme="minorHAnsi" w:eastAsia="Times New Roman" w:hAnsiTheme="minorHAnsi" w:cstheme="minorHAnsi"/>
                <w:color w:val="000000"/>
                <w:sz w:val="19"/>
                <w:szCs w:val="19"/>
                <w:vertAlign w:val="superscript"/>
                <w:lang w:eastAsia="de-DE"/>
              </w:rPr>
              <w:t>2</w:t>
            </w:r>
            <w:r w:rsidRPr="00863B94">
              <w:rPr>
                <w:rFonts w:asciiTheme="minorHAnsi" w:eastAsia="Times New Roman" w:hAnsiTheme="minorHAnsi" w:cstheme="minorHAnsi"/>
                <w:color w:val="000000"/>
                <w:sz w:val="19"/>
                <w:szCs w:val="19"/>
                <w:lang w:eastAsia="de-DE"/>
              </w:rPr>
              <w:t> + </w:t>
            </w:r>
            <w:proofErr w:type="spellStart"/>
            <w:r w:rsidRPr="00863B94">
              <w:rPr>
                <w:rFonts w:asciiTheme="minorHAnsi" w:eastAsia="Times New Roman" w:hAnsiTheme="minorHAnsi" w:cstheme="minorHAnsi"/>
                <w:color w:val="000000"/>
                <w:sz w:val="19"/>
                <w:szCs w:val="19"/>
                <w:lang w:eastAsia="de-DE"/>
              </w:rPr>
              <w:t>y</w:t>
            </w:r>
            <w:r w:rsidRPr="00863B94">
              <w:rPr>
                <w:rFonts w:asciiTheme="minorHAnsi" w:eastAsia="Times New Roman" w:hAnsiTheme="minorHAnsi" w:cstheme="minorHAnsi"/>
                <w:color w:val="000000"/>
                <w:sz w:val="19"/>
                <w:szCs w:val="19"/>
                <w:vertAlign w:val="subscript"/>
                <w:lang w:eastAsia="de-DE"/>
              </w:rPr>
              <w:t>S</w:t>
            </w:r>
            <w:proofErr w:type="spellEnd"/>
            <w:r w:rsidRPr="00863B94">
              <w:rPr>
                <w:rFonts w:asciiTheme="minorHAnsi" w:eastAsia="Times New Roman" w:hAnsiTheme="minorHAnsi" w:cstheme="minorHAnsi"/>
                <w:color w:val="000000"/>
                <w:sz w:val="19"/>
                <w:szCs w:val="19"/>
                <w:lang w:eastAsia="de-DE"/>
              </w:rPr>
              <w:t> als Parabelgleichungen und beschreiben die Bedeutung der auftretenden Parameter.</w:t>
            </w:r>
          </w:p>
          <w:p w:rsidR="00F55366" w:rsidRPr="00863B94" w:rsidRDefault="00F55366" w:rsidP="00F55366">
            <w:pPr>
              <w:numPr>
                <w:ilvl w:val="0"/>
                <w:numId w:val="2"/>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 xml:space="preserve">bestimmen die Gleichung einer quadratischen Funktion aus vorgegebenen Bestimmungsstücken und Graphen, wechseln durch </w:t>
            </w:r>
            <w:proofErr w:type="spellStart"/>
            <w:r w:rsidRPr="00863B94">
              <w:rPr>
                <w:rFonts w:asciiTheme="minorHAnsi" w:eastAsia="Times New Roman" w:hAnsiTheme="minorHAnsi" w:cstheme="minorHAnsi"/>
                <w:color w:val="000000"/>
                <w:sz w:val="19"/>
                <w:szCs w:val="19"/>
                <w:lang w:eastAsia="de-DE"/>
              </w:rPr>
              <w:t>Termumformung</w:t>
            </w:r>
            <w:proofErr w:type="spellEnd"/>
            <w:r w:rsidRPr="00863B94">
              <w:rPr>
                <w:rFonts w:asciiTheme="minorHAnsi" w:eastAsia="Times New Roman" w:hAnsiTheme="minorHAnsi" w:cstheme="minorHAnsi"/>
                <w:color w:val="000000"/>
                <w:sz w:val="19"/>
                <w:szCs w:val="19"/>
                <w:lang w:eastAsia="de-DE"/>
              </w:rPr>
              <w:t xml:space="preserve"> zwischen der allgemeinen Form und der </w:t>
            </w:r>
            <w:proofErr w:type="spellStart"/>
            <w:r w:rsidRPr="00863B94">
              <w:rPr>
                <w:rFonts w:asciiTheme="minorHAnsi" w:eastAsia="Times New Roman" w:hAnsiTheme="minorHAnsi" w:cstheme="minorHAnsi"/>
                <w:color w:val="000000"/>
                <w:sz w:val="19"/>
                <w:szCs w:val="19"/>
                <w:lang w:eastAsia="de-DE"/>
              </w:rPr>
              <w:t>Scheitelpunktsform</w:t>
            </w:r>
            <w:proofErr w:type="spellEnd"/>
            <w:r w:rsidRPr="00863B94">
              <w:rPr>
                <w:rFonts w:asciiTheme="minorHAnsi" w:eastAsia="Times New Roman" w:hAnsiTheme="minorHAnsi" w:cstheme="minorHAnsi"/>
                <w:color w:val="000000"/>
                <w:sz w:val="19"/>
                <w:szCs w:val="19"/>
                <w:lang w:eastAsia="de-DE"/>
              </w:rPr>
              <w:t xml:space="preserve"> und nutzen die Vorteile der jeweiligen Form situationsgerecht.</w:t>
            </w:r>
          </w:p>
          <w:p w:rsidR="00F55366" w:rsidRPr="00C42773" w:rsidRDefault="00F55366" w:rsidP="00F55366">
            <w:pPr>
              <w:numPr>
                <w:ilvl w:val="0"/>
                <w:numId w:val="2"/>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ermitteln die Koordinaten des Scheitelpunkts von Parabeln, bestimmen die Definitions- und Wertemenge und zeichnen die Graphen von quadratischen Funktionen.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A00BA0" w:rsidRDefault="00F55366" w:rsidP="00F55366">
            <w:pPr>
              <w:rPr>
                <w:sz w:val="19"/>
                <w:szCs w:val="19"/>
              </w:rPr>
            </w:pPr>
            <w:r w:rsidRPr="00D362C7">
              <w:rPr>
                <w:sz w:val="19"/>
                <w:szCs w:val="19"/>
              </w:rPr>
              <w:t xml:space="preserve">4.4 </w:t>
            </w:r>
            <w:r>
              <w:rPr>
                <w:sz w:val="19"/>
                <w:szCs w:val="19"/>
              </w:rPr>
              <w:t>Die allgemeine Form y = ax</w:t>
            </w:r>
            <w:r>
              <w:rPr>
                <w:sz w:val="19"/>
                <w:szCs w:val="19"/>
                <w:vertAlign w:val="superscript"/>
              </w:rPr>
              <w:t>2</w:t>
            </w:r>
            <w:r>
              <w:rPr>
                <w:sz w:val="19"/>
                <w:szCs w:val="19"/>
              </w:rPr>
              <w:t> + </w:t>
            </w:r>
            <w:proofErr w:type="spellStart"/>
            <w:r>
              <w:rPr>
                <w:sz w:val="19"/>
                <w:szCs w:val="19"/>
              </w:rPr>
              <w:t>bx</w:t>
            </w:r>
            <w:proofErr w:type="spellEnd"/>
            <w:r>
              <w:rPr>
                <w:sz w:val="19"/>
                <w:szCs w:val="19"/>
              </w:rPr>
              <w:t> + c</w:t>
            </w:r>
          </w:p>
        </w:tc>
        <w:tc>
          <w:tcPr>
            <w:tcW w:w="1014" w:type="dxa"/>
          </w:tcPr>
          <w:p w:rsidR="00F55366" w:rsidRPr="00D362C7" w:rsidRDefault="00F55366" w:rsidP="00F55366">
            <w:pPr>
              <w:jc w:val="center"/>
              <w:rPr>
                <w:sz w:val="19"/>
                <w:szCs w:val="19"/>
              </w:rPr>
            </w:pPr>
            <w:r>
              <w:rPr>
                <w:sz w:val="19"/>
                <w:szCs w:val="19"/>
              </w:rPr>
              <w:t>98–99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863B94"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identifizieren Funktionsgleichungen der Form y = ax</w:t>
            </w:r>
            <w:r w:rsidRPr="00863B94">
              <w:rPr>
                <w:rFonts w:asciiTheme="minorHAnsi" w:eastAsia="Times New Roman" w:hAnsiTheme="minorHAnsi" w:cstheme="minorHAnsi"/>
                <w:color w:val="000000"/>
                <w:sz w:val="19"/>
                <w:szCs w:val="19"/>
                <w:vertAlign w:val="superscript"/>
                <w:lang w:eastAsia="de-DE"/>
              </w:rPr>
              <w:t>2</w:t>
            </w:r>
            <w:r w:rsidR="0063454D">
              <w:rPr>
                <w:rFonts w:asciiTheme="minorHAnsi" w:eastAsia="Times New Roman" w:hAnsiTheme="minorHAnsi" w:cstheme="minorHAnsi"/>
                <w:color w:val="000000"/>
                <w:sz w:val="19"/>
                <w:szCs w:val="19"/>
                <w:lang w:eastAsia="de-DE"/>
              </w:rPr>
              <w:t> + </w:t>
            </w:r>
            <w:proofErr w:type="spellStart"/>
            <w:r w:rsidR="0063454D">
              <w:rPr>
                <w:rFonts w:asciiTheme="minorHAnsi" w:eastAsia="Times New Roman" w:hAnsiTheme="minorHAnsi" w:cstheme="minorHAnsi"/>
                <w:color w:val="000000"/>
                <w:sz w:val="19"/>
                <w:szCs w:val="19"/>
                <w:lang w:eastAsia="de-DE"/>
              </w:rPr>
              <w:t>bx</w:t>
            </w:r>
            <w:proofErr w:type="spellEnd"/>
            <w:r w:rsidR="0063454D">
              <w:rPr>
                <w:rFonts w:asciiTheme="minorHAnsi" w:eastAsia="Times New Roman" w:hAnsiTheme="minorHAnsi" w:cstheme="minorHAnsi"/>
                <w:color w:val="000000"/>
                <w:sz w:val="19"/>
                <w:szCs w:val="19"/>
                <w:lang w:eastAsia="de-DE"/>
              </w:rPr>
              <w:t> + c und y = a (</w:t>
            </w:r>
            <w:r w:rsidRPr="00863B94">
              <w:rPr>
                <w:rFonts w:asciiTheme="minorHAnsi" w:eastAsia="Times New Roman" w:hAnsiTheme="minorHAnsi" w:cstheme="minorHAnsi"/>
                <w:color w:val="000000"/>
                <w:sz w:val="19"/>
                <w:szCs w:val="19"/>
                <w:lang w:eastAsia="de-DE"/>
              </w:rPr>
              <w:t>x – </w:t>
            </w:r>
            <w:proofErr w:type="spellStart"/>
            <w:r w:rsidRPr="00863B94">
              <w:rPr>
                <w:rFonts w:asciiTheme="minorHAnsi" w:eastAsia="Times New Roman" w:hAnsiTheme="minorHAnsi" w:cstheme="minorHAnsi"/>
                <w:color w:val="000000"/>
                <w:sz w:val="19"/>
                <w:szCs w:val="19"/>
                <w:lang w:eastAsia="de-DE"/>
              </w:rPr>
              <w:t>x</w:t>
            </w:r>
            <w:r w:rsidRPr="00863B94">
              <w:rPr>
                <w:rFonts w:asciiTheme="minorHAnsi" w:eastAsia="Times New Roman" w:hAnsiTheme="minorHAnsi" w:cstheme="minorHAnsi"/>
                <w:color w:val="000000"/>
                <w:sz w:val="19"/>
                <w:szCs w:val="19"/>
                <w:vertAlign w:val="subscript"/>
                <w:lang w:eastAsia="de-DE"/>
              </w:rPr>
              <w:t>S</w:t>
            </w:r>
            <w:proofErr w:type="spellEnd"/>
            <w:r w:rsidRPr="00863B94">
              <w:rPr>
                <w:rFonts w:asciiTheme="minorHAnsi" w:eastAsia="Times New Roman" w:hAnsiTheme="minorHAnsi" w:cstheme="minorHAnsi"/>
                <w:color w:val="000000"/>
                <w:sz w:val="19"/>
                <w:szCs w:val="19"/>
                <w:lang w:eastAsia="de-DE"/>
              </w:rPr>
              <w:t>)</w:t>
            </w:r>
            <w:r w:rsidRPr="00863B94">
              <w:rPr>
                <w:rFonts w:asciiTheme="minorHAnsi" w:eastAsia="Times New Roman" w:hAnsiTheme="minorHAnsi" w:cstheme="minorHAnsi"/>
                <w:color w:val="000000"/>
                <w:sz w:val="19"/>
                <w:szCs w:val="19"/>
                <w:vertAlign w:val="superscript"/>
                <w:lang w:eastAsia="de-DE"/>
              </w:rPr>
              <w:t>2</w:t>
            </w:r>
            <w:r w:rsidRPr="00863B94">
              <w:rPr>
                <w:rFonts w:asciiTheme="minorHAnsi" w:eastAsia="Times New Roman" w:hAnsiTheme="minorHAnsi" w:cstheme="minorHAnsi"/>
                <w:color w:val="000000"/>
                <w:sz w:val="19"/>
                <w:szCs w:val="19"/>
                <w:lang w:eastAsia="de-DE"/>
              </w:rPr>
              <w:t> + </w:t>
            </w:r>
            <w:proofErr w:type="spellStart"/>
            <w:r w:rsidRPr="00863B94">
              <w:rPr>
                <w:rFonts w:asciiTheme="minorHAnsi" w:eastAsia="Times New Roman" w:hAnsiTheme="minorHAnsi" w:cstheme="minorHAnsi"/>
                <w:color w:val="000000"/>
                <w:sz w:val="19"/>
                <w:szCs w:val="19"/>
                <w:lang w:eastAsia="de-DE"/>
              </w:rPr>
              <w:t>y</w:t>
            </w:r>
            <w:r w:rsidRPr="00863B94">
              <w:rPr>
                <w:rFonts w:asciiTheme="minorHAnsi" w:eastAsia="Times New Roman" w:hAnsiTheme="minorHAnsi" w:cstheme="minorHAnsi"/>
                <w:color w:val="000000"/>
                <w:sz w:val="19"/>
                <w:szCs w:val="19"/>
                <w:vertAlign w:val="subscript"/>
                <w:lang w:eastAsia="de-DE"/>
              </w:rPr>
              <w:t>S</w:t>
            </w:r>
            <w:proofErr w:type="spellEnd"/>
            <w:r w:rsidRPr="00863B94">
              <w:rPr>
                <w:rFonts w:asciiTheme="minorHAnsi" w:eastAsia="Times New Roman" w:hAnsiTheme="minorHAnsi" w:cstheme="minorHAnsi"/>
                <w:color w:val="000000"/>
                <w:sz w:val="19"/>
                <w:szCs w:val="19"/>
                <w:lang w:eastAsia="de-DE"/>
              </w:rPr>
              <w:t> als Parabelgleichungen und beschreiben die Bedeutung der auftretenden Parameter.</w:t>
            </w:r>
          </w:p>
          <w:p w:rsidR="00F55366" w:rsidRPr="00863B94"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 xml:space="preserve">bestimmen die Gleichung einer quadratischen Funktion aus vorgegebenen Bestimmungsstücken und Graphen, wechseln durch </w:t>
            </w:r>
            <w:proofErr w:type="spellStart"/>
            <w:r w:rsidRPr="00863B94">
              <w:rPr>
                <w:rFonts w:asciiTheme="minorHAnsi" w:eastAsia="Times New Roman" w:hAnsiTheme="minorHAnsi" w:cstheme="minorHAnsi"/>
                <w:color w:val="000000"/>
                <w:sz w:val="19"/>
                <w:szCs w:val="19"/>
                <w:lang w:eastAsia="de-DE"/>
              </w:rPr>
              <w:t>Termumformung</w:t>
            </w:r>
            <w:proofErr w:type="spellEnd"/>
            <w:r w:rsidRPr="00863B94">
              <w:rPr>
                <w:rFonts w:asciiTheme="minorHAnsi" w:eastAsia="Times New Roman" w:hAnsiTheme="minorHAnsi" w:cstheme="minorHAnsi"/>
                <w:color w:val="000000"/>
                <w:sz w:val="19"/>
                <w:szCs w:val="19"/>
                <w:lang w:eastAsia="de-DE"/>
              </w:rPr>
              <w:t xml:space="preserve"> zwischen der allgemeinen Form und der </w:t>
            </w:r>
            <w:proofErr w:type="spellStart"/>
            <w:r w:rsidRPr="00863B94">
              <w:rPr>
                <w:rFonts w:asciiTheme="minorHAnsi" w:eastAsia="Times New Roman" w:hAnsiTheme="minorHAnsi" w:cstheme="minorHAnsi"/>
                <w:color w:val="000000"/>
                <w:sz w:val="19"/>
                <w:szCs w:val="19"/>
                <w:lang w:eastAsia="de-DE"/>
              </w:rPr>
              <w:t>Scheitelpunktsform</w:t>
            </w:r>
            <w:proofErr w:type="spellEnd"/>
            <w:r w:rsidRPr="00863B94">
              <w:rPr>
                <w:rFonts w:asciiTheme="minorHAnsi" w:eastAsia="Times New Roman" w:hAnsiTheme="minorHAnsi" w:cstheme="minorHAnsi"/>
                <w:color w:val="000000"/>
                <w:sz w:val="19"/>
                <w:szCs w:val="19"/>
                <w:lang w:eastAsia="de-DE"/>
              </w:rPr>
              <w:t xml:space="preserve"> und nutzen die Vorteile der jeweiligen Form situationsgerecht.</w:t>
            </w:r>
          </w:p>
          <w:p w:rsidR="00F55366" w:rsidRPr="00C42773" w:rsidRDefault="00F55366" w:rsidP="00F55366">
            <w:pPr>
              <w:pStyle w:val="Listenabsatz"/>
              <w:numPr>
                <w:ilvl w:val="0"/>
                <w:numId w:val="14"/>
              </w:numPr>
              <w:shd w:val="clear" w:color="auto" w:fill="FFFFFF"/>
              <w:contextualSpacing/>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ermitteln die Koordinaten des Scheitelpunkts von Parabeln, bestimmen die Definitions- und Wertemenge und zeichnen die Graphen von quadratischen Funktionen.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4.5</w:t>
            </w:r>
            <w:r>
              <w:rPr>
                <w:sz w:val="19"/>
                <w:szCs w:val="19"/>
              </w:rPr>
              <w:t xml:space="preserve"> Aufstellen von Parabelgleichungen</w:t>
            </w:r>
          </w:p>
        </w:tc>
        <w:tc>
          <w:tcPr>
            <w:tcW w:w="1014" w:type="dxa"/>
          </w:tcPr>
          <w:p w:rsidR="00F55366" w:rsidRPr="00D362C7" w:rsidRDefault="00F55366" w:rsidP="00F55366">
            <w:pPr>
              <w:jc w:val="center"/>
              <w:rPr>
                <w:sz w:val="19"/>
                <w:szCs w:val="19"/>
              </w:rPr>
            </w:pPr>
            <w:r>
              <w:rPr>
                <w:sz w:val="19"/>
                <w:szCs w:val="19"/>
              </w:rPr>
              <w:t>100–101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 xml:space="preserve">bestimmen die Gleichung einer quadratischen Funktion aus vorgegebenen Bestimmungsstücken und Graphen, wechseln durch </w:t>
            </w:r>
            <w:proofErr w:type="spellStart"/>
            <w:r w:rsidRPr="00863B94">
              <w:rPr>
                <w:rFonts w:asciiTheme="minorHAnsi" w:eastAsia="Times New Roman" w:hAnsiTheme="minorHAnsi" w:cstheme="minorHAnsi"/>
                <w:color w:val="000000"/>
                <w:sz w:val="19"/>
                <w:szCs w:val="19"/>
                <w:lang w:eastAsia="de-DE"/>
              </w:rPr>
              <w:t>Termumformung</w:t>
            </w:r>
            <w:proofErr w:type="spellEnd"/>
            <w:r w:rsidRPr="00863B94">
              <w:rPr>
                <w:rFonts w:asciiTheme="minorHAnsi" w:eastAsia="Times New Roman" w:hAnsiTheme="minorHAnsi" w:cstheme="minorHAnsi"/>
                <w:color w:val="000000"/>
                <w:sz w:val="19"/>
                <w:szCs w:val="19"/>
                <w:lang w:eastAsia="de-DE"/>
              </w:rPr>
              <w:t xml:space="preserve"> zwischen der allgemeinen Form und der </w:t>
            </w:r>
            <w:proofErr w:type="spellStart"/>
            <w:r w:rsidRPr="00863B94">
              <w:rPr>
                <w:rFonts w:asciiTheme="minorHAnsi" w:eastAsia="Times New Roman" w:hAnsiTheme="minorHAnsi" w:cstheme="minorHAnsi"/>
                <w:color w:val="000000"/>
                <w:sz w:val="19"/>
                <w:szCs w:val="19"/>
                <w:lang w:eastAsia="de-DE"/>
              </w:rPr>
              <w:t>Scheitelpunktsform</w:t>
            </w:r>
            <w:proofErr w:type="spellEnd"/>
            <w:r w:rsidRPr="00863B94">
              <w:rPr>
                <w:rFonts w:asciiTheme="minorHAnsi" w:eastAsia="Times New Roman" w:hAnsiTheme="minorHAnsi" w:cstheme="minorHAnsi"/>
                <w:color w:val="000000"/>
                <w:sz w:val="19"/>
                <w:szCs w:val="19"/>
                <w:lang w:eastAsia="de-DE"/>
              </w:rPr>
              <w:t xml:space="preserve"> und nutzen die Vorteile der jeweiligen Form situationsgerecht.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lastRenderedPageBreak/>
              <w:t>4.6 Funktionale Abhängigkeiten</w:t>
            </w:r>
          </w:p>
        </w:tc>
        <w:tc>
          <w:tcPr>
            <w:tcW w:w="1014" w:type="dxa"/>
          </w:tcPr>
          <w:p w:rsidR="00F55366" w:rsidRPr="00D362C7" w:rsidRDefault="00F55366" w:rsidP="00F55366">
            <w:pPr>
              <w:jc w:val="center"/>
              <w:rPr>
                <w:sz w:val="19"/>
                <w:szCs w:val="19"/>
              </w:rPr>
            </w:pPr>
            <w:r>
              <w:rPr>
                <w:sz w:val="19"/>
                <w:szCs w:val="19"/>
              </w:rPr>
              <w:t>102–103</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lösen Aufgaben zu quadratischen Funktionen (zum Beispiel bei Flug- und Wurfparabeln) und Extremwertprobleme bei Aufgaben mit funktionalen Abhängigkeiten (z. B. bei Flächeninhalten).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4.7 Parabelscharen</w:t>
            </w:r>
          </w:p>
        </w:tc>
        <w:tc>
          <w:tcPr>
            <w:tcW w:w="1014" w:type="dxa"/>
          </w:tcPr>
          <w:p w:rsidR="00F55366" w:rsidRPr="00D362C7" w:rsidRDefault="00F55366" w:rsidP="00F55366">
            <w:pPr>
              <w:jc w:val="center"/>
              <w:rPr>
                <w:sz w:val="19"/>
                <w:szCs w:val="19"/>
              </w:rPr>
            </w:pPr>
            <w:r>
              <w:rPr>
                <w:sz w:val="19"/>
                <w:szCs w:val="19"/>
              </w:rPr>
              <w:t>104–105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analysieren Parabelscharen und ermitteln mit dem Parameterverfahren die Gleichung des Trägergraphen der Scheitelpunkte.</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4.8 Quadratische Funktionen im Alltag</w:t>
            </w:r>
          </w:p>
        </w:tc>
        <w:tc>
          <w:tcPr>
            <w:tcW w:w="1014" w:type="dxa"/>
          </w:tcPr>
          <w:p w:rsidR="00F55366" w:rsidRPr="00D362C7" w:rsidRDefault="00F55366" w:rsidP="00F55366">
            <w:pPr>
              <w:jc w:val="center"/>
              <w:rPr>
                <w:sz w:val="19"/>
                <w:szCs w:val="19"/>
              </w:rPr>
            </w:pPr>
            <w:r>
              <w:rPr>
                <w:sz w:val="19"/>
                <w:szCs w:val="19"/>
              </w:rPr>
              <w:t>106–107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lösen Aufgaben zu quadratischen Funktionen (zum Beispiel bei Flug- und Wurfparabeln) und Extremwertprobleme bei Aufgaben mit funktionalen Abhängigkeiten (z. B. bei Flächeninhalten).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4.</w:t>
            </w:r>
            <w:r>
              <w:rPr>
                <w:sz w:val="19"/>
                <w:szCs w:val="19"/>
              </w:rPr>
              <w:t>9</w:t>
            </w:r>
            <w:r w:rsidRPr="00D362C7">
              <w:rPr>
                <w:sz w:val="19"/>
                <w:szCs w:val="19"/>
              </w:rPr>
              <w:t xml:space="preserve"> Vermischte Aufgaben</w:t>
            </w:r>
          </w:p>
        </w:tc>
        <w:tc>
          <w:tcPr>
            <w:tcW w:w="1014" w:type="dxa"/>
          </w:tcPr>
          <w:p w:rsidR="00F55366" w:rsidRPr="00D362C7" w:rsidRDefault="00F55366" w:rsidP="00F55366">
            <w:pPr>
              <w:jc w:val="center"/>
              <w:rPr>
                <w:sz w:val="19"/>
                <w:szCs w:val="19"/>
              </w:rPr>
            </w:pPr>
            <w:r>
              <w:rPr>
                <w:sz w:val="19"/>
                <w:szCs w:val="19"/>
              </w:rPr>
              <w:t>108–109</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803881">
              <w:rPr>
                <w:b/>
                <w:color w:val="8BC63F"/>
                <w:sz w:val="19"/>
                <w:szCs w:val="19"/>
              </w:rPr>
              <w:t>4.</w:t>
            </w:r>
            <w:r>
              <w:rPr>
                <w:b/>
                <w:color w:val="8BC63F"/>
                <w:sz w:val="19"/>
                <w:szCs w:val="19"/>
              </w:rPr>
              <w:t>10</w:t>
            </w:r>
            <w:r w:rsidRPr="00803881">
              <w:rPr>
                <w:b/>
                <w:color w:val="8BC63F"/>
                <w:sz w:val="19"/>
                <w:szCs w:val="19"/>
              </w:rPr>
              <w:t xml:space="preserve"> Das kann ich!</w:t>
            </w:r>
          </w:p>
        </w:tc>
        <w:tc>
          <w:tcPr>
            <w:tcW w:w="1014" w:type="dxa"/>
          </w:tcPr>
          <w:p w:rsidR="00F55366" w:rsidRPr="00D362C7" w:rsidRDefault="00F55366" w:rsidP="00F55366">
            <w:pPr>
              <w:jc w:val="center"/>
              <w:rPr>
                <w:sz w:val="19"/>
                <w:szCs w:val="19"/>
              </w:rPr>
            </w:pPr>
            <w:r>
              <w:rPr>
                <w:sz w:val="19"/>
                <w:szCs w:val="19"/>
              </w:rPr>
              <w:t>110–111</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803881">
              <w:rPr>
                <w:b/>
                <w:color w:val="F7941D"/>
                <w:sz w:val="19"/>
                <w:szCs w:val="19"/>
              </w:rPr>
              <w:t>4.</w:t>
            </w:r>
            <w:r>
              <w:rPr>
                <w:b/>
                <w:color w:val="F7941D"/>
                <w:sz w:val="19"/>
                <w:szCs w:val="19"/>
              </w:rPr>
              <w:t>11</w:t>
            </w:r>
            <w:r w:rsidRPr="00803881">
              <w:rPr>
                <w:b/>
                <w:color w:val="F7941D"/>
                <w:sz w:val="19"/>
                <w:szCs w:val="19"/>
              </w:rPr>
              <w:t xml:space="preserve"> Auf einen Blick</w:t>
            </w:r>
          </w:p>
        </w:tc>
        <w:tc>
          <w:tcPr>
            <w:tcW w:w="1014" w:type="dxa"/>
          </w:tcPr>
          <w:p w:rsidR="00F55366" w:rsidRPr="00D362C7" w:rsidRDefault="00F55366" w:rsidP="00F55366">
            <w:pPr>
              <w:jc w:val="center"/>
              <w:rPr>
                <w:sz w:val="19"/>
                <w:szCs w:val="19"/>
              </w:rPr>
            </w:pPr>
            <w:r>
              <w:rPr>
                <w:sz w:val="19"/>
                <w:szCs w:val="19"/>
              </w:rPr>
              <w:t>112</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enthält das Grundwissen des Kapitels in kompakter Form.</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573E09">
              <w:rPr>
                <w:b/>
                <w:color w:val="723063"/>
                <w:sz w:val="19"/>
                <w:szCs w:val="19"/>
              </w:rPr>
              <w:t>4.</w:t>
            </w:r>
            <w:r>
              <w:rPr>
                <w:b/>
                <w:color w:val="723063"/>
                <w:sz w:val="19"/>
                <w:szCs w:val="19"/>
              </w:rPr>
              <w:t>12</w:t>
            </w:r>
            <w:r w:rsidRPr="00573E09">
              <w:rPr>
                <w:b/>
                <w:color w:val="723063"/>
                <w:sz w:val="19"/>
                <w:szCs w:val="19"/>
              </w:rPr>
              <w:t xml:space="preserve"> Mathe mit Köpfchen</w:t>
            </w:r>
          </w:p>
        </w:tc>
        <w:tc>
          <w:tcPr>
            <w:tcW w:w="1014" w:type="dxa"/>
          </w:tcPr>
          <w:p w:rsidR="00F55366" w:rsidRPr="00D362C7" w:rsidRDefault="00F55366" w:rsidP="00F55366">
            <w:pPr>
              <w:jc w:val="center"/>
              <w:rPr>
                <w:sz w:val="19"/>
                <w:szCs w:val="19"/>
              </w:rPr>
            </w:pPr>
            <w:r>
              <w:rPr>
                <w:sz w:val="19"/>
                <w:szCs w:val="19"/>
              </w:rPr>
              <w:t>113</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bl>
    <w:p w:rsidR="00A279FF" w:rsidRDefault="00A279F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F55366" w:rsidRPr="00D362C7" w:rsidTr="00F55366">
        <w:tc>
          <w:tcPr>
            <w:tcW w:w="3087" w:type="dxa"/>
          </w:tcPr>
          <w:p w:rsidR="00F55366" w:rsidRPr="00573E09" w:rsidRDefault="00F55366" w:rsidP="00F55366">
            <w:pPr>
              <w:rPr>
                <w:b/>
                <w:color w:val="00B8DE"/>
              </w:rPr>
            </w:pPr>
            <w:r w:rsidRPr="00573E09">
              <w:rPr>
                <w:b/>
                <w:color w:val="00B8DE"/>
              </w:rPr>
              <w:lastRenderedPageBreak/>
              <w:t xml:space="preserve">5 </w:t>
            </w:r>
            <w:r>
              <w:rPr>
                <w:b/>
                <w:color w:val="00B8DE"/>
              </w:rPr>
              <w:t>Zentrische Streckung</w:t>
            </w:r>
          </w:p>
        </w:tc>
        <w:tc>
          <w:tcPr>
            <w:tcW w:w="1014" w:type="dxa"/>
          </w:tcPr>
          <w:p w:rsidR="00F55366" w:rsidRPr="00573E09" w:rsidRDefault="00F55366" w:rsidP="00F55366">
            <w:pPr>
              <w:jc w:val="center"/>
              <w:rPr>
                <w:b/>
                <w:color w:val="00B8DE"/>
              </w:rPr>
            </w:pPr>
          </w:p>
        </w:tc>
        <w:tc>
          <w:tcPr>
            <w:tcW w:w="7165" w:type="dxa"/>
          </w:tcPr>
          <w:p w:rsidR="00F55366" w:rsidRPr="00C42773" w:rsidRDefault="00F55366" w:rsidP="00F55366">
            <w:pPr>
              <w:rPr>
                <w:rFonts w:asciiTheme="minorHAnsi" w:hAnsiTheme="minorHAnsi" w:cstheme="minorHAnsi"/>
                <w:b/>
                <w:color w:val="00B8DE"/>
              </w:rPr>
            </w:pPr>
            <w:r w:rsidRPr="00C42773">
              <w:rPr>
                <w:rFonts w:asciiTheme="minorHAnsi" w:hAnsiTheme="minorHAnsi" w:cstheme="minorHAnsi"/>
                <w:b/>
                <w:color w:val="00B8DE"/>
              </w:rPr>
              <w:t>Die Schülerinnen und Schüler …</w:t>
            </w:r>
          </w:p>
        </w:tc>
        <w:tc>
          <w:tcPr>
            <w:tcW w:w="2659" w:type="dxa"/>
          </w:tcPr>
          <w:p w:rsidR="00F55366" w:rsidRPr="00573E09" w:rsidRDefault="00F55366" w:rsidP="00F55366">
            <w:pPr>
              <w:rPr>
                <w:b/>
                <w:color w:val="00B8DE"/>
              </w:rPr>
            </w:pPr>
          </w:p>
        </w:tc>
        <w:tc>
          <w:tcPr>
            <w:tcW w:w="1238" w:type="dxa"/>
          </w:tcPr>
          <w:p w:rsidR="00F55366" w:rsidRPr="00573E09" w:rsidRDefault="00F55366" w:rsidP="00F55366">
            <w:pPr>
              <w:jc w:val="center"/>
              <w:rPr>
                <w:b/>
                <w:color w:val="00B8DE"/>
              </w:rPr>
            </w:pPr>
            <w:r w:rsidRPr="00573E09">
              <w:rPr>
                <w:b/>
                <w:color w:val="00B8DE"/>
              </w:rPr>
              <w:t xml:space="preserve">ca. </w:t>
            </w:r>
            <w:r>
              <w:rPr>
                <w:b/>
                <w:color w:val="00B8DE"/>
              </w:rPr>
              <w:t>17</w:t>
            </w:r>
            <w:r w:rsidRPr="00573E09">
              <w:rPr>
                <w:b/>
                <w:color w:val="00B8DE"/>
              </w:rPr>
              <w:t xml:space="preserve"> Std.</w:t>
            </w:r>
          </w:p>
        </w:tc>
      </w:tr>
      <w:tr w:rsidR="00F55366" w:rsidRPr="00D362C7" w:rsidTr="00F55366">
        <w:tc>
          <w:tcPr>
            <w:tcW w:w="3087" w:type="dxa"/>
          </w:tcPr>
          <w:p w:rsidR="00F55366" w:rsidRPr="0038187D" w:rsidRDefault="00F55366" w:rsidP="00F55366">
            <w:pPr>
              <w:rPr>
                <w:b/>
                <w:color w:val="00B8DE"/>
                <w:sz w:val="19"/>
                <w:szCs w:val="19"/>
              </w:rPr>
            </w:pPr>
            <w:r w:rsidRPr="0038187D">
              <w:rPr>
                <w:b/>
                <w:color w:val="00B8DE"/>
                <w:sz w:val="19"/>
                <w:szCs w:val="19"/>
              </w:rPr>
              <w:t>Startklar</w:t>
            </w:r>
          </w:p>
        </w:tc>
        <w:tc>
          <w:tcPr>
            <w:tcW w:w="1014" w:type="dxa"/>
          </w:tcPr>
          <w:p w:rsidR="00F55366" w:rsidRPr="00D362C7" w:rsidRDefault="00F55366" w:rsidP="00F55366">
            <w:pPr>
              <w:jc w:val="center"/>
              <w:rPr>
                <w:sz w:val="19"/>
                <w:szCs w:val="19"/>
              </w:rPr>
            </w:pPr>
            <w:r>
              <w:rPr>
                <w:sz w:val="19"/>
                <w:szCs w:val="19"/>
              </w:rPr>
              <w:t>114–115</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Seite wird das für das Kapitel notwendige Vorwissen abgeprüft.</w:t>
            </w:r>
          </w:p>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rechte Seite bietet einen Einstieg in das Kapitel.</w:t>
            </w:r>
          </w:p>
        </w:tc>
        <w:tc>
          <w:tcPr>
            <w:tcW w:w="2659" w:type="dxa"/>
          </w:tcPr>
          <w:p w:rsidR="00F55366" w:rsidRPr="00D362C7" w:rsidRDefault="00F55366" w:rsidP="0063454D">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5.1 </w:t>
            </w:r>
            <w:r>
              <w:rPr>
                <w:sz w:val="19"/>
                <w:szCs w:val="19"/>
              </w:rPr>
              <w:t>Verhältnisse</w:t>
            </w:r>
          </w:p>
        </w:tc>
        <w:tc>
          <w:tcPr>
            <w:tcW w:w="1014" w:type="dxa"/>
          </w:tcPr>
          <w:p w:rsidR="00F55366" w:rsidRPr="00D362C7" w:rsidRDefault="00F55366" w:rsidP="00F55366">
            <w:pPr>
              <w:jc w:val="center"/>
              <w:rPr>
                <w:sz w:val="19"/>
                <w:szCs w:val="19"/>
              </w:rPr>
            </w:pPr>
            <w:r>
              <w:rPr>
                <w:sz w:val="19"/>
                <w:szCs w:val="19"/>
              </w:rPr>
              <w:t>116–117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pStyle w:val="Listenabsatz"/>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hAnsiTheme="minorHAnsi" w:cstheme="minorHAnsi"/>
                <w:color w:val="000000"/>
                <w:sz w:val="19"/>
                <w:szCs w:val="19"/>
                <w:shd w:val="clear" w:color="auto" w:fill="FFFFFF"/>
              </w:rPr>
              <w:t>teilen Strecken in einem vorgegebenem Verhältnis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5.2</w:t>
            </w:r>
            <w:r>
              <w:rPr>
                <w:sz w:val="19"/>
                <w:szCs w:val="19"/>
              </w:rPr>
              <w:t xml:space="preserve"> Zentrische Streckung</w:t>
            </w:r>
          </w:p>
        </w:tc>
        <w:tc>
          <w:tcPr>
            <w:tcW w:w="1014" w:type="dxa"/>
          </w:tcPr>
          <w:p w:rsidR="00F55366" w:rsidRPr="00D362C7" w:rsidRDefault="00F55366" w:rsidP="00F55366">
            <w:pPr>
              <w:jc w:val="center"/>
              <w:rPr>
                <w:sz w:val="19"/>
                <w:szCs w:val="19"/>
              </w:rPr>
            </w:pPr>
            <w:r>
              <w:rPr>
                <w:sz w:val="19"/>
                <w:szCs w:val="19"/>
              </w:rPr>
              <w:t>118–123</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pStyle w:val="Listenabsatz"/>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hAnsiTheme="minorHAnsi" w:cstheme="minorHAnsi"/>
                <w:color w:val="000000"/>
                <w:sz w:val="19"/>
                <w:szCs w:val="19"/>
                <w:shd w:val="clear" w:color="auto" w:fill="FFFFFF"/>
              </w:rPr>
              <w:t>identifizieren die zentrische Streckung als Ähnlichkeitsabbildung und beschreiben ihre Eigenschaften.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4443B3">
              <w:rPr>
                <w:rFonts w:asciiTheme="minorHAnsi" w:eastAsia="Times New Roman" w:hAnsiTheme="minorHAnsi" w:cstheme="minorHAnsi"/>
                <w:color w:val="000000"/>
                <w:sz w:val="19"/>
                <w:szCs w:val="19"/>
                <w:lang w:eastAsia="de-DE"/>
              </w:rPr>
              <w:t>bilden mithilfe der Abbildungsvorschrift der zentrischen Streckung Punkte und ebene Figuren ab und lösen geometrische Problemstellungen auch mit Unterstützung geeigneter Geometriesoftware.</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5.3 Eigenschaften der zentrischen Streckung</w:t>
            </w:r>
          </w:p>
        </w:tc>
        <w:tc>
          <w:tcPr>
            <w:tcW w:w="1014" w:type="dxa"/>
          </w:tcPr>
          <w:p w:rsidR="00F55366" w:rsidRPr="00D362C7" w:rsidRDefault="00F55366" w:rsidP="00F55366">
            <w:pPr>
              <w:jc w:val="center"/>
              <w:rPr>
                <w:sz w:val="19"/>
                <w:szCs w:val="19"/>
              </w:rPr>
            </w:pPr>
            <w:r>
              <w:rPr>
                <w:sz w:val="19"/>
                <w:szCs w:val="19"/>
              </w:rPr>
              <w:t>124–125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4443B3">
              <w:rPr>
                <w:rFonts w:asciiTheme="minorHAnsi" w:eastAsia="Times New Roman" w:hAnsiTheme="minorHAnsi" w:cstheme="minorHAnsi"/>
                <w:color w:val="000000"/>
                <w:sz w:val="19"/>
                <w:szCs w:val="19"/>
                <w:lang w:eastAsia="de-DE"/>
              </w:rPr>
              <w:t>identifizieren die zentrische Streckung als Ähnlichkeitsabbildung und beschreiben ihre Eigenschaften.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4443B3">
              <w:rPr>
                <w:rFonts w:asciiTheme="minorHAnsi" w:eastAsia="Times New Roman" w:hAnsiTheme="minorHAnsi" w:cstheme="minorHAnsi"/>
                <w:color w:val="000000"/>
                <w:sz w:val="19"/>
                <w:szCs w:val="19"/>
                <w:lang w:eastAsia="de-DE"/>
              </w:rPr>
              <w:t>analysieren den Einfluss des Streckungsfaktors auf die Eigenschaften (Lage, Länge, Flächeninhalt) der Bildfigur, erkennen dabei verhältnistreue Vergrößerungen bzw. Verkleinerungen und beschreiben Sonderfälle der zentrischen Streckung.</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5.4 Zentrische Streckung mithilfe von Vektoren</w:t>
            </w:r>
          </w:p>
        </w:tc>
        <w:tc>
          <w:tcPr>
            <w:tcW w:w="1014" w:type="dxa"/>
          </w:tcPr>
          <w:p w:rsidR="00F55366" w:rsidRPr="00D362C7" w:rsidRDefault="00F55366" w:rsidP="00F55366">
            <w:pPr>
              <w:jc w:val="center"/>
              <w:rPr>
                <w:sz w:val="19"/>
                <w:szCs w:val="19"/>
              </w:rPr>
            </w:pPr>
            <w:r>
              <w:rPr>
                <w:sz w:val="19"/>
                <w:szCs w:val="19"/>
              </w:rPr>
              <w:t>126–127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AF1BE7">
              <w:rPr>
                <w:rFonts w:asciiTheme="minorHAnsi" w:eastAsia="Times New Roman" w:hAnsiTheme="minorHAnsi" w:cstheme="minorHAnsi"/>
                <w:color w:val="000000"/>
                <w:sz w:val="19"/>
                <w:szCs w:val="19"/>
                <w:lang w:eastAsia="de-DE"/>
              </w:rPr>
              <w:t>multiplizieren eine Zahl mit einem Vektor und berechnen damit die Koordinaten von Urpunkten, Bildpunkten sowie den Wert des Streckungsfaktors.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5.5 Zentrische Streckung im Koordinatensystem</w:t>
            </w:r>
          </w:p>
        </w:tc>
        <w:tc>
          <w:tcPr>
            <w:tcW w:w="1014" w:type="dxa"/>
          </w:tcPr>
          <w:p w:rsidR="00F55366" w:rsidRPr="00D362C7" w:rsidRDefault="00F55366" w:rsidP="00F55366">
            <w:pPr>
              <w:jc w:val="center"/>
              <w:rPr>
                <w:sz w:val="19"/>
                <w:szCs w:val="19"/>
              </w:rPr>
            </w:pPr>
            <w:r>
              <w:rPr>
                <w:sz w:val="19"/>
                <w:szCs w:val="19"/>
              </w:rPr>
              <w:t>128–129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7659FF">
              <w:rPr>
                <w:rFonts w:asciiTheme="minorHAnsi" w:eastAsia="Times New Roman" w:hAnsiTheme="minorHAnsi" w:cstheme="minorHAnsi"/>
                <w:color w:val="000000"/>
                <w:sz w:val="19"/>
                <w:szCs w:val="19"/>
                <w:lang w:eastAsia="de-DE"/>
              </w:rPr>
              <w:t>multiplizieren eine Zahl mit einem Vektor und berechnen damit die Koordinaten von Urpunkten, Bildpunkten sowie den Wert des Streckungsfaktors.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5.6 Parameterverfahren</w:t>
            </w:r>
          </w:p>
        </w:tc>
        <w:tc>
          <w:tcPr>
            <w:tcW w:w="1014" w:type="dxa"/>
          </w:tcPr>
          <w:p w:rsidR="00F55366" w:rsidRPr="00D362C7" w:rsidRDefault="00F55366" w:rsidP="00F55366">
            <w:pPr>
              <w:jc w:val="center"/>
              <w:rPr>
                <w:sz w:val="19"/>
                <w:szCs w:val="19"/>
              </w:rPr>
            </w:pPr>
            <w:r>
              <w:rPr>
                <w:sz w:val="19"/>
                <w:szCs w:val="19"/>
              </w:rPr>
              <w:t>130–131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AF1BE7">
              <w:rPr>
                <w:rFonts w:asciiTheme="minorHAnsi" w:eastAsia="Times New Roman" w:hAnsiTheme="minorHAnsi" w:cstheme="minorHAnsi"/>
                <w:color w:val="000000"/>
                <w:sz w:val="19"/>
                <w:szCs w:val="19"/>
                <w:lang w:eastAsia="de-DE"/>
              </w:rPr>
              <w:t>nutzen das Parameterverfahren, um die Gleichungen zentrisch gestreckter Geraden und Parabeln zu ermitteln.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5.7 Strahlensätze</w:t>
            </w:r>
          </w:p>
        </w:tc>
        <w:tc>
          <w:tcPr>
            <w:tcW w:w="1014" w:type="dxa"/>
          </w:tcPr>
          <w:p w:rsidR="00F55366" w:rsidRPr="00D362C7" w:rsidRDefault="00F55366" w:rsidP="00F55366">
            <w:pPr>
              <w:jc w:val="center"/>
              <w:rPr>
                <w:sz w:val="19"/>
                <w:szCs w:val="19"/>
              </w:rPr>
            </w:pPr>
            <w:r>
              <w:rPr>
                <w:sz w:val="19"/>
                <w:szCs w:val="19"/>
              </w:rPr>
              <w:t>132–135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AF1BE7">
              <w:rPr>
                <w:rFonts w:asciiTheme="minorHAnsi" w:eastAsia="Times New Roman" w:hAnsiTheme="minorHAnsi" w:cstheme="minorHAnsi"/>
                <w:color w:val="000000"/>
                <w:sz w:val="19"/>
                <w:szCs w:val="19"/>
                <w:lang w:eastAsia="de-DE"/>
              </w:rPr>
              <w:t>nutzen die Strahlensätze zum Nachweis der Parallelität von Strecken und zur Berechnung von Streckenlängen insbesondere in anwendungsbezogenen Aufgaben.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 xml:space="preserve">5.8 </w:t>
            </w:r>
            <w:proofErr w:type="spellStart"/>
            <w:r>
              <w:rPr>
                <w:sz w:val="19"/>
                <w:szCs w:val="19"/>
              </w:rPr>
              <w:t>Einbeschreibungsaufgaben</w:t>
            </w:r>
            <w:proofErr w:type="spellEnd"/>
          </w:p>
        </w:tc>
        <w:tc>
          <w:tcPr>
            <w:tcW w:w="1014" w:type="dxa"/>
          </w:tcPr>
          <w:p w:rsidR="00F55366" w:rsidRPr="00D362C7" w:rsidRDefault="00F55366" w:rsidP="00F55366">
            <w:pPr>
              <w:jc w:val="center"/>
              <w:rPr>
                <w:sz w:val="19"/>
                <w:szCs w:val="19"/>
              </w:rPr>
            </w:pPr>
            <w:r>
              <w:rPr>
                <w:sz w:val="19"/>
                <w:szCs w:val="19"/>
              </w:rPr>
              <w:t>136–137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7659FF">
              <w:rPr>
                <w:rFonts w:asciiTheme="minorHAnsi" w:eastAsia="Times New Roman" w:hAnsiTheme="minorHAnsi" w:cstheme="minorHAnsi"/>
                <w:color w:val="000000"/>
                <w:sz w:val="19"/>
                <w:szCs w:val="19"/>
                <w:lang w:eastAsia="de-DE"/>
              </w:rPr>
              <w:t>bilden mithilfe der Abbildungsvorschrift der zentrischen Streckung Punkte und ebene Figuren ab und lösen geometrische Problemstellungen auch mit Unterstützung geeigneter Geometriesoftware.</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5.9 Teilen von Strecken</w:t>
            </w:r>
          </w:p>
        </w:tc>
        <w:tc>
          <w:tcPr>
            <w:tcW w:w="1014" w:type="dxa"/>
          </w:tcPr>
          <w:p w:rsidR="00F55366" w:rsidRPr="00D362C7" w:rsidRDefault="00F55366" w:rsidP="00F55366">
            <w:pPr>
              <w:jc w:val="center"/>
              <w:rPr>
                <w:sz w:val="19"/>
                <w:szCs w:val="19"/>
              </w:rPr>
            </w:pPr>
            <w:r>
              <w:rPr>
                <w:sz w:val="19"/>
                <w:szCs w:val="19"/>
              </w:rPr>
              <w:t>138–139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AF1BE7">
              <w:rPr>
                <w:rFonts w:asciiTheme="minorHAnsi" w:eastAsia="Times New Roman" w:hAnsiTheme="minorHAnsi" w:cstheme="minorHAnsi"/>
                <w:color w:val="000000"/>
                <w:sz w:val="19"/>
                <w:szCs w:val="19"/>
                <w:lang w:eastAsia="de-DE"/>
              </w:rPr>
              <w:t>teilen Strecken in einem vorgegebenem Verhältnis (z. B. Goldener Schnitt) und ermitteln die Koordinaten des Schwerpunkts eines Dreiecks zeichnerisch und rechnerisch.</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lastRenderedPageBreak/>
              <w:t>5.10 Verhältnisse und Ähnlichkeit</w:t>
            </w:r>
          </w:p>
        </w:tc>
        <w:tc>
          <w:tcPr>
            <w:tcW w:w="1014" w:type="dxa"/>
          </w:tcPr>
          <w:p w:rsidR="00F55366" w:rsidRPr="00D362C7" w:rsidRDefault="00F55366" w:rsidP="00F55366">
            <w:pPr>
              <w:jc w:val="center"/>
              <w:rPr>
                <w:sz w:val="19"/>
                <w:szCs w:val="19"/>
              </w:rPr>
            </w:pPr>
            <w:r>
              <w:rPr>
                <w:sz w:val="19"/>
                <w:szCs w:val="19"/>
              </w:rPr>
              <w:t>140–141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AF1BE7">
              <w:rPr>
                <w:rFonts w:asciiTheme="minorHAnsi" w:eastAsia="Times New Roman" w:hAnsiTheme="minorHAnsi" w:cstheme="minorHAnsi"/>
                <w:color w:val="000000"/>
                <w:sz w:val="19"/>
                <w:szCs w:val="19"/>
                <w:lang w:eastAsia="de-DE"/>
              </w:rPr>
              <w:t>erläutern den Begriff der Ähnlichkeit anschaulich und überprüfen, ob zwei Figuren, insbesondere Dreiecke, zueinander ähnlich sind.</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5.11 Ähnlichkeitssätze für Dreiecke</w:t>
            </w:r>
          </w:p>
        </w:tc>
        <w:tc>
          <w:tcPr>
            <w:tcW w:w="1014" w:type="dxa"/>
          </w:tcPr>
          <w:p w:rsidR="00F55366" w:rsidRPr="00D362C7" w:rsidRDefault="00F55366" w:rsidP="00F55366">
            <w:pPr>
              <w:jc w:val="center"/>
              <w:rPr>
                <w:sz w:val="19"/>
                <w:szCs w:val="19"/>
              </w:rPr>
            </w:pPr>
            <w:r>
              <w:rPr>
                <w:sz w:val="19"/>
                <w:szCs w:val="19"/>
              </w:rPr>
              <w:t>142–145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2: Zentrische Streckung</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AF1BE7">
              <w:rPr>
                <w:rFonts w:asciiTheme="minorHAnsi" w:eastAsia="Times New Roman" w:hAnsiTheme="minorHAnsi" w:cstheme="minorHAnsi"/>
                <w:color w:val="000000"/>
                <w:sz w:val="19"/>
                <w:szCs w:val="19"/>
                <w:lang w:eastAsia="de-DE"/>
              </w:rPr>
              <w:t>erläutern den Begriff der Ähnlichkeit anschaulich und überprüfen, ob zwei Figuren, insbesondere Dreiecke, zueinander ähnlich sind.</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5.12</w:t>
            </w:r>
            <w:r w:rsidRPr="00D362C7">
              <w:rPr>
                <w:sz w:val="19"/>
                <w:szCs w:val="19"/>
              </w:rPr>
              <w:t xml:space="preserve"> Vermischte Aufgaben</w:t>
            </w:r>
          </w:p>
        </w:tc>
        <w:tc>
          <w:tcPr>
            <w:tcW w:w="1014" w:type="dxa"/>
          </w:tcPr>
          <w:p w:rsidR="00F55366" w:rsidRPr="00D362C7" w:rsidRDefault="00F55366" w:rsidP="00F55366">
            <w:pPr>
              <w:jc w:val="center"/>
              <w:rPr>
                <w:sz w:val="19"/>
                <w:szCs w:val="19"/>
              </w:rPr>
            </w:pPr>
            <w:r>
              <w:rPr>
                <w:sz w:val="19"/>
                <w:szCs w:val="19"/>
              </w:rPr>
              <w:t>146–149</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455771"/>
                <w:sz w:val="19"/>
                <w:szCs w:val="19"/>
              </w:rPr>
              <w:t>5.13 Themenseite: Werkzeuge zum Vermessen</w:t>
            </w:r>
          </w:p>
        </w:tc>
        <w:tc>
          <w:tcPr>
            <w:tcW w:w="1014" w:type="dxa"/>
          </w:tcPr>
          <w:p w:rsidR="00F55366" w:rsidRPr="00D362C7" w:rsidRDefault="00F55366" w:rsidP="00F55366">
            <w:pPr>
              <w:jc w:val="center"/>
              <w:rPr>
                <w:sz w:val="19"/>
                <w:szCs w:val="19"/>
              </w:rPr>
            </w:pPr>
            <w:r>
              <w:rPr>
                <w:sz w:val="19"/>
                <w:szCs w:val="19"/>
              </w:rPr>
              <w:t>150–151</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Themendoppelseite werden Werkzeuge zum Vermessen, z.B. das Först</w:t>
            </w:r>
            <w:r>
              <w:rPr>
                <w:rFonts w:asciiTheme="minorHAnsi" w:hAnsiTheme="minorHAnsi" w:cstheme="minorHAnsi"/>
                <w:sz w:val="19"/>
                <w:szCs w:val="19"/>
              </w:rPr>
              <w:t>erdreieck, vorgestellt und</w:t>
            </w:r>
            <w:r w:rsidRPr="00C42773">
              <w:rPr>
                <w:rFonts w:asciiTheme="minorHAnsi" w:hAnsiTheme="minorHAnsi" w:cstheme="minorHAnsi"/>
                <w:sz w:val="19"/>
                <w:szCs w:val="19"/>
              </w:rPr>
              <w:t xml:space="preserve"> ein Alltagsbezug hergestellt.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8BC63F"/>
                <w:sz w:val="19"/>
                <w:szCs w:val="19"/>
              </w:rPr>
              <w:t>5.14</w:t>
            </w:r>
            <w:r w:rsidRPr="00803881">
              <w:rPr>
                <w:b/>
                <w:color w:val="8BC63F"/>
                <w:sz w:val="19"/>
                <w:szCs w:val="19"/>
              </w:rPr>
              <w:t xml:space="preserve"> Das kann ich!</w:t>
            </w:r>
          </w:p>
        </w:tc>
        <w:tc>
          <w:tcPr>
            <w:tcW w:w="1014" w:type="dxa"/>
          </w:tcPr>
          <w:p w:rsidR="00F55366" w:rsidRPr="00D362C7" w:rsidRDefault="00F55366" w:rsidP="00F55366">
            <w:pPr>
              <w:jc w:val="center"/>
              <w:rPr>
                <w:sz w:val="19"/>
                <w:szCs w:val="19"/>
              </w:rPr>
            </w:pPr>
            <w:r>
              <w:rPr>
                <w:sz w:val="19"/>
                <w:szCs w:val="19"/>
              </w:rPr>
              <w:t>152–153</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F7941D"/>
                <w:sz w:val="19"/>
                <w:szCs w:val="19"/>
              </w:rPr>
              <w:t>5.15</w:t>
            </w:r>
            <w:r w:rsidRPr="00803881">
              <w:rPr>
                <w:b/>
                <w:color w:val="F7941D"/>
                <w:sz w:val="19"/>
                <w:szCs w:val="19"/>
              </w:rPr>
              <w:t xml:space="preserve"> Auf einen Blick</w:t>
            </w:r>
          </w:p>
        </w:tc>
        <w:tc>
          <w:tcPr>
            <w:tcW w:w="1014" w:type="dxa"/>
          </w:tcPr>
          <w:p w:rsidR="00F55366" w:rsidRPr="00D362C7" w:rsidRDefault="00F55366" w:rsidP="00F55366">
            <w:pPr>
              <w:jc w:val="center"/>
              <w:rPr>
                <w:sz w:val="19"/>
                <w:szCs w:val="19"/>
              </w:rPr>
            </w:pPr>
            <w:r>
              <w:rPr>
                <w:sz w:val="19"/>
                <w:szCs w:val="19"/>
              </w:rPr>
              <w:t>154</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enthält das Grundwissen des Kapitels in kompakter Form.</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723063"/>
                <w:sz w:val="19"/>
                <w:szCs w:val="19"/>
              </w:rPr>
              <w:t>5.16</w:t>
            </w:r>
            <w:r w:rsidRPr="00573E09">
              <w:rPr>
                <w:b/>
                <w:color w:val="723063"/>
                <w:sz w:val="19"/>
                <w:szCs w:val="19"/>
              </w:rPr>
              <w:t xml:space="preserve"> Mathe mit Köpfchen</w:t>
            </w:r>
          </w:p>
        </w:tc>
        <w:tc>
          <w:tcPr>
            <w:tcW w:w="1014" w:type="dxa"/>
          </w:tcPr>
          <w:p w:rsidR="00F55366" w:rsidRPr="00D362C7" w:rsidRDefault="00F55366" w:rsidP="00F55366">
            <w:pPr>
              <w:jc w:val="center"/>
              <w:rPr>
                <w:sz w:val="19"/>
                <w:szCs w:val="19"/>
              </w:rPr>
            </w:pPr>
            <w:r>
              <w:rPr>
                <w:sz w:val="19"/>
                <w:szCs w:val="19"/>
              </w:rPr>
              <w:t>155</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bl>
    <w:p w:rsidR="00A279FF" w:rsidRDefault="00A279F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F55366" w:rsidRPr="00D362C7" w:rsidTr="00F55366">
        <w:tc>
          <w:tcPr>
            <w:tcW w:w="3087" w:type="dxa"/>
          </w:tcPr>
          <w:p w:rsidR="00F55366" w:rsidRPr="00573E09" w:rsidRDefault="00F55366" w:rsidP="00F55366">
            <w:pPr>
              <w:rPr>
                <w:b/>
                <w:color w:val="00B8DE"/>
              </w:rPr>
            </w:pPr>
            <w:r w:rsidRPr="00573E09">
              <w:rPr>
                <w:b/>
                <w:color w:val="00B8DE"/>
              </w:rPr>
              <w:lastRenderedPageBreak/>
              <w:t xml:space="preserve">6 </w:t>
            </w:r>
            <w:r>
              <w:rPr>
                <w:b/>
                <w:color w:val="00B8DE"/>
              </w:rPr>
              <w:t>Quadratische Gleichungen</w:t>
            </w:r>
          </w:p>
        </w:tc>
        <w:tc>
          <w:tcPr>
            <w:tcW w:w="1014" w:type="dxa"/>
          </w:tcPr>
          <w:p w:rsidR="00F55366" w:rsidRPr="00573E09" w:rsidRDefault="00F55366" w:rsidP="00F55366">
            <w:pPr>
              <w:jc w:val="center"/>
              <w:rPr>
                <w:b/>
                <w:color w:val="00B8DE"/>
              </w:rPr>
            </w:pPr>
          </w:p>
        </w:tc>
        <w:tc>
          <w:tcPr>
            <w:tcW w:w="7165" w:type="dxa"/>
          </w:tcPr>
          <w:p w:rsidR="00F55366" w:rsidRPr="00C42773" w:rsidRDefault="00F55366" w:rsidP="00F55366">
            <w:pPr>
              <w:rPr>
                <w:rFonts w:asciiTheme="minorHAnsi" w:hAnsiTheme="minorHAnsi" w:cstheme="minorHAnsi"/>
                <w:b/>
                <w:color w:val="00B8DE"/>
              </w:rPr>
            </w:pPr>
            <w:r w:rsidRPr="00C42773">
              <w:rPr>
                <w:rFonts w:asciiTheme="minorHAnsi" w:hAnsiTheme="minorHAnsi" w:cstheme="minorHAnsi"/>
                <w:b/>
                <w:color w:val="00B8DE"/>
              </w:rPr>
              <w:t>Die Schülerinnen und Schüler …</w:t>
            </w:r>
          </w:p>
        </w:tc>
        <w:tc>
          <w:tcPr>
            <w:tcW w:w="2659" w:type="dxa"/>
          </w:tcPr>
          <w:p w:rsidR="00F55366" w:rsidRPr="00573E09" w:rsidRDefault="00F55366" w:rsidP="00F55366">
            <w:pPr>
              <w:rPr>
                <w:b/>
                <w:color w:val="00B8DE"/>
              </w:rPr>
            </w:pPr>
          </w:p>
        </w:tc>
        <w:tc>
          <w:tcPr>
            <w:tcW w:w="1238" w:type="dxa"/>
          </w:tcPr>
          <w:p w:rsidR="00F55366" w:rsidRPr="00833C75" w:rsidRDefault="00F55366" w:rsidP="00F55366">
            <w:pPr>
              <w:jc w:val="center"/>
              <w:rPr>
                <w:b/>
                <w:color w:val="00B8DE"/>
              </w:rPr>
            </w:pPr>
            <w:r w:rsidRPr="00833C75">
              <w:rPr>
                <w:b/>
                <w:color w:val="00B8DE"/>
              </w:rPr>
              <w:t>ca. 17 Std.</w:t>
            </w:r>
          </w:p>
        </w:tc>
      </w:tr>
      <w:tr w:rsidR="00F55366" w:rsidRPr="00D362C7" w:rsidTr="00F55366">
        <w:tc>
          <w:tcPr>
            <w:tcW w:w="3087" w:type="dxa"/>
          </w:tcPr>
          <w:p w:rsidR="00F55366" w:rsidRPr="0038187D" w:rsidRDefault="00F55366" w:rsidP="00F55366">
            <w:pPr>
              <w:rPr>
                <w:b/>
                <w:color w:val="00B8DE"/>
                <w:sz w:val="19"/>
                <w:szCs w:val="19"/>
              </w:rPr>
            </w:pPr>
            <w:r w:rsidRPr="0038187D">
              <w:rPr>
                <w:b/>
                <w:color w:val="00B8DE"/>
                <w:sz w:val="19"/>
                <w:szCs w:val="19"/>
              </w:rPr>
              <w:t>Startklar</w:t>
            </w:r>
          </w:p>
        </w:tc>
        <w:tc>
          <w:tcPr>
            <w:tcW w:w="1014" w:type="dxa"/>
          </w:tcPr>
          <w:p w:rsidR="00F55366" w:rsidRPr="00D362C7" w:rsidRDefault="00F55366" w:rsidP="00F55366">
            <w:pPr>
              <w:jc w:val="center"/>
              <w:rPr>
                <w:sz w:val="19"/>
                <w:szCs w:val="19"/>
              </w:rPr>
            </w:pPr>
            <w:r>
              <w:rPr>
                <w:sz w:val="19"/>
                <w:szCs w:val="19"/>
              </w:rPr>
              <w:t>156–157</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Seite wird das für das Kapitel notwendige Vorwissen abgeprüft.</w:t>
            </w:r>
          </w:p>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rechte Seite bietet einen Einstieg in das Kapitel.</w:t>
            </w:r>
          </w:p>
        </w:tc>
        <w:tc>
          <w:tcPr>
            <w:tcW w:w="2659" w:type="dxa"/>
          </w:tcPr>
          <w:p w:rsidR="00F55366" w:rsidRPr="00D362C7" w:rsidRDefault="00F55366" w:rsidP="0063454D">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6.1 </w:t>
            </w:r>
            <w:r>
              <w:rPr>
                <w:sz w:val="19"/>
                <w:szCs w:val="19"/>
              </w:rPr>
              <w:t>Einfache quadratische Gleichungen</w:t>
            </w:r>
          </w:p>
        </w:tc>
        <w:tc>
          <w:tcPr>
            <w:tcW w:w="1014" w:type="dxa"/>
          </w:tcPr>
          <w:p w:rsidR="00F55366" w:rsidRPr="00D362C7" w:rsidRDefault="00F55366" w:rsidP="00F55366">
            <w:pPr>
              <w:jc w:val="center"/>
              <w:rPr>
                <w:sz w:val="19"/>
                <w:szCs w:val="19"/>
              </w:rPr>
            </w:pPr>
            <w:r>
              <w:rPr>
                <w:sz w:val="19"/>
                <w:szCs w:val="19"/>
              </w:rPr>
              <w:t>158–159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ermitteln die Lösungsmenge von quadratischen Gleichungen a</w:t>
            </w:r>
            <w:r w:rsidRPr="00C42773">
              <w:rPr>
                <w:rFonts w:asciiTheme="minorHAnsi" w:eastAsia="Times New Roman" w:hAnsiTheme="minorHAnsi" w:cstheme="minorHAnsi"/>
                <w:color w:val="000000"/>
                <w:sz w:val="19"/>
                <w:szCs w:val="19"/>
                <w:lang w:eastAsia="de-DE"/>
              </w:rPr>
              <w:t>uch mithilfe der Lösungsformel.</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6.2 </w:t>
            </w:r>
            <w:r>
              <w:rPr>
                <w:sz w:val="19"/>
                <w:szCs w:val="19"/>
              </w:rPr>
              <w:t>Quadratische Gleichungen lösen</w:t>
            </w:r>
          </w:p>
        </w:tc>
        <w:tc>
          <w:tcPr>
            <w:tcW w:w="1014" w:type="dxa"/>
          </w:tcPr>
          <w:p w:rsidR="00F55366" w:rsidRPr="00D362C7" w:rsidRDefault="00F55366" w:rsidP="00F55366">
            <w:pPr>
              <w:jc w:val="center"/>
              <w:rPr>
                <w:sz w:val="19"/>
                <w:szCs w:val="19"/>
              </w:rPr>
            </w:pPr>
            <w:r>
              <w:rPr>
                <w:sz w:val="19"/>
                <w:szCs w:val="19"/>
              </w:rPr>
              <w:t>160–163</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ermitteln die Lösungsmenge von quadratischen Gleichungen auch mithilfe der Lösungsformel, nutzen die Diskriminante, um Voraussagen über die Lösbarkeit bzw. über die Anzahl der Lösungen zu treffen, und berechnen die Nullstellen quadratischer Funktionen.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D362C7">
              <w:rPr>
                <w:sz w:val="19"/>
                <w:szCs w:val="19"/>
              </w:rPr>
              <w:t xml:space="preserve">6.3 </w:t>
            </w:r>
            <w:r>
              <w:rPr>
                <w:sz w:val="19"/>
                <w:szCs w:val="19"/>
              </w:rPr>
              <w:t>Lösungsformel für quadratische Gleichungen</w:t>
            </w:r>
          </w:p>
        </w:tc>
        <w:tc>
          <w:tcPr>
            <w:tcW w:w="1014" w:type="dxa"/>
          </w:tcPr>
          <w:p w:rsidR="00F55366" w:rsidRPr="00D362C7" w:rsidRDefault="00F55366" w:rsidP="00F55366">
            <w:pPr>
              <w:jc w:val="center"/>
              <w:rPr>
                <w:sz w:val="19"/>
                <w:szCs w:val="19"/>
              </w:rPr>
            </w:pPr>
            <w:r>
              <w:rPr>
                <w:sz w:val="19"/>
                <w:szCs w:val="19"/>
              </w:rPr>
              <w:t>164–167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863B94">
              <w:rPr>
                <w:rFonts w:asciiTheme="minorHAnsi" w:eastAsia="Times New Roman" w:hAnsiTheme="minorHAnsi" w:cstheme="minorHAnsi"/>
                <w:color w:val="000000"/>
                <w:sz w:val="19"/>
                <w:szCs w:val="19"/>
                <w:lang w:eastAsia="de-DE"/>
              </w:rPr>
              <w:t>ermitteln die Lösungsmenge von quadratischen Gleichungen auch mithilfe der Lösungsformel, nutzen die Diskriminante, um Voraussagen über die Lösbarkeit bzw. über die Anzahl der Lösungen zu treffen, und berechnen die Nullstellen quadratischer Funktionen.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6.4 Wurzelgleichungen</w:t>
            </w:r>
          </w:p>
        </w:tc>
        <w:tc>
          <w:tcPr>
            <w:tcW w:w="1014" w:type="dxa"/>
          </w:tcPr>
          <w:p w:rsidR="00F55366" w:rsidRPr="00D362C7" w:rsidRDefault="00F55366" w:rsidP="00F55366">
            <w:pPr>
              <w:jc w:val="center"/>
              <w:rPr>
                <w:sz w:val="19"/>
                <w:szCs w:val="19"/>
              </w:rPr>
            </w:pPr>
            <w:r>
              <w:rPr>
                <w:sz w:val="19"/>
                <w:szCs w:val="19"/>
              </w:rPr>
              <w:t>168–169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F377FF">
              <w:rPr>
                <w:rFonts w:asciiTheme="minorHAnsi" w:eastAsia="Times New Roman" w:hAnsiTheme="minorHAnsi" w:cstheme="minorHAnsi"/>
                <w:color w:val="000000"/>
                <w:sz w:val="19"/>
                <w:szCs w:val="19"/>
                <w:lang w:eastAsia="de-DE"/>
              </w:rPr>
              <w:t>lösen Wurzelgleichungen und beachten dabei die Definitionsmenge.</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6.5 Systeme quadratischer Gleichungen</w:t>
            </w:r>
          </w:p>
        </w:tc>
        <w:tc>
          <w:tcPr>
            <w:tcW w:w="1014" w:type="dxa"/>
          </w:tcPr>
          <w:p w:rsidR="00F55366" w:rsidRPr="00D362C7" w:rsidRDefault="00F55366" w:rsidP="00F55366">
            <w:pPr>
              <w:jc w:val="center"/>
              <w:rPr>
                <w:sz w:val="19"/>
                <w:szCs w:val="19"/>
              </w:rPr>
            </w:pPr>
            <w:r>
              <w:rPr>
                <w:sz w:val="19"/>
                <w:szCs w:val="19"/>
              </w:rPr>
              <w:t>170–175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7: Quadratische Funktionen und quadratische Gleichungen</w:t>
            </w:r>
          </w:p>
          <w:p w:rsidR="00F55366" w:rsidRPr="00C42773" w:rsidRDefault="00F55366" w:rsidP="00F55366">
            <w:pPr>
              <w:pStyle w:val="Listenabsatz"/>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bestimmen die Lösungsmenge quadratischer Gleichungssysteme auch zur Berechnung der Koordinaten der Schnittpunkte von Parabel und Gerade bzw. zweier Parabeln.</w:t>
            </w:r>
          </w:p>
          <w:p w:rsidR="00F55366" w:rsidRPr="00C42773" w:rsidRDefault="00F55366" w:rsidP="00F55366">
            <w:pPr>
              <w:pStyle w:val="Listenabsatz"/>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interpretieren die geometrische Bedeutung der Diskriminante für die Lösung von Tangentialproblemen bei Parallelenscharen.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6.6</w:t>
            </w:r>
            <w:r w:rsidRPr="00D362C7">
              <w:rPr>
                <w:sz w:val="19"/>
                <w:szCs w:val="19"/>
              </w:rPr>
              <w:t xml:space="preserve"> Vermischte Aufgaben</w:t>
            </w:r>
          </w:p>
        </w:tc>
        <w:tc>
          <w:tcPr>
            <w:tcW w:w="1014" w:type="dxa"/>
          </w:tcPr>
          <w:p w:rsidR="00F55366" w:rsidRPr="00D362C7" w:rsidRDefault="00F55366" w:rsidP="00F55366">
            <w:pPr>
              <w:jc w:val="center"/>
              <w:rPr>
                <w:sz w:val="19"/>
                <w:szCs w:val="19"/>
              </w:rPr>
            </w:pPr>
            <w:r>
              <w:rPr>
                <w:sz w:val="19"/>
                <w:szCs w:val="19"/>
              </w:rPr>
              <w:t>176–179</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sidRPr="00803881">
              <w:rPr>
                <w:b/>
                <w:color w:val="8BC63F"/>
                <w:sz w:val="19"/>
                <w:szCs w:val="19"/>
              </w:rPr>
              <w:t>6.</w:t>
            </w:r>
            <w:r>
              <w:rPr>
                <w:b/>
                <w:color w:val="8BC63F"/>
                <w:sz w:val="19"/>
                <w:szCs w:val="19"/>
              </w:rPr>
              <w:t>7</w:t>
            </w:r>
            <w:r w:rsidRPr="00803881">
              <w:rPr>
                <w:b/>
                <w:color w:val="8BC63F"/>
                <w:sz w:val="19"/>
                <w:szCs w:val="19"/>
              </w:rPr>
              <w:t xml:space="preserve"> Das kann ich!</w:t>
            </w:r>
          </w:p>
        </w:tc>
        <w:tc>
          <w:tcPr>
            <w:tcW w:w="1014" w:type="dxa"/>
          </w:tcPr>
          <w:p w:rsidR="00F55366" w:rsidRPr="00D362C7" w:rsidRDefault="00F55366" w:rsidP="00F55366">
            <w:pPr>
              <w:jc w:val="center"/>
              <w:rPr>
                <w:sz w:val="19"/>
                <w:szCs w:val="19"/>
              </w:rPr>
            </w:pPr>
            <w:r>
              <w:rPr>
                <w:sz w:val="19"/>
                <w:szCs w:val="19"/>
              </w:rPr>
              <w:t>180–181</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F7941D"/>
                <w:sz w:val="19"/>
                <w:szCs w:val="19"/>
              </w:rPr>
              <w:t>6.8</w:t>
            </w:r>
            <w:r w:rsidRPr="00803881">
              <w:rPr>
                <w:b/>
                <w:color w:val="F7941D"/>
                <w:sz w:val="19"/>
                <w:szCs w:val="19"/>
              </w:rPr>
              <w:t xml:space="preserve"> Auf einen Blick</w:t>
            </w:r>
          </w:p>
        </w:tc>
        <w:tc>
          <w:tcPr>
            <w:tcW w:w="1014" w:type="dxa"/>
          </w:tcPr>
          <w:p w:rsidR="00F55366" w:rsidRPr="00D362C7" w:rsidRDefault="00F55366" w:rsidP="00F55366">
            <w:pPr>
              <w:jc w:val="center"/>
              <w:rPr>
                <w:sz w:val="19"/>
                <w:szCs w:val="19"/>
              </w:rPr>
            </w:pPr>
            <w:r>
              <w:rPr>
                <w:sz w:val="19"/>
                <w:szCs w:val="19"/>
              </w:rPr>
              <w:t>182</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enthält das Grundwissen des Kapitels in kompakter Form.</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573E09" w:rsidRDefault="00F55366" w:rsidP="00F55366">
            <w:pPr>
              <w:rPr>
                <w:b/>
                <w:color w:val="723063"/>
                <w:sz w:val="19"/>
                <w:szCs w:val="19"/>
              </w:rPr>
            </w:pPr>
            <w:r>
              <w:rPr>
                <w:b/>
                <w:color w:val="723063"/>
                <w:sz w:val="19"/>
                <w:szCs w:val="19"/>
              </w:rPr>
              <w:t>6.9</w:t>
            </w:r>
            <w:r w:rsidRPr="00573E09">
              <w:rPr>
                <w:b/>
                <w:color w:val="723063"/>
                <w:sz w:val="19"/>
                <w:szCs w:val="19"/>
              </w:rPr>
              <w:t xml:space="preserve"> Mathe mit Köpfchen</w:t>
            </w:r>
          </w:p>
        </w:tc>
        <w:tc>
          <w:tcPr>
            <w:tcW w:w="1014" w:type="dxa"/>
          </w:tcPr>
          <w:p w:rsidR="00F55366" w:rsidRPr="00D362C7" w:rsidRDefault="00F55366" w:rsidP="00F55366">
            <w:pPr>
              <w:jc w:val="center"/>
              <w:rPr>
                <w:sz w:val="19"/>
                <w:szCs w:val="19"/>
              </w:rPr>
            </w:pPr>
            <w:r>
              <w:rPr>
                <w:sz w:val="19"/>
                <w:szCs w:val="19"/>
              </w:rPr>
              <w:t>183</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bl>
    <w:p w:rsidR="00A279FF" w:rsidRDefault="00A279F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F55366" w:rsidRPr="00D362C7" w:rsidTr="00F55366">
        <w:tc>
          <w:tcPr>
            <w:tcW w:w="3087" w:type="dxa"/>
          </w:tcPr>
          <w:p w:rsidR="00F55366" w:rsidRPr="00573E09" w:rsidRDefault="00F55366" w:rsidP="00F55366">
            <w:pPr>
              <w:rPr>
                <w:b/>
                <w:color w:val="00B8DE"/>
              </w:rPr>
            </w:pPr>
            <w:r>
              <w:rPr>
                <w:b/>
                <w:color w:val="00B8DE"/>
              </w:rPr>
              <w:lastRenderedPageBreak/>
              <w:t>7 Rechtwinklige Dreiecke</w:t>
            </w:r>
          </w:p>
        </w:tc>
        <w:tc>
          <w:tcPr>
            <w:tcW w:w="1014" w:type="dxa"/>
          </w:tcPr>
          <w:p w:rsidR="00F55366" w:rsidRPr="00573E09" w:rsidRDefault="00F55366" w:rsidP="00F55366">
            <w:pPr>
              <w:jc w:val="center"/>
              <w:rPr>
                <w:b/>
                <w:color w:val="00B8DE"/>
              </w:rPr>
            </w:pPr>
          </w:p>
        </w:tc>
        <w:tc>
          <w:tcPr>
            <w:tcW w:w="7165" w:type="dxa"/>
          </w:tcPr>
          <w:p w:rsidR="00F55366" w:rsidRPr="00C42773" w:rsidRDefault="00F55366" w:rsidP="00F55366">
            <w:pPr>
              <w:rPr>
                <w:rFonts w:asciiTheme="minorHAnsi" w:hAnsiTheme="minorHAnsi" w:cstheme="minorHAnsi"/>
                <w:b/>
                <w:color w:val="00B8DE"/>
              </w:rPr>
            </w:pPr>
            <w:r w:rsidRPr="00C42773">
              <w:rPr>
                <w:rFonts w:asciiTheme="minorHAnsi" w:hAnsiTheme="minorHAnsi" w:cstheme="minorHAnsi"/>
                <w:b/>
                <w:color w:val="00B8DE"/>
              </w:rPr>
              <w:t>Die Schülerinnen und Schüler …</w:t>
            </w:r>
          </w:p>
        </w:tc>
        <w:tc>
          <w:tcPr>
            <w:tcW w:w="2659" w:type="dxa"/>
          </w:tcPr>
          <w:p w:rsidR="00F55366" w:rsidRPr="00573E09" w:rsidRDefault="00F55366" w:rsidP="00F55366">
            <w:pPr>
              <w:rPr>
                <w:b/>
                <w:color w:val="00B8DE"/>
              </w:rPr>
            </w:pPr>
          </w:p>
        </w:tc>
        <w:tc>
          <w:tcPr>
            <w:tcW w:w="1238" w:type="dxa"/>
          </w:tcPr>
          <w:p w:rsidR="00F55366" w:rsidRPr="00573E09" w:rsidRDefault="00F55366" w:rsidP="00F55366">
            <w:pPr>
              <w:jc w:val="center"/>
              <w:rPr>
                <w:b/>
                <w:color w:val="00B8DE"/>
              </w:rPr>
            </w:pPr>
            <w:r w:rsidRPr="00573E09">
              <w:rPr>
                <w:b/>
                <w:color w:val="00B8DE"/>
              </w:rPr>
              <w:t xml:space="preserve">ca. </w:t>
            </w:r>
            <w:r>
              <w:rPr>
                <w:b/>
                <w:color w:val="00B8DE"/>
              </w:rPr>
              <w:t>20</w:t>
            </w:r>
            <w:r w:rsidRPr="00573E09">
              <w:rPr>
                <w:b/>
                <w:color w:val="00B8DE"/>
              </w:rPr>
              <w:t xml:space="preserve"> Std.</w:t>
            </w:r>
          </w:p>
        </w:tc>
      </w:tr>
      <w:tr w:rsidR="00F55366" w:rsidRPr="00D362C7" w:rsidTr="00F55366">
        <w:tc>
          <w:tcPr>
            <w:tcW w:w="3087" w:type="dxa"/>
          </w:tcPr>
          <w:p w:rsidR="00F55366" w:rsidRPr="0038187D" w:rsidRDefault="00F55366" w:rsidP="00F55366">
            <w:pPr>
              <w:rPr>
                <w:b/>
                <w:color w:val="00B8DE"/>
                <w:sz w:val="19"/>
                <w:szCs w:val="19"/>
              </w:rPr>
            </w:pPr>
            <w:r w:rsidRPr="0038187D">
              <w:rPr>
                <w:b/>
                <w:color w:val="00B8DE"/>
                <w:sz w:val="19"/>
                <w:szCs w:val="19"/>
              </w:rPr>
              <w:t>Startklar</w:t>
            </w:r>
          </w:p>
        </w:tc>
        <w:tc>
          <w:tcPr>
            <w:tcW w:w="1014" w:type="dxa"/>
          </w:tcPr>
          <w:p w:rsidR="00F55366" w:rsidRPr="00D362C7" w:rsidRDefault="00F55366" w:rsidP="00F55366">
            <w:pPr>
              <w:jc w:val="center"/>
              <w:rPr>
                <w:sz w:val="19"/>
                <w:szCs w:val="19"/>
              </w:rPr>
            </w:pPr>
            <w:r>
              <w:rPr>
                <w:sz w:val="19"/>
                <w:szCs w:val="19"/>
              </w:rPr>
              <w:t>184–185</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Seite wird das für das Kapitel notwendige Vorwissen abgeprüft.</w:t>
            </w:r>
          </w:p>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rechte Seite bietet einen Einstieg in das Kapitel.</w:t>
            </w:r>
          </w:p>
        </w:tc>
        <w:tc>
          <w:tcPr>
            <w:tcW w:w="2659" w:type="dxa"/>
          </w:tcPr>
          <w:p w:rsidR="00F55366" w:rsidRPr="00D362C7" w:rsidRDefault="00F55366" w:rsidP="0063454D">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7.1 Satz des Pythagoras</w:t>
            </w:r>
          </w:p>
        </w:tc>
        <w:tc>
          <w:tcPr>
            <w:tcW w:w="1014" w:type="dxa"/>
          </w:tcPr>
          <w:p w:rsidR="00F55366" w:rsidRPr="00D362C7" w:rsidRDefault="00F55366" w:rsidP="00F55366">
            <w:pPr>
              <w:jc w:val="center"/>
              <w:rPr>
                <w:sz w:val="19"/>
                <w:szCs w:val="19"/>
              </w:rPr>
            </w:pPr>
            <w:r>
              <w:rPr>
                <w:sz w:val="19"/>
                <w:szCs w:val="19"/>
              </w:rPr>
              <w:t>186–191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3: Rechtwinklige Dreiecke</w:t>
            </w:r>
          </w:p>
          <w:p w:rsidR="00F55366" w:rsidRPr="00C42773" w:rsidRDefault="00F55366" w:rsidP="00F55366">
            <w:pPr>
              <w:numPr>
                <w:ilvl w:val="0"/>
                <w:numId w:val="48"/>
              </w:numPr>
              <w:shd w:val="clear" w:color="auto" w:fill="FFFFFF"/>
              <w:rPr>
                <w:rFonts w:asciiTheme="minorHAnsi" w:eastAsia="Times New Roman" w:hAnsiTheme="minorHAnsi" w:cstheme="minorHAnsi"/>
                <w:color w:val="000000"/>
                <w:sz w:val="19"/>
                <w:szCs w:val="19"/>
                <w:lang w:eastAsia="de-DE"/>
              </w:rPr>
            </w:pPr>
            <w:r w:rsidRPr="0055502F">
              <w:rPr>
                <w:rFonts w:asciiTheme="minorHAnsi" w:eastAsia="Times New Roman" w:hAnsiTheme="minorHAnsi" w:cstheme="minorHAnsi"/>
                <w:color w:val="000000"/>
                <w:sz w:val="19"/>
                <w:szCs w:val="19"/>
                <w:lang w:eastAsia="de-DE"/>
              </w:rPr>
              <w:t>lösen mithilfe des Satzes des Pythagoras Aufgaben zu rechtwinkligen Dreiecken und anderen ebenen Figuren, die rechtwinklige Teildreiecke enthalten.</w:t>
            </w:r>
          </w:p>
          <w:p w:rsidR="00F55366" w:rsidRPr="00C42773" w:rsidRDefault="00F55366" w:rsidP="00F55366">
            <w:pPr>
              <w:numPr>
                <w:ilvl w:val="0"/>
                <w:numId w:val="48"/>
              </w:numPr>
              <w:shd w:val="clear" w:color="auto" w:fill="FFFFFF"/>
              <w:rPr>
                <w:rFonts w:asciiTheme="minorHAnsi" w:eastAsia="Times New Roman" w:hAnsiTheme="minorHAnsi" w:cstheme="minorHAnsi"/>
                <w:color w:val="000000"/>
                <w:sz w:val="19"/>
                <w:szCs w:val="19"/>
                <w:lang w:eastAsia="de-DE"/>
              </w:rPr>
            </w:pPr>
            <w:r w:rsidRPr="00AE1475">
              <w:rPr>
                <w:rFonts w:asciiTheme="minorHAnsi" w:eastAsia="Times New Roman" w:hAnsiTheme="minorHAnsi" w:cstheme="minorHAnsi"/>
                <w:color w:val="000000"/>
                <w:sz w:val="19"/>
                <w:szCs w:val="19"/>
                <w:lang w:eastAsia="de-DE"/>
              </w:rPr>
              <w:t xml:space="preserve">verwenden die Umkehrung des Satzes des Pythagoras zum Nachweis der </w:t>
            </w:r>
            <w:proofErr w:type="spellStart"/>
            <w:r w:rsidRPr="00AE1475">
              <w:rPr>
                <w:rFonts w:asciiTheme="minorHAnsi" w:eastAsia="Times New Roman" w:hAnsiTheme="minorHAnsi" w:cstheme="minorHAnsi"/>
                <w:color w:val="000000"/>
                <w:sz w:val="19"/>
                <w:szCs w:val="19"/>
                <w:lang w:eastAsia="de-DE"/>
              </w:rPr>
              <w:t>Rechtwinkligkeit</w:t>
            </w:r>
            <w:proofErr w:type="spellEnd"/>
            <w:r w:rsidRPr="00AE1475">
              <w:rPr>
                <w:rFonts w:asciiTheme="minorHAnsi" w:eastAsia="Times New Roman" w:hAnsiTheme="minorHAnsi" w:cstheme="minorHAnsi"/>
                <w:color w:val="000000"/>
                <w:sz w:val="19"/>
                <w:szCs w:val="19"/>
                <w:lang w:eastAsia="de-DE"/>
              </w:rPr>
              <w:t xml:space="preserve"> von Dreiecken.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7</w:t>
            </w:r>
            <w:r w:rsidRPr="00D362C7">
              <w:rPr>
                <w:sz w:val="19"/>
                <w:szCs w:val="19"/>
              </w:rPr>
              <w:t xml:space="preserve">.2 </w:t>
            </w:r>
            <w:r>
              <w:rPr>
                <w:sz w:val="19"/>
                <w:szCs w:val="19"/>
              </w:rPr>
              <w:t>Berechnungen im Koordinatensystem</w:t>
            </w:r>
          </w:p>
        </w:tc>
        <w:tc>
          <w:tcPr>
            <w:tcW w:w="1014" w:type="dxa"/>
          </w:tcPr>
          <w:p w:rsidR="00F55366" w:rsidRPr="00D362C7" w:rsidRDefault="00F55366" w:rsidP="00F55366">
            <w:pPr>
              <w:jc w:val="center"/>
              <w:rPr>
                <w:sz w:val="19"/>
                <w:szCs w:val="19"/>
              </w:rPr>
            </w:pPr>
            <w:r>
              <w:rPr>
                <w:sz w:val="19"/>
                <w:szCs w:val="19"/>
              </w:rPr>
              <w:t>192–193</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3: Rechtwinklige Dreiecke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AE1475">
              <w:rPr>
                <w:rFonts w:asciiTheme="minorHAnsi" w:eastAsia="Times New Roman" w:hAnsiTheme="minorHAnsi" w:cstheme="minorHAnsi"/>
                <w:color w:val="000000"/>
                <w:sz w:val="19"/>
                <w:szCs w:val="19"/>
                <w:lang w:eastAsia="de-DE"/>
              </w:rPr>
              <w:t>nutzen den Satz des Pythagoras, um Streckenlängen im Koordinatensystem sowie den Betrag eines Vektors zu berechnen.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7</w:t>
            </w:r>
            <w:r w:rsidRPr="00D362C7">
              <w:rPr>
                <w:sz w:val="19"/>
                <w:szCs w:val="19"/>
              </w:rPr>
              <w:t xml:space="preserve">.3 </w:t>
            </w:r>
            <w:r>
              <w:rPr>
                <w:sz w:val="19"/>
                <w:szCs w:val="19"/>
              </w:rPr>
              <w:t>Anwendung des</w:t>
            </w:r>
            <w:bookmarkStart w:id="0" w:name="_GoBack"/>
            <w:bookmarkEnd w:id="0"/>
            <w:r>
              <w:rPr>
                <w:sz w:val="19"/>
                <w:szCs w:val="19"/>
              </w:rPr>
              <w:t xml:space="preserve"> Satzes des Pythagoras im Raum</w:t>
            </w:r>
          </w:p>
        </w:tc>
        <w:tc>
          <w:tcPr>
            <w:tcW w:w="1014" w:type="dxa"/>
          </w:tcPr>
          <w:p w:rsidR="00F55366" w:rsidRPr="00D362C7" w:rsidRDefault="00F55366" w:rsidP="00F55366">
            <w:pPr>
              <w:jc w:val="center"/>
              <w:rPr>
                <w:sz w:val="19"/>
                <w:szCs w:val="19"/>
              </w:rPr>
            </w:pPr>
            <w:r>
              <w:rPr>
                <w:sz w:val="19"/>
                <w:szCs w:val="19"/>
              </w:rPr>
              <w:t>194–195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3: Rechtwinklige Dreiecke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AE1475">
              <w:rPr>
                <w:rFonts w:asciiTheme="minorHAnsi" w:eastAsia="Times New Roman" w:hAnsiTheme="minorHAnsi" w:cstheme="minorHAnsi"/>
                <w:color w:val="000000"/>
                <w:sz w:val="19"/>
                <w:szCs w:val="19"/>
                <w:lang w:eastAsia="de-DE"/>
              </w:rPr>
              <w:t>identifizieren bei Körpern rechtwinklige Dreiecke und berechnen damit Streckenlängen mithilfe des Satzes des Pythagoras.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7</w:t>
            </w:r>
            <w:r w:rsidRPr="00D362C7">
              <w:rPr>
                <w:sz w:val="19"/>
                <w:szCs w:val="19"/>
              </w:rPr>
              <w:t xml:space="preserve">.4 </w:t>
            </w:r>
            <w:r>
              <w:rPr>
                <w:sz w:val="19"/>
                <w:szCs w:val="19"/>
              </w:rPr>
              <w:t>Funktionale Abhängigkeiten und Extremwertprobleme</w:t>
            </w:r>
          </w:p>
        </w:tc>
        <w:tc>
          <w:tcPr>
            <w:tcW w:w="1014" w:type="dxa"/>
          </w:tcPr>
          <w:p w:rsidR="00F55366" w:rsidRPr="00D362C7" w:rsidRDefault="00F55366" w:rsidP="00F55366">
            <w:pPr>
              <w:jc w:val="center"/>
              <w:rPr>
                <w:sz w:val="19"/>
                <w:szCs w:val="19"/>
              </w:rPr>
            </w:pPr>
            <w:r>
              <w:rPr>
                <w:sz w:val="19"/>
                <w:szCs w:val="19"/>
              </w:rPr>
              <w:t>196–197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3: Rechtwinklige Dreiecke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E650DE">
              <w:rPr>
                <w:rFonts w:asciiTheme="minorHAnsi" w:eastAsia="Times New Roman" w:hAnsiTheme="minorHAnsi" w:cstheme="minorHAnsi"/>
                <w:color w:val="000000"/>
                <w:sz w:val="19"/>
                <w:szCs w:val="19"/>
                <w:lang w:eastAsia="de-DE"/>
              </w:rPr>
              <w:t>untersuchen mithilfe des Satzes des Pythagoras funktionale Abhängigkeiten und Extremwertprobleme (z. B. variable Streckenlängen).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Default="00F55366" w:rsidP="00F55366">
            <w:pPr>
              <w:rPr>
                <w:sz w:val="19"/>
                <w:szCs w:val="19"/>
              </w:rPr>
            </w:pPr>
            <w:r>
              <w:rPr>
                <w:sz w:val="19"/>
                <w:szCs w:val="19"/>
              </w:rPr>
              <w:t>7.5 Sinus, Kosinus und Tangens</w:t>
            </w:r>
          </w:p>
        </w:tc>
        <w:tc>
          <w:tcPr>
            <w:tcW w:w="1014" w:type="dxa"/>
          </w:tcPr>
          <w:p w:rsidR="00F55366" w:rsidRPr="00D362C7" w:rsidRDefault="00F55366" w:rsidP="00F55366">
            <w:pPr>
              <w:jc w:val="center"/>
              <w:rPr>
                <w:sz w:val="19"/>
                <w:szCs w:val="19"/>
              </w:rPr>
            </w:pPr>
            <w:r>
              <w:rPr>
                <w:sz w:val="19"/>
                <w:szCs w:val="19"/>
              </w:rPr>
              <w:t>198–201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3: Rechtwinklige Dreiecke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E650DE">
              <w:rPr>
                <w:rFonts w:asciiTheme="minorHAnsi" w:eastAsia="Times New Roman" w:hAnsiTheme="minorHAnsi" w:cstheme="minorHAnsi"/>
                <w:color w:val="000000"/>
                <w:sz w:val="19"/>
                <w:szCs w:val="19"/>
                <w:lang w:eastAsia="de-DE"/>
              </w:rPr>
              <w:t>identifizieren die Seitenverhältnisse im rechtwinkligen Dreieck als Sinus, Kosinus und Tangens und lösen damit Aufgaben zu rechtwinkligen Dreiecken und anderen ebenen Figuren und Körpern.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Default="00F55366" w:rsidP="00F55366">
            <w:pPr>
              <w:rPr>
                <w:sz w:val="19"/>
                <w:szCs w:val="19"/>
              </w:rPr>
            </w:pPr>
            <w:r>
              <w:rPr>
                <w:sz w:val="19"/>
                <w:szCs w:val="19"/>
              </w:rPr>
              <w:t>7.6 Sinus, Kosinus und Tangens im Alltag</w:t>
            </w:r>
          </w:p>
        </w:tc>
        <w:tc>
          <w:tcPr>
            <w:tcW w:w="1014" w:type="dxa"/>
          </w:tcPr>
          <w:p w:rsidR="00F55366" w:rsidRPr="00D362C7" w:rsidRDefault="00F55366" w:rsidP="00F55366">
            <w:pPr>
              <w:jc w:val="center"/>
              <w:rPr>
                <w:sz w:val="19"/>
                <w:szCs w:val="19"/>
              </w:rPr>
            </w:pPr>
            <w:r>
              <w:rPr>
                <w:sz w:val="19"/>
                <w:szCs w:val="19"/>
              </w:rPr>
              <w:t>202–203</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3: Rechtwinklige Dreiecke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E650DE">
              <w:rPr>
                <w:rFonts w:asciiTheme="minorHAnsi" w:eastAsia="Times New Roman" w:hAnsiTheme="minorHAnsi" w:cstheme="minorHAnsi"/>
                <w:color w:val="000000"/>
                <w:sz w:val="19"/>
                <w:szCs w:val="19"/>
                <w:lang w:eastAsia="de-DE"/>
              </w:rPr>
              <w:t>identifizieren die Seitenverhältnisse im rechtwinkligen Dreieck als Sinus, Kosinus und Tangens und lösen damit Aufgaben zu rechtwinkligen Dreiecken und anderen ebenen Figuren und Körpern.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7.7</w:t>
            </w:r>
            <w:r w:rsidRPr="00D362C7">
              <w:rPr>
                <w:sz w:val="19"/>
                <w:szCs w:val="19"/>
              </w:rPr>
              <w:t xml:space="preserve"> Vermischte Aufgaben</w:t>
            </w:r>
          </w:p>
        </w:tc>
        <w:tc>
          <w:tcPr>
            <w:tcW w:w="1014" w:type="dxa"/>
          </w:tcPr>
          <w:p w:rsidR="00F55366" w:rsidRPr="00D362C7" w:rsidRDefault="00F55366" w:rsidP="00F55366">
            <w:pPr>
              <w:jc w:val="center"/>
              <w:rPr>
                <w:sz w:val="19"/>
                <w:szCs w:val="19"/>
              </w:rPr>
            </w:pPr>
            <w:r>
              <w:rPr>
                <w:sz w:val="19"/>
                <w:szCs w:val="19"/>
              </w:rPr>
              <w:t>204–207</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455771"/>
                <w:sz w:val="19"/>
                <w:szCs w:val="19"/>
              </w:rPr>
              <w:t>7.8</w:t>
            </w:r>
            <w:r w:rsidRPr="00803881">
              <w:rPr>
                <w:b/>
                <w:color w:val="455771"/>
                <w:sz w:val="19"/>
                <w:szCs w:val="19"/>
              </w:rPr>
              <w:t xml:space="preserve"> </w:t>
            </w:r>
            <w:r>
              <w:rPr>
                <w:b/>
                <w:color w:val="455771"/>
                <w:sz w:val="19"/>
                <w:szCs w:val="19"/>
              </w:rPr>
              <w:t>Themenseite: Rund um Pythagoras</w:t>
            </w:r>
          </w:p>
        </w:tc>
        <w:tc>
          <w:tcPr>
            <w:tcW w:w="1014" w:type="dxa"/>
          </w:tcPr>
          <w:p w:rsidR="00F55366" w:rsidRPr="00D362C7" w:rsidRDefault="00F55366" w:rsidP="00F55366">
            <w:pPr>
              <w:jc w:val="center"/>
              <w:rPr>
                <w:sz w:val="19"/>
                <w:szCs w:val="19"/>
              </w:rPr>
            </w:pPr>
            <w:r>
              <w:rPr>
                <w:sz w:val="19"/>
                <w:szCs w:val="19"/>
              </w:rPr>
              <w:t>208–209</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Themendoppelseite werden weitere Entdeckungen von Pythagoras vorgestellt.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8BC63F"/>
                <w:sz w:val="19"/>
                <w:szCs w:val="19"/>
              </w:rPr>
              <w:t>7.9</w:t>
            </w:r>
            <w:r w:rsidRPr="00803881">
              <w:rPr>
                <w:b/>
                <w:color w:val="8BC63F"/>
                <w:sz w:val="19"/>
                <w:szCs w:val="19"/>
              </w:rPr>
              <w:t xml:space="preserve"> Das kann ich!</w:t>
            </w:r>
          </w:p>
        </w:tc>
        <w:tc>
          <w:tcPr>
            <w:tcW w:w="1014" w:type="dxa"/>
          </w:tcPr>
          <w:p w:rsidR="00F55366" w:rsidRPr="00D362C7" w:rsidRDefault="00F55366" w:rsidP="00F55366">
            <w:pPr>
              <w:jc w:val="center"/>
              <w:rPr>
                <w:sz w:val="19"/>
                <w:szCs w:val="19"/>
              </w:rPr>
            </w:pPr>
            <w:r>
              <w:rPr>
                <w:sz w:val="19"/>
                <w:szCs w:val="19"/>
              </w:rPr>
              <w:t>210–211</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F7941D"/>
                <w:sz w:val="19"/>
                <w:szCs w:val="19"/>
              </w:rPr>
              <w:t>7.10</w:t>
            </w:r>
            <w:r w:rsidRPr="00803881">
              <w:rPr>
                <w:b/>
                <w:color w:val="F7941D"/>
                <w:sz w:val="19"/>
                <w:szCs w:val="19"/>
              </w:rPr>
              <w:t xml:space="preserve"> Auf einen Blick</w:t>
            </w:r>
          </w:p>
        </w:tc>
        <w:tc>
          <w:tcPr>
            <w:tcW w:w="1014" w:type="dxa"/>
          </w:tcPr>
          <w:p w:rsidR="00F55366" w:rsidRPr="00D362C7" w:rsidRDefault="00F55366" w:rsidP="00F55366">
            <w:pPr>
              <w:jc w:val="center"/>
              <w:rPr>
                <w:sz w:val="19"/>
                <w:szCs w:val="19"/>
              </w:rPr>
            </w:pPr>
            <w:r>
              <w:rPr>
                <w:sz w:val="19"/>
                <w:szCs w:val="19"/>
              </w:rPr>
              <w:t>212</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enthält das Grundwissen des Kapitels in kompakter Form.</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573E09" w:rsidRDefault="00F55366" w:rsidP="00F55366">
            <w:pPr>
              <w:rPr>
                <w:b/>
                <w:color w:val="723063"/>
                <w:sz w:val="19"/>
                <w:szCs w:val="19"/>
              </w:rPr>
            </w:pPr>
            <w:r>
              <w:rPr>
                <w:b/>
                <w:color w:val="723063"/>
                <w:sz w:val="19"/>
                <w:szCs w:val="19"/>
              </w:rPr>
              <w:t>7.11</w:t>
            </w:r>
            <w:r w:rsidRPr="00573E09">
              <w:rPr>
                <w:b/>
                <w:color w:val="723063"/>
                <w:sz w:val="19"/>
                <w:szCs w:val="19"/>
              </w:rPr>
              <w:t xml:space="preserve"> Mathe mit Köpfchen</w:t>
            </w:r>
          </w:p>
        </w:tc>
        <w:tc>
          <w:tcPr>
            <w:tcW w:w="1014" w:type="dxa"/>
          </w:tcPr>
          <w:p w:rsidR="00F55366" w:rsidRPr="00D362C7" w:rsidRDefault="00F55366" w:rsidP="00F55366">
            <w:pPr>
              <w:jc w:val="center"/>
              <w:rPr>
                <w:sz w:val="19"/>
                <w:szCs w:val="19"/>
              </w:rPr>
            </w:pPr>
            <w:r>
              <w:rPr>
                <w:sz w:val="19"/>
                <w:szCs w:val="19"/>
              </w:rPr>
              <w:t>213</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573E09" w:rsidRDefault="00F55366" w:rsidP="00F55366">
            <w:pPr>
              <w:rPr>
                <w:b/>
                <w:color w:val="00B8DE"/>
              </w:rPr>
            </w:pPr>
            <w:r>
              <w:rPr>
                <w:b/>
                <w:color w:val="00B8DE"/>
              </w:rPr>
              <w:lastRenderedPageBreak/>
              <w:t>8 Kreis</w:t>
            </w:r>
          </w:p>
        </w:tc>
        <w:tc>
          <w:tcPr>
            <w:tcW w:w="1014" w:type="dxa"/>
          </w:tcPr>
          <w:p w:rsidR="00F55366" w:rsidRPr="00573E09" w:rsidRDefault="00F55366" w:rsidP="00F55366">
            <w:pPr>
              <w:jc w:val="center"/>
              <w:rPr>
                <w:b/>
                <w:color w:val="00B8DE"/>
              </w:rPr>
            </w:pPr>
          </w:p>
        </w:tc>
        <w:tc>
          <w:tcPr>
            <w:tcW w:w="7165" w:type="dxa"/>
          </w:tcPr>
          <w:p w:rsidR="00F55366" w:rsidRPr="00C42773" w:rsidRDefault="00F55366" w:rsidP="00F55366">
            <w:pPr>
              <w:rPr>
                <w:rFonts w:asciiTheme="minorHAnsi" w:hAnsiTheme="minorHAnsi" w:cstheme="minorHAnsi"/>
                <w:b/>
                <w:color w:val="00B8DE"/>
              </w:rPr>
            </w:pPr>
            <w:r w:rsidRPr="00C42773">
              <w:rPr>
                <w:rFonts w:asciiTheme="minorHAnsi" w:hAnsiTheme="minorHAnsi" w:cstheme="minorHAnsi"/>
                <w:b/>
                <w:color w:val="00B8DE"/>
              </w:rPr>
              <w:t>Die Schülerinnen und Schüler …</w:t>
            </w:r>
          </w:p>
        </w:tc>
        <w:tc>
          <w:tcPr>
            <w:tcW w:w="2659" w:type="dxa"/>
          </w:tcPr>
          <w:p w:rsidR="00F55366" w:rsidRPr="00573E09" w:rsidRDefault="00F55366" w:rsidP="00F55366">
            <w:pPr>
              <w:rPr>
                <w:b/>
                <w:color w:val="00B8DE"/>
              </w:rPr>
            </w:pPr>
          </w:p>
        </w:tc>
        <w:tc>
          <w:tcPr>
            <w:tcW w:w="1238" w:type="dxa"/>
          </w:tcPr>
          <w:p w:rsidR="00F55366" w:rsidRPr="00573E09" w:rsidRDefault="00F55366" w:rsidP="00F55366">
            <w:pPr>
              <w:jc w:val="center"/>
              <w:rPr>
                <w:b/>
                <w:color w:val="00B8DE"/>
              </w:rPr>
            </w:pPr>
            <w:r w:rsidRPr="00573E09">
              <w:rPr>
                <w:b/>
                <w:color w:val="00B8DE"/>
              </w:rPr>
              <w:t xml:space="preserve">ca. </w:t>
            </w:r>
            <w:r>
              <w:rPr>
                <w:b/>
                <w:color w:val="00B8DE"/>
              </w:rPr>
              <w:t>10</w:t>
            </w:r>
            <w:r w:rsidRPr="00573E09">
              <w:rPr>
                <w:b/>
                <w:color w:val="00B8DE"/>
              </w:rPr>
              <w:t xml:space="preserve"> Std.</w:t>
            </w:r>
          </w:p>
        </w:tc>
      </w:tr>
      <w:tr w:rsidR="00F55366" w:rsidRPr="00D362C7" w:rsidTr="00F55366">
        <w:tc>
          <w:tcPr>
            <w:tcW w:w="3087" w:type="dxa"/>
          </w:tcPr>
          <w:p w:rsidR="00F55366" w:rsidRPr="0038187D" w:rsidRDefault="00F55366" w:rsidP="00F55366">
            <w:pPr>
              <w:rPr>
                <w:b/>
                <w:color w:val="00B8DE"/>
                <w:sz w:val="19"/>
                <w:szCs w:val="19"/>
              </w:rPr>
            </w:pPr>
            <w:r w:rsidRPr="0038187D">
              <w:rPr>
                <w:b/>
                <w:color w:val="00B8DE"/>
                <w:sz w:val="19"/>
                <w:szCs w:val="19"/>
              </w:rPr>
              <w:t>Startklar</w:t>
            </w:r>
          </w:p>
        </w:tc>
        <w:tc>
          <w:tcPr>
            <w:tcW w:w="1014" w:type="dxa"/>
          </w:tcPr>
          <w:p w:rsidR="00F55366" w:rsidRPr="00D362C7" w:rsidRDefault="00F55366" w:rsidP="00F55366">
            <w:pPr>
              <w:jc w:val="center"/>
              <w:rPr>
                <w:sz w:val="19"/>
                <w:szCs w:val="19"/>
              </w:rPr>
            </w:pPr>
            <w:r>
              <w:rPr>
                <w:sz w:val="19"/>
                <w:szCs w:val="19"/>
              </w:rPr>
              <w:t>214–215</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Seite wird das für das Kapitel notwendige Vorwissen abgeprüft.</w:t>
            </w:r>
          </w:p>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rechte Seite bietet einen Einstieg in das Kapitel.</w:t>
            </w:r>
          </w:p>
        </w:tc>
        <w:tc>
          <w:tcPr>
            <w:tcW w:w="2659" w:type="dxa"/>
          </w:tcPr>
          <w:p w:rsidR="00F55366" w:rsidRPr="00D362C7" w:rsidRDefault="00F55366" w:rsidP="0063454D">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8.1 Umfang eines Kreises</w:t>
            </w:r>
          </w:p>
        </w:tc>
        <w:tc>
          <w:tcPr>
            <w:tcW w:w="1014" w:type="dxa"/>
          </w:tcPr>
          <w:p w:rsidR="00F55366" w:rsidRPr="00D362C7" w:rsidRDefault="00F55366" w:rsidP="00F55366">
            <w:pPr>
              <w:jc w:val="center"/>
              <w:rPr>
                <w:sz w:val="19"/>
                <w:szCs w:val="19"/>
              </w:rPr>
            </w:pPr>
            <w:r>
              <w:rPr>
                <w:sz w:val="19"/>
                <w:szCs w:val="19"/>
              </w:rPr>
              <w:t>216–219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4: Kreis</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F65FB6">
              <w:rPr>
                <w:rFonts w:asciiTheme="minorHAnsi" w:eastAsia="Times New Roman" w:hAnsiTheme="minorHAnsi" w:cstheme="minorHAnsi"/>
                <w:color w:val="000000"/>
                <w:sz w:val="19"/>
                <w:szCs w:val="19"/>
                <w:lang w:eastAsia="de-DE"/>
              </w:rPr>
              <w:t>beschreiben den proportionalen Zusammenhang zwischen Kreisumfang und Kreisdurchmesser bzw. zwischen Inhalt der Kreisflä</w:t>
            </w:r>
            <w:r w:rsidR="0072302D">
              <w:rPr>
                <w:rFonts w:asciiTheme="minorHAnsi" w:eastAsia="Times New Roman" w:hAnsiTheme="minorHAnsi" w:cstheme="minorHAnsi"/>
                <w:color w:val="000000"/>
                <w:sz w:val="19"/>
                <w:szCs w:val="19"/>
                <w:lang w:eastAsia="de-DE"/>
              </w:rPr>
              <w:t>che und Quadrat des Kreisradius r</w:t>
            </w:r>
            <w:r w:rsidRPr="00F65FB6">
              <w:rPr>
                <w:rFonts w:asciiTheme="minorHAnsi" w:eastAsia="Times New Roman" w:hAnsiTheme="minorHAnsi" w:cstheme="minorHAnsi"/>
                <w:color w:val="000000"/>
                <w:sz w:val="19"/>
                <w:szCs w:val="19"/>
                <w:lang w:eastAsia="de-DE"/>
              </w:rPr>
              <w:t xml:space="preserve"> und wissen um die Irrationalität der Kreiszahl π.</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F65FB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8.2 Flächeninhalt eines Kreises</w:t>
            </w:r>
          </w:p>
        </w:tc>
        <w:tc>
          <w:tcPr>
            <w:tcW w:w="1014" w:type="dxa"/>
          </w:tcPr>
          <w:p w:rsidR="00F55366" w:rsidRPr="00D362C7" w:rsidRDefault="00F55366" w:rsidP="00F55366">
            <w:pPr>
              <w:jc w:val="center"/>
              <w:rPr>
                <w:sz w:val="19"/>
                <w:szCs w:val="19"/>
              </w:rPr>
            </w:pPr>
            <w:r>
              <w:rPr>
                <w:sz w:val="19"/>
                <w:szCs w:val="19"/>
              </w:rPr>
              <w:t>220–221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4: Kreis</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F65FB6">
              <w:rPr>
                <w:rFonts w:asciiTheme="minorHAnsi" w:eastAsia="Times New Roman" w:hAnsiTheme="minorHAnsi" w:cstheme="minorHAnsi"/>
                <w:color w:val="000000"/>
                <w:sz w:val="19"/>
                <w:szCs w:val="19"/>
                <w:lang w:eastAsia="de-DE"/>
              </w:rPr>
              <w:t>beschreiben den proportionalen Zusammenhang zwischen Kreisumfang und Kreisdurchmesser bzw. zwischen Inhalt der Kreisflä</w:t>
            </w:r>
            <w:r w:rsidR="0072302D">
              <w:rPr>
                <w:rFonts w:asciiTheme="minorHAnsi" w:eastAsia="Times New Roman" w:hAnsiTheme="minorHAnsi" w:cstheme="minorHAnsi"/>
                <w:color w:val="000000"/>
                <w:sz w:val="19"/>
                <w:szCs w:val="19"/>
                <w:lang w:eastAsia="de-DE"/>
              </w:rPr>
              <w:t>che und Quadrat des Kreisradius r</w:t>
            </w:r>
            <w:r w:rsidRPr="00F65FB6">
              <w:rPr>
                <w:rFonts w:asciiTheme="minorHAnsi" w:eastAsia="Times New Roman" w:hAnsiTheme="minorHAnsi" w:cstheme="minorHAnsi"/>
                <w:color w:val="000000"/>
                <w:sz w:val="19"/>
                <w:szCs w:val="19"/>
                <w:lang w:eastAsia="de-DE"/>
              </w:rPr>
              <w:t xml:space="preserve"> und wissen um die Irrationalität der Kreiszahl π.</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F65FB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8.3 Kreissektor und Kreisbogen</w:t>
            </w:r>
          </w:p>
        </w:tc>
        <w:tc>
          <w:tcPr>
            <w:tcW w:w="1014" w:type="dxa"/>
          </w:tcPr>
          <w:p w:rsidR="00F55366" w:rsidRPr="00D362C7" w:rsidRDefault="00F55366" w:rsidP="00F55366">
            <w:pPr>
              <w:jc w:val="center"/>
              <w:rPr>
                <w:sz w:val="19"/>
                <w:szCs w:val="19"/>
              </w:rPr>
            </w:pPr>
            <w:r>
              <w:rPr>
                <w:sz w:val="19"/>
                <w:szCs w:val="19"/>
              </w:rPr>
              <w:t>222–223</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4: Kreis</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F65FB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8.4 Kreissegment</w:t>
            </w:r>
          </w:p>
        </w:tc>
        <w:tc>
          <w:tcPr>
            <w:tcW w:w="1014" w:type="dxa"/>
          </w:tcPr>
          <w:p w:rsidR="00F55366" w:rsidRPr="00D362C7" w:rsidRDefault="00F55366" w:rsidP="00F55366">
            <w:pPr>
              <w:jc w:val="center"/>
              <w:rPr>
                <w:sz w:val="19"/>
                <w:szCs w:val="19"/>
              </w:rPr>
            </w:pPr>
            <w:r>
              <w:rPr>
                <w:sz w:val="19"/>
                <w:szCs w:val="19"/>
              </w:rPr>
              <w:t>224–225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4: Kreis</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F65FB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Default="00F55366" w:rsidP="00F55366">
            <w:pPr>
              <w:rPr>
                <w:sz w:val="19"/>
                <w:szCs w:val="19"/>
              </w:rPr>
            </w:pPr>
            <w:r>
              <w:rPr>
                <w:sz w:val="19"/>
                <w:szCs w:val="19"/>
              </w:rPr>
              <w:t>8.5 Zusammengesetzte Figuren</w:t>
            </w:r>
          </w:p>
        </w:tc>
        <w:tc>
          <w:tcPr>
            <w:tcW w:w="1014" w:type="dxa"/>
          </w:tcPr>
          <w:p w:rsidR="00F55366" w:rsidRPr="00D362C7" w:rsidRDefault="00F55366" w:rsidP="00F55366">
            <w:pPr>
              <w:jc w:val="center"/>
              <w:rPr>
                <w:sz w:val="19"/>
                <w:szCs w:val="19"/>
              </w:rPr>
            </w:pPr>
            <w:r>
              <w:rPr>
                <w:sz w:val="19"/>
                <w:szCs w:val="19"/>
              </w:rPr>
              <w:t>226–227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4: Kreis</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F65FB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8.6</w:t>
            </w:r>
            <w:r w:rsidRPr="00D362C7">
              <w:rPr>
                <w:sz w:val="19"/>
                <w:szCs w:val="19"/>
              </w:rPr>
              <w:t xml:space="preserve"> Vermischte Aufgaben</w:t>
            </w:r>
          </w:p>
        </w:tc>
        <w:tc>
          <w:tcPr>
            <w:tcW w:w="1014" w:type="dxa"/>
          </w:tcPr>
          <w:p w:rsidR="00F55366" w:rsidRPr="00D362C7" w:rsidRDefault="00F55366" w:rsidP="00F55366">
            <w:pPr>
              <w:jc w:val="center"/>
              <w:rPr>
                <w:sz w:val="19"/>
                <w:szCs w:val="19"/>
              </w:rPr>
            </w:pPr>
            <w:r>
              <w:rPr>
                <w:sz w:val="19"/>
                <w:szCs w:val="19"/>
              </w:rPr>
              <w:t>228–229</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455771"/>
                <w:sz w:val="19"/>
                <w:szCs w:val="19"/>
              </w:rPr>
              <w:t>8.7</w:t>
            </w:r>
            <w:r w:rsidRPr="00803881">
              <w:rPr>
                <w:b/>
                <w:color w:val="455771"/>
                <w:sz w:val="19"/>
                <w:szCs w:val="19"/>
              </w:rPr>
              <w:t xml:space="preserve"> </w:t>
            </w:r>
            <w:r>
              <w:rPr>
                <w:b/>
                <w:color w:val="455771"/>
                <w:sz w:val="19"/>
                <w:szCs w:val="19"/>
              </w:rPr>
              <w:t>Bestimmung von π mit der Monte-Carlo-Methode</w:t>
            </w:r>
          </w:p>
        </w:tc>
        <w:tc>
          <w:tcPr>
            <w:tcW w:w="1014" w:type="dxa"/>
          </w:tcPr>
          <w:p w:rsidR="00F55366" w:rsidRPr="00D362C7" w:rsidRDefault="00F55366" w:rsidP="00F55366">
            <w:pPr>
              <w:jc w:val="center"/>
              <w:rPr>
                <w:sz w:val="19"/>
                <w:szCs w:val="19"/>
              </w:rPr>
            </w:pPr>
            <w:r>
              <w:rPr>
                <w:sz w:val="19"/>
                <w:szCs w:val="19"/>
              </w:rPr>
              <w:t>230–231</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Themendoppelseite werden zwei Methoden zur Bestimmung von π vorgestellt und ein Alltagsbezug hergestellt.</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8BC63F"/>
                <w:sz w:val="19"/>
                <w:szCs w:val="19"/>
              </w:rPr>
              <w:t>8.8</w:t>
            </w:r>
            <w:r w:rsidRPr="00803881">
              <w:rPr>
                <w:b/>
                <w:color w:val="8BC63F"/>
                <w:sz w:val="19"/>
                <w:szCs w:val="19"/>
              </w:rPr>
              <w:t xml:space="preserve"> Das kann ich!</w:t>
            </w:r>
          </w:p>
        </w:tc>
        <w:tc>
          <w:tcPr>
            <w:tcW w:w="1014" w:type="dxa"/>
          </w:tcPr>
          <w:p w:rsidR="00F55366" w:rsidRPr="00D362C7" w:rsidRDefault="00F55366" w:rsidP="00F55366">
            <w:pPr>
              <w:jc w:val="center"/>
              <w:rPr>
                <w:sz w:val="19"/>
                <w:szCs w:val="19"/>
              </w:rPr>
            </w:pPr>
            <w:r>
              <w:rPr>
                <w:sz w:val="19"/>
                <w:szCs w:val="19"/>
              </w:rPr>
              <w:t>232–233</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F7941D"/>
                <w:sz w:val="19"/>
                <w:szCs w:val="19"/>
              </w:rPr>
              <w:t>8.9</w:t>
            </w:r>
            <w:r w:rsidRPr="00803881">
              <w:rPr>
                <w:b/>
                <w:color w:val="F7941D"/>
                <w:sz w:val="19"/>
                <w:szCs w:val="19"/>
              </w:rPr>
              <w:t xml:space="preserve"> Auf einen Blick</w:t>
            </w:r>
          </w:p>
        </w:tc>
        <w:tc>
          <w:tcPr>
            <w:tcW w:w="1014" w:type="dxa"/>
          </w:tcPr>
          <w:p w:rsidR="00F55366" w:rsidRPr="00D362C7" w:rsidRDefault="00F55366" w:rsidP="00F55366">
            <w:pPr>
              <w:jc w:val="center"/>
              <w:rPr>
                <w:sz w:val="19"/>
                <w:szCs w:val="19"/>
              </w:rPr>
            </w:pPr>
            <w:r>
              <w:rPr>
                <w:sz w:val="19"/>
                <w:szCs w:val="19"/>
              </w:rPr>
              <w:t>234</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enthält das Grundwissen des Kapitels in kompakter Form.</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573E09" w:rsidRDefault="00F55366" w:rsidP="00F55366">
            <w:pPr>
              <w:rPr>
                <w:b/>
                <w:color w:val="723063"/>
                <w:sz w:val="19"/>
                <w:szCs w:val="19"/>
              </w:rPr>
            </w:pPr>
            <w:r>
              <w:rPr>
                <w:b/>
                <w:color w:val="723063"/>
                <w:sz w:val="19"/>
                <w:szCs w:val="19"/>
              </w:rPr>
              <w:t>8.10</w:t>
            </w:r>
            <w:r w:rsidRPr="00573E09">
              <w:rPr>
                <w:b/>
                <w:color w:val="723063"/>
                <w:sz w:val="19"/>
                <w:szCs w:val="19"/>
              </w:rPr>
              <w:t xml:space="preserve"> Mathe mit Köpfchen</w:t>
            </w:r>
          </w:p>
        </w:tc>
        <w:tc>
          <w:tcPr>
            <w:tcW w:w="1014" w:type="dxa"/>
          </w:tcPr>
          <w:p w:rsidR="00F55366" w:rsidRPr="00D362C7" w:rsidRDefault="00F55366" w:rsidP="00F55366">
            <w:pPr>
              <w:jc w:val="center"/>
              <w:rPr>
                <w:sz w:val="19"/>
                <w:szCs w:val="19"/>
              </w:rPr>
            </w:pPr>
            <w:r>
              <w:rPr>
                <w:sz w:val="19"/>
                <w:szCs w:val="19"/>
              </w:rPr>
              <w:t>235</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bl>
    <w:p w:rsidR="00A279FF" w:rsidRDefault="00A279F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F55366" w:rsidRPr="00D362C7" w:rsidTr="00F55366">
        <w:tc>
          <w:tcPr>
            <w:tcW w:w="3087" w:type="dxa"/>
          </w:tcPr>
          <w:p w:rsidR="00F55366" w:rsidRPr="00573E09" w:rsidRDefault="00F55366" w:rsidP="00F55366">
            <w:pPr>
              <w:rPr>
                <w:b/>
                <w:color w:val="00B8DE"/>
              </w:rPr>
            </w:pPr>
            <w:r>
              <w:rPr>
                <w:b/>
                <w:color w:val="00B8DE"/>
              </w:rPr>
              <w:lastRenderedPageBreak/>
              <w:t>9 Raumgeometrie</w:t>
            </w:r>
          </w:p>
        </w:tc>
        <w:tc>
          <w:tcPr>
            <w:tcW w:w="1014" w:type="dxa"/>
          </w:tcPr>
          <w:p w:rsidR="00F55366" w:rsidRPr="00573E09" w:rsidRDefault="00F55366" w:rsidP="00F55366">
            <w:pPr>
              <w:jc w:val="center"/>
              <w:rPr>
                <w:b/>
                <w:color w:val="00B8DE"/>
              </w:rPr>
            </w:pPr>
          </w:p>
        </w:tc>
        <w:tc>
          <w:tcPr>
            <w:tcW w:w="7165" w:type="dxa"/>
          </w:tcPr>
          <w:p w:rsidR="00F55366" w:rsidRPr="00C42773" w:rsidRDefault="00F55366" w:rsidP="00F55366">
            <w:pPr>
              <w:rPr>
                <w:rFonts w:asciiTheme="minorHAnsi" w:hAnsiTheme="minorHAnsi" w:cstheme="minorHAnsi"/>
                <w:b/>
                <w:color w:val="00B8DE"/>
              </w:rPr>
            </w:pPr>
            <w:r w:rsidRPr="00C42773">
              <w:rPr>
                <w:rFonts w:asciiTheme="minorHAnsi" w:hAnsiTheme="minorHAnsi" w:cstheme="minorHAnsi"/>
                <w:b/>
                <w:color w:val="00B8DE"/>
              </w:rPr>
              <w:t>Die Schülerinnen und Schüler …</w:t>
            </w:r>
          </w:p>
        </w:tc>
        <w:tc>
          <w:tcPr>
            <w:tcW w:w="2659" w:type="dxa"/>
          </w:tcPr>
          <w:p w:rsidR="00F55366" w:rsidRPr="00573E09" w:rsidRDefault="00F55366" w:rsidP="00F55366">
            <w:pPr>
              <w:rPr>
                <w:b/>
                <w:color w:val="00B8DE"/>
              </w:rPr>
            </w:pPr>
          </w:p>
        </w:tc>
        <w:tc>
          <w:tcPr>
            <w:tcW w:w="1238" w:type="dxa"/>
          </w:tcPr>
          <w:p w:rsidR="00F55366" w:rsidRPr="00573E09" w:rsidRDefault="00F55366" w:rsidP="00F55366">
            <w:pPr>
              <w:jc w:val="center"/>
              <w:rPr>
                <w:b/>
                <w:color w:val="00B8DE"/>
              </w:rPr>
            </w:pPr>
            <w:r w:rsidRPr="00573E09">
              <w:rPr>
                <w:b/>
                <w:color w:val="00B8DE"/>
              </w:rPr>
              <w:t xml:space="preserve">ca. </w:t>
            </w:r>
            <w:r>
              <w:rPr>
                <w:b/>
                <w:color w:val="00B8DE"/>
              </w:rPr>
              <w:t>20</w:t>
            </w:r>
            <w:r w:rsidRPr="00573E09">
              <w:rPr>
                <w:b/>
                <w:color w:val="00B8DE"/>
              </w:rPr>
              <w:t xml:space="preserve"> Std.</w:t>
            </w:r>
          </w:p>
        </w:tc>
      </w:tr>
      <w:tr w:rsidR="00F55366" w:rsidRPr="00D362C7" w:rsidTr="00F55366">
        <w:tc>
          <w:tcPr>
            <w:tcW w:w="3087" w:type="dxa"/>
          </w:tcPr>
          <w:p w:rsidR="00F55366" w:rsidRPr="0038187D" w:rsidRDefault="00F55366" w:rsidP="00F55366">
            <w:pPr>
              <w:rPr>
                <w:b/>
                <w:color w:val="00B8DE"/>
                <w:sz w:val="19"/>
                <w:szCs w:val="19"/>
              </w:rPr>
            </w:pPr>
            <w:r w:rsidRPr="0038187D">
              <w:rPr>
                <w:b/>
                <w:color w:val="00B8DE"/>
                <w:sz w:val="19"/>
                <w:szCs w:val="19"/>
              </w:rPr>
              <w:t>Startklar</w:t>
            </w:r>
          </w:p>
        </w:tc>
        <w:tc>
          <w:tcPr>
            <w:tcW w:w="1014" w:type="dxa"/>
          </w:tcPr>
          <w:p w:rsidR="00F55366" w:rsidRPr="00D362C7" w:rsidRDefault="00F55366" w:rsidP="00F55366">
            <w:pPr>
              <w:jc w:val="center"/>
              <w:rPr>
                <w:sz w:val="19"/>
                <w:szCs w:val="19"/>
              </w:rPr>
            </w:pPr>
            <w:r>
              <w:rPr>
                <w:sz w:val="19"/>
                <w:szCs w:val="19"/>
              </w:rPr>
              <w:t>236–237</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Auf dieser Seite wird das für das Kapitel notwendige Vorwissen abgeprüft.</w:t>
            </w:r>
          </w:p>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rechte Seite bietet einen Einstieg in das Kapitel.</w:t>
            </w:r>
          </w:p>
        </w:tc>
        <w:tc>
          <w:tcPr>
            <w:tcW w:w="2659" w:type="dxa"/>
          </w:tcPr>
          <w:p w:rsidR="00F55366" w:rsidRPr="00D362C7" w:rsidRDefault="00F55366" w:rsidP="0063454D">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9.1 Oberflächeninhalt und Volumen eines Prismas</w:t>
            </w:r>
          </w:p>
        </w:tc>
        <w:tc>
          <w:tcPr>
            <w:tcW w:w="1014" w:type="dxa"/>
          </w:tcPr>
          <w:p w:rsidR="00F55366" w:rsidRPr="00D362C7" w:rsidRDefault="00F55366" w:rsidP="00F55366">
            <w:pPr>
              <w:jc w:val="center"/>
              <w:rPr>
                <w:sz w:val="19"/>
                <w:szCs w:val="19"/>
              </w:rPr>
            </w:pPr>
            <w:r>
              <w:rPr>
                <w:sz w:val="19"/>
                <w:szCs w:val="19"/>
              </w:rPr>
              <w:t>238–241</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5: Raumgeometrie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beschreiben Oberflächen von Prismen, Pyramiden, geraden Kreiszylindern, geraden Kreiskegeln z. B. anhand geeigneter Netze und Abwicklungen.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9.2 Oberflächeninhalt und Volumen eines Zylinders</w:t>
            </w:r>
          </w:p>
        </w:tc>
        <w:tc>
          <w:tcPr>
            <w:tcW w:w="1014" w:type="dxa"/>
          </w:tcPr>
          <w:p w:rsidR="00F55366" w:rsidRPr="00D362C7" w:rsidRDefault="00F55366" w:rsidP="00F55366">
            <w:pPr>
              <w:jc w:val="center"/>
              <w:rPr>
                <w:sz w:val="19"/>
                <w:szCs w:val="19"/>
              </w:rPr>
            </w:pPr>
            <w:r>
              <w:rPr>
                <w:sz w:val="19"/>
                <w:szCs w:val="19"/>
              </w:rPr>
              <w:t>242–243</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5: Raumgeometrie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beschreiben Oberflächen von Prismen, Pyramiden, geraden Kreiszylindern, geraden Kreiskegeln z. B. anhand geeigneter Netze und Abwicklungen.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9.3 Oberflächeninhalt und Volumen einer Pyramide</w:t>
            </w:r>
          </w:p>
        </w:tc>
        <w:tc>
          <w:tcPr>
            <w:tcW w:w="1014" w:type="dxa"/>
          </w:tcPr>
          <w:p w:rsidR="00F55366" w:rsidRPr="00D362C7" w:rsidRDefault="00F55366" w:rsidP="00F55366">
            <w:pPr>
              <w:jc w:val="center"/>
              <w:rPr>
                <w:sz w:val="19"/>
                <w:szCs w:val="19"/>
              </w:rPr>
            </w:pPr>
            <w:r>
              <w:rPr>
                <w:sz w:val="19"/>
                <w:szCs w:val="19"/>
              </w:rPr>
              <w:t>244–247</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5: Raumgeometrie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beschreiben Oberflächen von Prismen, Pyramiden, geraden Kreiszylindern, geraden Kreiskegeln z. B. anhand geeigneter Netze und Abwicklungen.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9.4 Oberfläche</w:t>
            </w:r>
            <w:r w:rsidR="0063454D">
              <w:rPr>
                <w:sz w:val="19"/>
                <w:szCs w:val="19"/>
              </w:rPr>
              <w:t>ninhalt und Volumen eines Kegels</w:t>
            </w:r>
          </w:p>
        </w:tc>
        <w:tc>
          <w:tcPr>
            <w:tcW w:w="1014" w:type="dxa"/>
          </w:tcPr>
          <w:p w:rsidR="00F55366" w:rsidRPr="00D362C7" w:rsidRDefault="00F55366" w:rsidP="00F55366">
            <w:pPr>
              <w:jc w:val="center"/>
              <w:rPr>
                <w:sz w:val="19"/>
                <w:szCs w:val="19"/>
              </w:rPr>
            </w:pPr>
            <w:r>
              <w:rPr>
                <w:sz w:val="19"/>
                <w:szCs w:val="19"/>
              </w:rPr>
              <w:t>248–249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5: Raumgeometrie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beschreiben Oberflächen von Prismen, Pyramiden, geraden Kreiszylindern, geraden Kreiskegeln z. B. anhand geeigneter Netze und Abwicklungen.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Default="00F55366" w:rsidP="00F55366">
            <w:pPr>
              <w:rPr>
                <w:sz w:val="19"/>
                <w:szCs w:val="19"/>
              </w:rPr>
            </w:pPr>
            <w:r>
              <w:rPr>
                <w:sz w:val="19"/>
                <w:szCs w:val="19"/>
              </w:rPr>
              <w:t>9.5 Oberflächeninhalt und Volumen einer Kugel</w:t>
            </w:r>
          </w:p>
        </w:tc>
        <w:tc>
          <w:tcPr>
            <w:tcW w:w="1014" w:type="dxa"/>
          </w:tcPr>
          <w:p w:rsidR="00F55366" w:rsidRPr="00D362C7" w:rsidRDefault="00F55366" w:rsidP="00F55366">
            <w:pPr>
              <w:jc w:val="center"/>
              <w:rPr>
                <w:sz w:val="19"/>
                <w:szCs w:val="19"/>
              </w:rPr>
            </w:pPr>
            <w:r>
              <w:rPr>
                <w:sz w:val="19"/>
                <w:szCs w:val="19"/>
              </w:rPr>
              <w:t>250–253</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5: Raumgeometrie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hAnsiTheme="minorHAnsi" w:cstheme="minorHAnsi"/>
                <w:color w:val="000000"/>
                <w:sz w:val="19"/>
                <w:szCs w:val="19"/>
                <w:shd w:val="clear" w:color="auto" w:fill="FFFFFF"/>
              </w:rPr>
              <w:t>beschreiben beispielhaft das Prinzip von Cavalieri oder geeigneter Grenzwertbetrachtungen zur Volumenbestimmung von Körpern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Default="00F55366" w:rsidP="00F55366">
            <w:pPr>
              <w:rPr>
                <w:sz w:val="19"/>
                <w:szCs w:val="19"/>
              </w:rPr>
            </w:pPr>
            <w:r>
              <w:rPr>
                <w:sz w:val="19"/>
                <w:szCs w:val="19"/>
              </w:rPr>
              <w:lastRenderedPageBreak/>
              <w:t>9.6 Zusammengesetzte Körper</w:t>
            </w:r>
          </w:p>
        </w:tc>
        <w:tc>
          <w:tcPr>
            <w:tcW w:w="1014" w:type="dxa"/>
          </w:tcPr>
          <w:p w:rsidR="00F55366" w:rsidRPr="00D362C7" w:rsidRDefault="00F55366" w:rsidP="00F55366">
            <w:pPr>
              <w:jc w:val="center"/>
              <w:rPr>
                <w:sz w:val="19"/>
                <w:szCs w:val="19"/>
              </w:rPr>
            </w:pPr>
            <w:r>
              <w:rPr>
                <w:sz w:val="19"/>
                <w:szCs w:val="19"/>
              </w:rPr>
              <w:t>254–255</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5: Raumgeometrie</w:t>
            </w:r>
          </w:p>
          <w:p w:rsidR="00F55366" w:rsidRPr="0055492B" w:rsidRDefault="0055492B" w:rsidP="0055492B">
            <w:pPr>
              <w:widowControl w:val="0"/>
              <w:numPr>
                <w:ilvl w:val="0"/>
                <w:numId w:val="14"/>
              </w:numPr>
              <w:shd w:val="clear" w:color="auto" w:fill="FFFFFF"/>
              <w:autoSpaceDE w:val="0"/>
              <w:autoSpaceDN w:val="0"/>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lösen Aufgaben im Bereich der Volumen- und Oberflächenberechnung (Prisma, Pyramide, gerader Kreiskegel, gerader Kreiszylinder, Kugel und zusammengesetzte Körper) unter Verwendung geeigneter Lösungsstrategien und durch mathematisches Modellieren.</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Default="00F55366" w:rsidP="00F55366">
            <w:pPr>
              <w:rPr>
                <w:sz w:val="19"/>
                <w:szCs w:val="19"/>
              </w:rPr>
            </w:pPr>
            <w:r>
              <w:rPr>
                <w:sz w:val="19"/>
                <w:szCs w:val="19"/>
              </w:rPr>
              <w:t>9.7 Funktionale Abhängigkeiten</w:t>
            </w:r>
          </w:p>
        </w:tc>
        <w:tc>
          <w:tcPr>
            <w:tcW w:w="1014" w:type="dxa"/>
          </w:tcPr>
          <w:p w:rsidR="00F55366" w:rsidRPr="00D362C7" w:rsidRDefault="00F55366" w:rsidP="00F55366">
            <w:pPr>
              <w:jc w:val="center"/>
              <w:rPr>
                <w:sz w:val="19"/>
                <w:szCs w:val="19"/>
              </w:rPr>
            </w:pPr>
            <w:r>
              <w:rPr>
                <w:sz w:val="19"/>
                <w:szCs w:val="19"/>
              </w:rPr>
              <w:t>256–259</w:t>
            </w:r>
          </w:p>
        </w:tc>
        <w:tc>
          <w:tcPr>
            <w:tcW w:w="7165" w:type="dxa"/>
          </w:tcPr>
          <w:p w:rsidR="00F55366" w:rsidRPr="00C42773" w:rsidRDefault="00F55366" w:rsidP="00F55366">
            <w:p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Lernbereich 5: Raumgeometrie</w:t>
            </w:r>
          </w:p>
          <w:p w:rsidR="00F55366" w:rsidRPr="00C42773" w:rsidRDefault="00F55366" w:rsidP="00F55366">
            <w:pPr>
              <w:numPr>
                <w:ilvl w:val="0"/>
                <w:numId w:val="14"/>
              </w:numPr>
              <w:shd w:val="clear" w:color="auto" w:fill="FFFFFF"/>
              <w:rPr>
                <w:rFonts w:asciiTheme="minorHAnsi" w:eastAsia="Times New Roman" w:hAnsiTheme="minorHAnsi" w:cstheme="minorHAnsi"/>
                <w:color w:val="000000"/>
                <w:sz w:val="19"/>
                <w:szCs w:val="19"/>
                <w:lang w:eastAsia="de-DE"/>
              </w:rPr>
            </w:pPr>
            <w:r w:rsidRPr="00C42773">
              <w:rPr>
                <w:rFonts w:asciiTheme="minorHAnsi" w:eastAsia="Times New Roman" w:hAnsiTheme="minorHAnsi" w:cstheme="minorHAnsi"/>
                <w:color w:val="000000"/>
                <w:sz w:val="19"/>
                <w:szCs w:val="19"/>
                <w:lang w:eastAsia="de-DE"/>
              </w:rPr>
              <w:t>untersuchen funktionale Abhängigkeiten und Extremwertprobleme bei Körpern (ohne funktionale Abhängigkeit von einem variablen Winkelmaß).</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sz w:val="19"/>
                <w:szCs w:val="19"/>
              </w:rPr>
              <w:t>9.8</w:t>
            </w:r>
            <w:r w:rsidRPr="00D362C7">
              <w:rPr>
                <w:sz w:val="19"/>
                <w:szCs w:val="19"/>
              </w:rPr>
              <w:t xml:space="preserve"> Vermischte Aufgaben</w:t>
            </w:r>
          </w:p>
        </w:tc>
        <w:tc>
          <w:tcPr>
            <w:tcW w:w="1014" w:type="dxa"/>
          </w:tcPr>
          <w:p w:rsidR="00F55366" w:rsidRPr="00D362C7" w:rsidRDefault="00F55366" w:rsidP="00F55366">
            <w:pPr>
              <w:jc w:val="center"/>
              <w:rPr>
                <w:sz w:val="19"/>
                <w:szCs w:val="19"/>
              </w:rPr>
            </w:pPr>
            <w:r>
              <w:rPr>
                <w:sz w:val="19"/>
                <w:szCs w:val="19"/>
              </w:rPr>
              <w:t>260–263</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8BC63F"/>
                <w:sz w:val="19"/>
                <w:szCs w:val="19"/>
              </w:rPr>
              <w:t>9.9</w:t>
            </w:r>
            <w:r w:rsidRPr="00803881">
              <w:rPr>
                <w:b/>
                <w:color w:val="8BC63F"/>
                <w:sz w:val="19"/>
                <w:szCs w:val="19"/>
              </w:rPr>
              <w:t xml:space="preserve"> Das kann ich!</w:t>
            </w:r>
          </w:p>
        </w:tc>
        <w:tc>
          <w:tcPr>
            <w:tcW w:w="1014" w:type="dxa"/>
          </w:tcPr>
          <w:p w:rsidR="00F55366" w:rsidRPr="00D362C7" w:rsidRDefault="00F55366" w:rsidP="00F55366">
            <w:pPr>
              <w:jc w:val="center"/>
              <w:rPr>
                <w:sz w:val="19"/>
                <w:szCs w:val="19"/>
              </w:rPr>
            </w:pPr>
            <w:r>
              <w:rPr>
                <w:sz w:val="19"/>
                <w:szCs w:val="19"/>
              </w:rPr>
              <w:t>264–265</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rsidR="00F55366" w:rsidRPr="00D362C7" w:rsidRDefault="00F55366" w:rsidP="00F55366">
            <w:pPr>
              <w:rPr>
                <w:sz w:val="19"/>
                <w:szCs w:val="19"/>
              </w:rPr>
            </w:pPr>
            <w:r w:rsidRPr="00D362C7">
              <w:rPr>
                <w:sz w:val="19"/>
                <w:szCs w:val="19"/>
              </w:rPr>
              <w:t>Die Lösungen stehen im Anhang des Buches.</w:t>
            </w: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D362C7" w:rsidRDefault="00F55366" w:rsidP="00F55366">
            <w:pPr>
              <w:rPr>
                <w:sz w:val="19"/>
                <w:szCs w:val="19"/>
              </w:rPr>
            </w:pPr>
            <w:r>
              <w:rPr>
                <w:b/>
                <w:color w:val="F7941D"/>
                <w:sz w:val="19"/>
                <w:szCs w:val="19"/>
              </w:rPr>
              <w:t>9.10</w:t>
            </w:r>
            <w:r w:rsidRPr="00803881">
              <w:rPr>
                <w:b/>
                <w:color w:val="F7941D"/>
                <w:sz w:val="19"/>
                <w:szCs w:val="19"/>
              </w:rPr>
              <w:t xml:space="preserve"> Auf einen Blick</w:t>
            </w:r>
          </w:p>
        </w:tc>
        <w:tc>
          <w:tcPr>
            <w:tcW w:w="1014" w:type="dxa"/>
          </w:tcPr>
          <w:p w:rsidR="00F55366" w:rsidRPr="00D362C7" w:rsidRDefault="00F55366" w:rsidP="00F55366">
            <w:pPr>
              <w:jc w:val="center"/>
              <w:rPr>
                <w:sz w:val="19"/>
                <w:szCs w:val="19"/>
              </w:rPr>
            </w:pPr>
            <w:r>
              <w:rPr>
                <w:sz w:val="19"/>
                <w:szCs w:val="19"/>
              </w:rPr>
              <w:t>266</w:t>
            </w:r>
          </w:p>
        </w:tc>
        <w:tc>
          <w:tcPr>
            <w:tcW w:w="7165" w:type="dxa"/>
          </w:tcPr>
          <w:p w:rsidR="00F55366" w:rsidRPr="00C42773" w:rsidRDefault="00F55366" w:rsidP="00F55366">
            <w:pPr>
              <w:rPr>
                <w:rFonts w:asciiTheme="minorHAnsi" w:hAnsiTheme="minorHAnsi" w:cstheme="minorHAnsi"/>
                <w:sz w:val="19"/>
                <w:szCs w:val="19"/>
              </w:rPr>
            </w:pPr>
            <w:r w:rsidRPr="00C42773">
              <w:rPr>
                <w:rFonts w:asciiTheme="minorHAnsi" w:hAnsiTheme="minorHAnsi" w:cstheme="minorHAnsi"/>
                <w:sz w:val="19"/>
                <w:szCs w:val="19"/>
              </w:rPr>
              <w:t>Diese Seite enthält das Grundwissen des Kapitels in kompakter Form.</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r w:rsidR="00F55366" w:rsidRPr="00D362C7" w:rsidTr="00F55366">
        <w:tc>
          <w:tcPr>
            <w:tcW w:w="3087" w:type="dxa"/>
          </w:tcPr>
          <w:p w:rsidR="00F55366" w:rsidRPr="00573E09" w:rsidRDefault="00F55366" w:rsidP="00F55366">
            <w:pPr>
              <w:rPr>
                <w:b/>
                <w:color w:val="723063"/>
                <w:sz w:val="19"/>
                <w:szCs w:val="19"/>
              </w:rPr>
            </w:pPr>
            <w:r>
              <w:rPr>
                <w:b/>
                <w:color w:val="723063"/>
                <w:sz w:val="19"/>
                <w:szCs w:val="19"/>
              </w:rPr>
              <w:t>9.11</w:t>
            </w:r>
            <w:r w:rsidRPr="00573E09">
              <w:rPr>
                <w:b/>
                <w:color w:val="723063"/>
                <w:sz w:val="19"/>
                <w:szCs w:val="19"/>
              </w:rPr>
              <w:t xml:space="preserve"> Mathe mit Köpfchen</w:t>
            </w:r>
          </w:p>
        </w:tc>
        <w:tc>
          <w:tcPr>
            <w:tcW w:w="1014" w:type="dxa"/>
          </w:tcPr>
          <w:p w:rsidR="00F55366" w:rsidRPr="00D362C7" w:rsidRDefault="00F55366" w:rsidP="00F55366">
            <w:pPr>
              <w:jc w:val="center"/>
              <w:rPr>
                <w:sz w:val="19"/>
                <w:szCs w:val="19"/>
              </w:rPr>
            </w:pPr>
            <w:r>
              <w:rPr>
                <w:sz w:val="19"/>
                <w:szCs w:val="19"/>
              </w:rPr>
              <w:t>267</w:t>
            </w:r>
          </w:p>
        </w:tc>
        <w:tc>
          <w:tcPr>
            <w:tcW w:w="7165" w:type="dxa"/>
          </w:tcPr>
          <w:p w:rsidR="00F55366" w:rsidRPr="00043CB3" w:rsidRDefault="00F55366" w:rsidP="00F55366">
            <w:pPr>
              <w:rPr>
                <w:rFonts w:asciiTheme="minorHAnsi" w:hAnsiTheme="minorHAnsi" w:cstheme="minorHAnsi"/>
                <w:sz w:val="19"/>
                <w:szCs w:val="19"/>
              </w:rPr>
            </w:pPr>
            <w:r w:rsidRPr="00043CB3">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rsidR="00F55366" w:rsidRPr="00D362C7" w:rsidRDefault="00F55366" w:rsidP="00F55366">
            <w:pPr>
              <w:rPr>
                <w:sz w:val="19"/>
                <w:szCs w:val="19"/>
              </w:rPr>
            </w:pPr>
          </w:p>
        </w:tc>
        <w:tc>
          <w:tcPr>
            <w:tcW w:w="1238" w:type="dxa"/>
          </w:tcPr>
          <w:p w:rsidR="00F55366" w:rsidRPr="00D362C7" w:rsidRDefault="00F55366" w:rsidP="00F55366">
            <w:pPr>
              <w:jc w:val="center"/>
              <w:rPr>
                <w:sz w:val="19"/>
                <w:szCs w:val="19"/>
              </w:rPr>
            </w:pPr>
          </w:p>
        </w:tc>
      </w:tr>
    </w:tbl>
    <w:p w:rsidR="0018545D" w:rsidRDefault="0018545D"/>
    <w:sectPr w:rsidR="0018545D"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54D" w:rsidRDefault="0063454D">
      <w:r>
        <w:separator/>
      </w:r>
    </w:p>
  </w:endnote>
  <w:endnote w:type="continuationSeparator" w:id="0">
    <w:p w:rsidR="0063454D" w:rsidRDefault="0063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4D" w:rsidRDefault="006345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4D" w:rsidRPr="009200AA" w:rsidRDefault="0063454D"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66D10A9B" wp14:editId="7C90C6B4">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proofErr w:type="spellStart"/>
    <w:r>
      <w:rPr>
        <w:sz w:val="19"/>
        <w:szCs w:val="19"/>
      </w:rPr>
      <w:t>Mathe.Logo</w:t>
    </w:r>
    <w:proofErr w:type="spellEnd"/>
    <w:r>
      <w:rPr>
        <w:sz w:val="19"/>
        <w:szCs w:val="19"/>
      </w:rPr>
      <w:t xml:space="preserve"> 9 I (ISBN 978-3-661-60109-0)</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4D" w:rsidRDefault="006345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54D" w:rsidRDefault="0063454D">
      <w:r>
        <w:separator/>
      </w:r>
    </w:p>
  </w:footnote>
  <w:footnote w:type="continuationSeparator" w:id="0">
    <w:p w:rsidR="0063454D" w:rsidRDefault="0063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4D" w:rsidRDefault="006345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4D" w:rsidRDefault="0063454D"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4D" w:rsidRDefault="0063454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4D" w:rsidRDefault="0063454D" w:rsidP="0055058B">
    <w:pPr>
      <w:pStyle w:val="Kopfzeile"/>
      <w:pBdr>
        <w:bottom w:val="single" w:sz="12" w:space="1" w:color="auto"/>
      </w:pBdr>
      <w:tabs>
        <w:tab w:val="clear" w:pos="4536"/>
        <w:tab w:val="clear" w:pos="9072"/>
        <w:tab w:val="left" w:pos="1552"/>
      </w:tabs>
    </w:pPr>
  </w:p>
  <w:p w:rsidR="0063454D" w:rsidRDefault="0063454D"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B8D"/>
    <w:multiLevelType w:val="multilevel"/>
    <w:tmpl w:val="17F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5DED"/>
    <w:multiLevelType w:val="multilevel"/>
    <w:tmpl w:val="30F6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559B1"/>
    <w:multiLevelType w:val="multilevel"/>
    <w:tmpl w:val="6B06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D263D"/>
    <w:multiLevelType w:val="hybridMultilevel"/>
    <w:tmpl w:val="5426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27522"/>
    <w:multiLevelType w:val="hybridMultilevel"/>
    <w:tmpl w:val="225EB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136715"/>
    <w:multiLevelType w:val="multilevel"/>
    <w:tmpl w:val="C36C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75CDA"/>
    <w:multiLevelType w:val="multilevel"/>
    <w:tmpl w:val="B548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41D06"/>
    <w:multiLevelType w:val="hybridMultilevel"/>
    <w:tmpl w:val="6FBE55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4C15F60"/>
    <w:multiLevelType w:val="hybridMultilevel"/>
    <w:tmpl w:val="63C4B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C16BE1"/>
    <w:multiLevelType w:val="hybridMultilevel"/>
    <w:tmpl w:val="CC08CE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CD52A9"/>
    <w:multiLevelType w:val="hybridMultilevel"/>
    <w:tmpl w:val="A448F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99A5BCF"/>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114CF2"/>
    <w:multiLevelType w:val="multilevel"/>
    <w:tmpl w:val="6480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92BCB"/>
    <w:multiLevelType w:val="multilevel"/>
    <w:tmpl w:val="684E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B0742"/>
    <w:multiLevelType w:val="hybridMultilevel"/>
    <w:tmpl w:val="3048C9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31E6564"/>
    <w:multiLevelType w:val="hybridMultilevel"/>
    <w:tmpl w:val="5476CA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3CD289D"/>
    <w:multiLevelType w:val="multilevel"/>
    <w:tmpl w:val="6D18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C2690"/>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AC5F39"/>
    <w:multiLevelType w:val="multilevel"/>
    <w:tmpl w:val="AABE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15678"/>
    <w:multiLevelType w:val="multilevel"/>
    <w:tmpl w:val="1A5C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1E67E9"/>
    <w:multiLevelType w:val="multilevel"/>
    <w:tmpl w:val="4920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320BD7"/>
    <w:multiLevelType w:val="multilevel"/>
    <w:tmpl w:val="E462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E5601D"/>
    <w:multiLevelType w:val="multilevel"/>
    <w:tmpl w:val="EB36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5F73FA"/>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766E62"/>
    <w:multiLevelType w:val="hybridMultilevel"/>
    <w:tmpl w:val="B114D9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4141C5C"/>
    <w:multiLevelType w:val="multilevel"/>
    <w:tmpl w:val="71E2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B72EB1"/>
    <w:multiLevelType w:val="multilevel"/>
    <w:tmpl w:val="E540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0B1CD2"/>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A755B7"/>
    <w:multiLevelType w:val="multilevel"/>
    <w:tmpl w:val="4AA0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AA4E1D"/>
    <w:multiLevelType w:val="multilevel"/>
    <w:tmpl w:val="DD3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D5647F"/>
    <w:multiLevelType w:val="hybridMultilevel"/>
    <w:tmpl w:val="30DCD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E8D2A5A"/>
    <w:multiLevelType w:val="multilevel"/>
    <w:tmpl w:val="DCF0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67568"/>
    <w:multiLevelType w:val="multilevel"/>
    <w:tmpl w:val="BBC6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B2CC7"/>
    <w:multiLevelType w:val="multilevel"/>
    <w:tmpl w:val="2C2E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8972F4"/>
    <w:multiLevelType w:val="multilevel"/>
    <w:tmpl w:val="B742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F2147E"/>
    <w:multiLevelType w:val="multilevel"/>
    <w:tmpl w:val="A586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261B02"/>
    <w:multiLevelType w:val="multilevel"/>
    <w:tmpl w:val="C652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8A1E19"/>
    <w:multiLevelType w:val="multilevel"/>
    <w:tmpl w:val="D03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D3561F"/>
    <w:multiLevelType w:val="hybridMultilevel"/>
    <w:tmpl w:val="8C6CA1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63753C30"/>
    <w:multiLevelType w:val="multilevel"/>
    <w:tmpl w:val="9CF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137CD3"/>
    <w:multiLevelType w:val="hybridMultilevel"/>
    <w:tmpl w:val="D06AF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4BE2121"/>
    <w:multiLevelType w:val="multilevel"/>
    <w:tmpl w:val="5CF8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0A6969"/>
    <w:multiLevelType w:val="hybridMultilevel"/>
    <w:tmpl w:val="7BD2B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8183380"/>
    <w:multiLevelType w:val="multilevel"/>
    <w:tmpl w:val="02F4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EE289B"/>
    <w:multiLevelType w:val="hybridMultilevel"/>
    <w:tmpl w:val="D89C5F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6D756868"/>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61ADB"/>
    <w:multiLevelType w:val="multilevel"/>
    <w:tmpl w:val="F65E1B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4F8114A"/>
    <w:multiLevelType w:val="multilevel"/>
    <w:tmpl w:val="E6EE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8"/>
  </w:num>
  <w:num w:numId="3">
    <w:abstractNumId w:val="30"/>
  </w:num>
  <w:num w:numId="4">
    <w:abstractNumId w:val="42"/>
  </w:num>
  <w:num w:numId="5">
    <w:abstractNumId w:val="9"/>
  </w:num>
  <w:num w:numId="6">
    <w:abstractNumId w:val="3"/>
  </w:num>
  <w:num w:numId="7">
    <w:abstractNumId w:val="4"/>
  </w:num>
  <w:num w:numId="8">
    <w:abstractNumId w:val="8"/>
  </w:num>
  <w:num w:numId="9">
    <w:abstractNumId w:val="11"/>
  </w:num>
  <w:num w:numId="10">
    <w:abstractNumId w:val="23"/>
  </w:num>
  <w:num w:numId="11">
    <w:abstractNumId w:val="27"/>
  </w:num>
  <w:num w:numId="12">
    <w:abstractNumId w:val="17"/>
  </w:num>
  <w:num w:numId="13">
    <w:abstractNumId w:val="45"/>
  </w:num>
  <w:num w:numId="14">
    <w:abstractNumId w:val="24"/>
  </w:num>
  <w:num w:numId="15">
    <w:abstractNumId w:val="10"/>
  </w:num>
  <w:num w:numId="16">
    <w:abstractNumId w:val="21"/>
  </w:num>
  <w:num w:numId="17">
    <w:abstractNumId w:val="14"/>
  </w:num>
  <w:num w:numId="18">
    <w:abstractNumId w:val="20"/>
  </w:num>
  <w:num w:numId="19">
    <w:abstractNumId w:val="35"/>
  </w:num>
  <w:num w:numId="20">
    <w:abstractNumId w:val="29"/>
  </w:num>
  <w:num w:numId="21">
    <w:abstractNumId w:val="18"/>
  </w:num>
  <w:num w:numId="22">
    <w:abstractNumId w:val="2"/>
  </w:num>
  <w:num w:numId="23">
    <w:abstractNumId w:val="22"/>
  </w:num>
  <w:num w:numId="24">
    <w:abstractNumId w:val="16"/>
  </w:num>
  <w:num w:numId="25">
    <w:abstractNumId w:val="26"/>
  </w:num>
  <w:num w:numId="26">
    <w:abstractNumId w:val="34"/>
  </w:num>
  <w:num w:numId="27">
    <w:abstractNumId w:val="47"/>
  </w:num>
  <w:num w:numId="28">
    <w:abstractNumId w:val="12"/>
  </w:num>
  <w:num w:numId="29">
    <w:abstractNumId w:val="37"/>
  </w:num>
  <w:num w:numId="30">
    <w:abstractNumId w:val="0"/>
  </w:num>
  <w:num w:numId="31">
    <w:abstractNumId w:val="19"/>
  </w:num>
  <w:num w:numId="32">
    <w:abstractNumId w:val="1"/>
  </w:num>
  <w:num w:numId="33">
    <w:abstractNumId w:val="13"/>
  </w:num>
  <w:num w:numId="34">
    <w:abstractNumId w:val="36"/>
  </w:num>
  <w:num w:numId="35">
    <w:abstractNumId w:val="41"/>
  </w:num>
  <w:num w:numId="36">
    <w:abstractNumId w:val="31"/>
  </w:num>
  <w:num w:numId="37">
    <w:abstractNumId w:val="25"/>
  </w:num>
  <w:num w:numId="38">
    <w:abstractNumId w:val="39"/>
  </w:num>
  <w:num w:numId="39">
    <w:abstractNumId w:val="5"/>
  </w:num>
  <w:num w:numId="40">
    <w:abstractNumId w:val="28"/>
  </w:num>
  <w:num w:numId="41">
    <w:abstractNumId w:val="32"/>
  </w:num>
  <w:num w:numId="42">
    <w:abstractNumId w:val="43"/>
  </w:num>
  <w:num w:numId="43">
    <w:abstractNumId w:val="6"/>
  </w:num>
  <w:num w:numId="44">
    <w:abstractNumId w:val="33"/>
  </w:num>
  <w:num w:numId="45">
    <w:abstractNumId w:val="7"/>
  </w:num>
  <w:num w:numId="46">
    <w:abstractNumId w:val="46"/>
  </w:num>
  <w:num w:numId="47">
    <w:abstractNumId w:val="4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2B6D"/>
    <w:rsid w:val="00025E46"/>
    <w:rsid w:val="00043CB3"/>
    <w:rsid w:val="0004616A"/>
    <w:rsid w:val="00047757"/>
    <w:rsid w:val="00070B21"/>
    <w:rsid w:val="000A6EF9"/>
    <w:rsid w:val="000B5427"/>
    <w:rsid w:val="00130D9D"/>
    <w:rsid w:val="001500EA"/>
    <w:rsid w:val="0018545D"/>
    <w:rsid w:val="001B37A5"/>
    <w:rsid w:val="001B5A30"/>
    <w:rsid w:val="001E0A2F"/>
    <w:rsid w:val="001E566C"/>
    <w:rsid w:val="001F78A9"/>
    <w:rsid w:val="00232896"/>
    <w:rsid w:val="002475F6"/>
    <w:rsid w:val="0025443D"/>
    <w:rsid w:val="00264200"/>
    <w:rsid w:val="00274BC0"/>
    <w:rsid w:val="0028690C"/>
    <w:rsid w:val="002B5273"/>
    <w:rsid w:val="00316E1F"/>
    <w:rsid w:val="003263F8"/>
    <w:rsid w:val="00332B33"/>
    <w:rsid w:val="003415B0"/>
    <w:rsid w:val="003447B6"/>
    <w:rsid w:val="00355503"/>
    <w:rsid w:val="00357718"/>
    <w:rsid w:val="003A2C23"/>
    <w:rsid w:val="003D68FD"/>
    <w:rsid w:val="003E3F6C"/>
    <w:rsid w:val="003F6C4B"/>
    <w:rsid w:val="004078DB"/>
    <w:rsid w:val="00450911"/>
    <w:rsid w:val="00452D6A"/>
    <w:rsid w:val="004808EA"/>
    <w:rsid w:val="0048302E"/>
    <w:rsid w:val="004C420E"/>
    <w:rsid w:val="004E74DB"/>
    <w:rsid w:val="005115F4"/>
    <w:rsid w:val="00520B2A"/>
    <w:rsid w:val="005412ED"/>
    <w:rsid w:val="0055058B"/>
    <w:rsid w:val="0055492B"/>
    <w:rsid w:val="005C732D"/>
    <w:rsid w:val="005D0FDB"/>
    <w:rsid w:val="00634001"/>
    <w:rsid w:val="0063454D"/>
    <w:rsid w:val="00636D8D"/>
    <w:rsid w:val="00653DE4"/>
    <w:rsid w:val="006565D3"/>
    <w:rsid w:val="006633A3"/>
    <w:rsid w:val="00664E37"/>
    <w:rsid w:val="006A1F46"/>
    <w:rsid w:val="006A494F"/>
    <w:rsid w:val="006A7F3B"/>
    <w:rsid w:val="006D73B7"/>
    <w:rsid w:val="006E75BF"/>
    <w:rsid w:val="007133FD"/>
    <w:rsid w:val="00715C20"/>
    <w:rsid w:val="00716BEC"/>
    <w:rsid w:val="0072302D"/>
    <w:rsid w:val="00750C12"/>
    <w:rsid w:val="0076504A"/>
    <w:rsid w:val="00781F89"/>
    <w:rsid w:val="0078352F"/>
    <w:rsid w:val="00794FA9"/>
    <w:rsid w:val="007B66D7"/>
    <w:rsid w:val="007C0975"/>
    <w:rsid w:val="007E2BEF"/>
    <w:rsid w:val="00833C75"/>
    <w:rsid w:val="00844881"/>
    <w:rsid w:val="00866F45"/>
    <w:rsid w:val="008A112F"/>
    <w:rsid w:val="009200AA"/>
    <w:rsid w:val="009335E4"/>
    <w:rsid w:val="0095143F"/>
    <w:rsid w:val="009D6345"/>
    <w:rsid w:val="009F463C"/>
    <w:rsid w:val="00A279FF"/>
    <w:rsid w:val="00A35039"/>
    <w:rsid w:val="00A92D01"/>
    <w:rsid w:val="00AA45BF"/>
    <w:rsid w:val="00AB1B41"/>
    <w:rsid w:val="00AC6D4B"/>
    <w:rsid w:val="00AD5198"/>
    <w:rsid w:val="00AF07D6"/>
    <w:rsid w:val="00B620ED"/>
    <w:rsid w:val="00B84387"/>
    <w:rsid w:val="00BE02CF"/>
    <w:rsid w:val="00C13A09"/>
    <w:rsid w:val="00C470C5"/>
    <w:rsid w:val="00C53711"/>
    <w:rsid w:val="00C90914"/>
    <w:rsid w:val="00CF4614"/>
    <w:rsid w:val="00D06125"/>
    <w:rsid w:val="00D42E6A"/>
    <w:rsid w:val="00D46643"/>
    <w:rsid w:val="00DB3E43"/>
    <w:rsid w:val="00DE0D03"/>
    <w:rsid w:val="00E55788"/>
    <w:rsid w:val="00E569E5"/>
    <w:rsid w:val="00E579D6"/>
    <w:rsid w:val="00EA2861"/>
    <w:rsid w:val="00EB0780"/>
    <w:rsid w:val="00EC12D9"/>
    <w:rsid w:val="00EE756F"/>
    <w:rsid w:val="00EE77AE"/>
    <w:rsid w:val="00EF204E"/>
    <w:rsid w:val="00F00A79"/>
    <w:rsid w:val="00F438E9"/>
    <w:rsid w:val="00F55366"/>
    <w:rsid w:val="00F94B57"/>
    <w:rsid w:val="00F951B6"/>
    <w:rsid w:val="00F961E3"/>
    <w:rsid w:val="00FA6637"/>
    <w:rsid w:val="00FD1476"/>
    <w:rsid w:val="00FF0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412A9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55492B"/>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83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09">
      <w:bodyDiv w:val="1"/>
      <w:marLeft w:val="0"/>
      <w:marRight w:val="0"/>
      <w:marTop w:val="0"/>
      <w:marBottom w:val="0"/>
      <w:divBdr>
        <w:top w:val="none" w:sz="0" w:space="0" w:color="auto"/>
        <w:left w:val="none" w:sz="0" w:space="0" w:color="auto"/>
        <w:bottom w:val="none" w:sz="0" w:space="0" w:color="auto"/>
        <w:right w:val="none" w:sz="0" w:space="0" w:color="auto"/>
      </w:divBdr>
    </w:div>
    <w:div w:id="76101085">
      <w:bodyDiv w:val="1"/>
      <w:marLeft w:val="0"/>
      <w:marRight w:val="0"/>
      <w:marTop w:val="0"/>
      <w:marBottom w:val="0"/>
      <w:divBdr>
        <w:top w:val="none" w:sz="0" w:space="0" w:color="auto"/>
        <w:left w:val="none" w:sz="0" w:space="0" w:color="auto"/>
        <w:bottom w:val="none" w:sz="0" w:space="0" w:color="auto"/>
        <w:right w:val="none" w:sz="0" w:space="0" w:color="auto"/>
      </w:divBdr>
    </w:div>
    <w:div w:id="229971391">
      <w:bodyDiv w:val="1"/>
      <w:marLeft w:val="0"/>
      <w:marRight w:val="0"/>
      <w:marTop w:val="0"/>
      <w:marBottom w:val="0"/>
      <w:divBdr>
        <w:top w:val="none" w:sz="0" w:space="0" w:color="auto"/>
        <w:left w:val="none" w:sz="0" w:space="0" w:color="auto"/>
        <w:bottom w:val="none" w:sz="0" w:space="0" w:color="auto"/>
        <w:right w:val="none" w:sz="0" w:space="0" w:color="auto"/>
      </w:divBdr>
    </w:div>
    <w:div w:id="475226079">
      <w:bodyDiv w:val="1"/>
      <w:marLeft w:val="0"/>
      <w:marRight w:val="0"/>
      <w:marTop w:val="0"/>
      <w:marBottom w:val="0"/>
      <w:divBdr>
        <w:top w:val="none" w:sz="0" w:space="0" w:color="auto"/>
        <w:left w:val="none" w:sz="0" w:space="0" w:color="auto"/>
        <w:bottom w:val="none" w:sz="0" w:space="0" w:color="auto"/>
        <w:right w:val="none" w:sz="0" w:space="0" w:color="auto"/>
      </w:divBdr>
    </w:div>
    <w:div w:id="483745903">
      <w:bodyDiv w:val="1"/>
      <w:marLeft w:val="0"/>
      <w:marRight w:val="0"/>
      <w:marTop w:val="0"/>
      <w:marBottom w:val="0"/>
      <w:divBdr>
        <w:top w:val="none" w:sz="0" w:space="0" w:color="auto"/>
        <w:left w:val="none" w:sz="0" w:space="0" w:color="auto"/>
        <w:bottom w:val="none" w:sz="0" w:space="0" w:color="auto"/>
        <w:right w:val="none" w:sz="0" w:space="0" w:color="auto"/>
      </w:divBdr>
    </w:div>
    <w:div w:id="505752976">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587738277">
      <w:bodyDiv w:val="1"/>
      <w:marLeft w:val="0"/>
      <w:marRight w:val="0"/>
      <w:marTop w:val="0"/>
      <w:marBottom w:val="0"/>
      <w:divBdr>
        <w:top w:val="none" w:sz="0" w:space="0" w:color="auto"/>
        <w:left w:val="none" w:sz="0" w:space="0" w:color="auto"/>
        <w:bottom w:val="none" w:sz="0" w:space="0" w:color="auto"/>
        <w:right w:val="none" w:sz="0" w:space="0" w:color="auto"/>
      </w:divBdr>
    </w:div>
    <w:div w:id="61960969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738478378">
      <w:bodyDiv w:val="1"/>
      <w:marLeft w:val="0"/>
      <w:marRight w:val="0"/>
      <w:marTop w:val="0"/>
      <w:marBottom w:val="0"/>
      <w:divBdr>
        <w:top w:val="none" w:sz="0" w:space="0" w:color="auto"/>
        <w:left w:val="none" w:sz="0" w:space="0" w:color="auto"/>
        <w:bottom w:val="none" w:sz="0" w:space="0" w:color="auto"/>
        <w:right w:val="none" w:sz="0" w:space="0" w:color="auto"/>
      </w:divBdr>
    </w:div>
    <w:div w:id="739014175">
      <w:bodyDiv w:val="1"/>
      <w:marLeft w:val="0"/>
      <w:marRight w:val="0"/>
      <w:marTop w:val="0"/>
      <w:marBottom w:val="0"/>
      <w:divBdr>
        <w:top w:val="none" w:sz="0" w:space="0" w:color="auto"/>
        <w:left w:val="none" w:sz="0" w:space="0" w:color="auto"/>
        <w:bottom w:val="none" w:sz="0" w:space="0" w:color="auto"/>
        <w:right w:val="none" w:sz="0" w:space="0" w:color="auto"/>
      </w:divBdr>
    </w:div>
    <w:div w:id="859054242">
      <w:bodyDiv w:val="1"/>
      <w:marLeft w:val="0"/>
      <w:marRight w:val="0"/>
      <w:marTop w:val="0"/>
      <w:marBottom w:val="0"/>
      <w:divBdr>
        <w:top w:val="none" w:sz="0" w:space="0" w:color="auto"/>
        <w:left w:val="none" w:sz="0" w:space="0" w:color="auto"/>
        <w:bottom w:val="none" w:sz="0" w:space="0" w:color="auto"/>
        <w:right w:val="none" w:sz="0" w:space="0" w:color="auto"/>
      </w:divBdr>
    </w:div>
    <w:div w:id="870994457">
      <w:bodyDiv w:val="1"/>
      <w:marLeft w:val="0"/>
      <w:marRight w:val="0"/>
      <w:marTop w:val="0"/>
      <w:marBottom w:val="0"/>
      <w:divBdr>
        <w:top w:val="none" w:sz="0" w:space="0" w:color="auto"/>
        <w:left w:val="none" w:sz="0" w:space="0" w:color="auto"/>
        <w:bottom w:val="none" w:sz="0" w:space="0" w:color="auto"/>
        <w:right w:val="none" w:sz="0" w:space="0" w:color="auto"/>
      </w:divBdr>
    </w:div>
    <w:div w:id="993294047">
      <w:bodyDiv w:val="1"/>
      <w:marLeft w:val="0"/>
      <w:marRight w:val="0"/>
      <w:marTop w:val="0"/>
      <w:marBottom w:val="0"/>
      <w:divBdr>
        <w:top w:val="none" w:sz="0" w:space="0" w:color="auto"/>
        <w:left w:val="none" w:sz="0" w:space="0" w:color="auto"/>
        <w:bottom w:val="none" w:sz="0" w:space="0" w:color="auto"/>
        <w:right w:val="none" w:sz="0" w:space="0" w:color="auto"/>
      </w:divBdr>
    </w:div>
    <w:div w:id="1241795254">
      <w:bodyDiv w:val="1"/>
      <w:marLeft w:val="0"/>
      <w:marRight w:val="0"/>
      <w:marTop w:val="0"/>
      <w:marBottom w:val="0"/>
      <w:divBdr>
        <w:top w:val="none" w:sz="0" w:space="0" w:color="auto"/>
        <w:left w:val="none" w:sz="0" w:space="0" w:color="auto"/>
        <w:bottom w:val="none" w:sz="0" w:space="0" w:color="auto"/>
        <w:right w:val="none" w:sz="0" w:space="0" w:color="auto"/>
      </w:divBdr>
    </w:div>
    <w:div w:id="1261840665">
      <w:bodyDiv w:val="1"/>
      <w:marLeft w:val="0"/>
      <w:marRight w:val="0"/>
      <w:marTop w:val="0"/>
      <w:marBottom w:val="0"/>
      <w:divBdr>
        <w:top w:val="none" w:sz="0" w:space="0" w:color="auto"/>
        <w:left w:val="none" w:sz="0" w:space="0" w:color="auto"/>
        <w:bottom w:val="none" w:sz="0" w:space="0" w:color="auto"/>
        <w:right w:val="none" w:sz="0" w:space="0" w:color="auto"/>
      </w:divBdr>
    </w:div>
    <w:div w:id="1465931088">
      <w:bodyDiv w:val="1"/>
      <w:marLeft w:val="0"/>
      <w:marRight w:val="0"/>
      <w:marTop w:val="0"/>
      <w:marBottom w:val="0"/>
      <w:divBdr>
        <w:top w:val="none" w:sz="0" w:space="0" w:color="auto"/>
        <w:left w:val="none" w:sz="0" w:space="0" w:color="auto"/>
        <w:bottom w:val="none" w:sz="0" w:space="0" w:color="auto"/>
        <w:right w:val="none" w:sz="0" w:space="0" w:color="auto"/>
      </w:divBdr>
    </w:div>
    <w:div w:id="1564489890">
      <w:bodyDiv w:val="1"/>
      <w:marLeft w:val="0"/>
      <w:marRight w:val="0"/>
      <w:marTop w:val="0"/>
      <w:marBottom w:val="0"/>
      <w:divBdr>
        <w:top w:val="none" w:sz="0" w:space="0" w:color="auto"/>
        <w:left w:val="none" w:sz="0" w:space="0" w:color="auto"/>
        <w:bottom w:val="none" w:sz="0" w:space="0" w:color="auto"/>
        <w:right w:val="none" w:sz="0" w:space="0" w:color="auto"/>
      </w:divBdr>
    </w:div>
    <w:div w:id="1716613574">
      <w:bodyDiv w:val="1"/>
      <w:marLeft w:val="0"/>
      <w:marRight w:val="0"/>
      <w:marTop w:val="0"/>
      <w:marBottom w:val="0"/>
      <w:divBdr>
        <w:top w:val="none" w:sz="0" w:space="0" w:color="auto"/>
        <w:left w:val="none" w:sz="0" w:space="0" w:color="auto"/>
        <w:bottom w:val="none" w:sz="0" w:space="0" w:color="auto"/>
        <w:right w:val="none" w:sz="0" w:space="0" w:color="auto"/>
      </w:divBdr>
    </w:div>
    <w:div w:id="1721710846">
      <w:bodyDiv w:val="1"/>
      <w:marLeft w:val="0"/>
      <w:marRight w:val="0"/>
      <w:marTop w:val="0"/>
      <w:marBottom w:val="0"/>
      <w:divBdr>
        <w:top w:val="none" w:sz="0" w:space="0" w:color="auto"/>
        <w:left w:val="none" w:sz="0" w:space="0" w:color="auto"/>
        <w:bottom w:val="none" w:sz="0" w:space="0" w:color="auto"/>
        <w:right w:val="none" w:sz="0" w:space="0" w:color="auto"/>
      </w:divBdr>
    </w:div>
    <w:div w:id="1816336827">
      <w:bodyDiv w:val="1"/>
      <w:marLeft w:val="0"/>
      <w:marRight w:val="0"/>
      <w:marTop w:val="0"/>
      <w:marBottom w:val="0"/>
      <w:divBdr>
        <w:top w:val="none" w:sz="0" w:space="0" w:color="auto"/>
        <w:left w:val="none" w:sz="0" w:space="0" w:color="auto"/>
        <w:bottom w:val="none" w:sz="0" w:space="0" w:color="auto"/>
        <w:right w:val="none" w:sz="0" w:space="0" w:color="auto"/>
      </w:divBdr>
    </w:div>
    <w:div w:id="1841120855">
      <w:bodyDiv w:val="1"/>
      <w:marLeft w:val="0"/>
      <w:marRight w:val="0"/>
      <w:marTop w:val="0"/>
      <w:marBottom w:val="0"/>
      <w:divBdr>
        <w:top w:val="none" w:sz="0" w:space="0" w:color="auto"/>
        <w:left w:val="none" w:sz="0" w:space="0" w:color="auto"/>
        <w:bottom w:val="none" w:sz="0" w:space="0" w:color="auto"/>
        <w:right w:val="none" w:sz="0" w:space="0" w:color="auto"/>
      </w:divBdr>
    </w:div>
    <w:div w:id="1873613403">
      <w:bodyDiv w:val="1"/>
      <w:marLeft w:val="0"/>
      <w:marRight w:val="0"/>
      <w:marTop w:val="0"/>
      <w:marBottom w:val="0"/>
      <w:divBdr>
        <w:top w:val="none" w:sz="0" w:space="0" w:color="auto"/>
        <w:left w:val="none" w:sz="0" w:space="0" w:color="auto"/>
        <w:bottom w:val="none" w:sz="0" w:space="0" w:color="auto"/>
        <w:right w:val="none" w:sz="0" w:space="0" w:color="auto"/>
      </w:divBdr>
    </w:div>
    <w:div w:id="1880509100">
      <w:bodyDiv w:val="1"/>
      <w:marLeft w:val="0"/>
      <w:marRight w:val="0"/>
      <w:marTop w:val="0"/>
      <w:marBottom w:val="0"/>
      <w:divBdr>
        <w:top w:val="none" w:sz="0" w:space="0" w:color="auto"/>
        <w:left w:val="none" w:sz="0" w:space="0" w:color="auto"/>
        <w:bottom w:val="none" w:sz="0" w:space="0" w:color="auto"/>
        <w:right w:val="none" w:sz="0" w:space="0" w:color="auto"/>
      </w:divBdr>
    </w:div>
    <w:div w:id="1892687827">
      <w:bodyDiv w:val="1"/>
      <w:marLeft w:val="0"/>
      <w:marRight w:val="0"/>
      <w:marTop w:val="0"/>
      <w:marBottom w:val="0"/>
      <w:divBdr>
        <w:top w:val="none" w:sz="0" w:space="0" w:color="auto"/>
        <w:left w:val="none" w:sz="0" w:space="0" w:color="auto"/>
        <w:bottom w:val="none" w:sz="0" w:space="0" w:color="auto"/>
        <w:right w:val="none" w:sz="0" w:space="0" w:color="auto"/>
      </w:divBdr>
    </w:div>
    <w:div w:id="1917083465">
      <w:bodyDiv w:val="1"/>
      <w:marLeft w:val="0"/>
      <w:marRight w:val="0"/>
      <w:marTop w:val="0"/>
      <w:marBottom w:val="0"/>
      <w:divBdr>
        <w:top w:val="none" w:sz="0" w:space="0" w:color="auto"/>
        <w:left w:val="none" w:sz="0" w:space="0" w:color="auto"/>
        <w:bottom w:val="none" w:sz="0" w:space="0" w:color="auto"/>
        <w:right w:val="none" w:sz="0" w:space="0" w:color="auto"/>
      </w:divBdr>
    </w:div>
    <w:div w:id="1925608187">
      <w:bodyDiv w:val="1"/>
      <w:marLeft w:val="0"/>
      <w:marRight w:val="0"/>
      <w:marTop w:val="0"/>
      <w:marBottom w:val="0"/>
      <w:divBdr>
        <w:top w:val="none" w:sz="0" w:space="0" w:color="auto"/>
        <w:left w:val="none" w:sz="0" w:space="0" w:color="auto"/>
        <w:bottom w:val="none" w:sz="0" w:space="0" w:color="auto"/>
        <w:right w:val="none" w:sz="0" w:space="0" w:color="auto"/>
      </w:divBdr>
    </w:div>
    <w:div w:id="1996957514">
      <w:bodyDiv w:val="1"/>
      <w:marLeft w:val="0"/>
      <w:marRight w:val="0"/>
      <w:marTop w:val="0"/>
      <w:marBottom w:val="0"/>
      <w:divBdr>
        <w:top w:val="none" w:sz="0" w:space="0" w:color="auto"/>
        <w:left w:val="none" w:sz="0" w:space="0" w:color="auto"/>
        <w:bottom w:val="none" w:sz="0" w:space="0" w:color="auto"/>
        <w:right w:val="none" w:sz="0" w:space="0" w:color="auto"/>
      </w:divBdr>
    </w:div>
    <w:div w:id="2039577965">
      <w:bodyDiv w:val="1"/>
      <w:marLeft w:val="0"/>
      <w:marRight w:val="0"/>
      <w:marTop w:val="0"/>
      <w:marBottom w:val="0"/>
      <w:divBdr>
        <w:top w:val="none" w:sz="0" w:space="0" w:color="auto"/>
        <w:left w:val="none" w:sz="0" w:space="0" w:color="auto"/>
        <w:bottom w:val="none" w:sz="0" w:space="0" w:color="auto"/>
        <w:right w:val="none" w:sz="0" w:space="0" w:color="auto"/>
      </w:divBdr>
    </w:div>
    <w:div w:id="2129275302">
      <w:bodyDiv w:val="1"/>
      <w:marLeft w:val="0"/>
      <w:marRight w:val="0"/>
      <w:marTop w:val="0"/>
      <w:marBottom w:val="0"/>
      <w:divBdr>
        <w:top w:val="none" w:sz="0" w:space="0" w:color="auto"/>
        <w:left w:val="none" w:sz="0" w:space="0" w:color="auto"/>
        <w:bottom w:val="none" w:sz="0" w:space="0" w:color="auto"/>
        <w:right w:val="none" w:sz="0" w:space="0" w:color="auto"/>
      </w:divBdr>
    </w:div>
    <w:div w:id="2141608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mathemat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4246</Words>
  <Characters>26750</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30935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96</cp:revision>
  <cp:lastPrinted>2023-03-22T13:55:00Z</cp:lastPrinted>
  <dcterms:created xsi:type="dcterms:W3CDTF">2023-03-22T08:18:00Z</dcterms:created>
  <dcterms:modified xsi:type="dcterms:W3CDTF">2023-03-30T07:26:00Z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