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109955A5" w:rsidR="00E579D6" w:rsidRPr="0028690C" w:rsidRDefault="00E579D6">
      <w:pPr>
        <w:pStyle w:val="Textkrper"/>
        <w:rPr>
          <w:rFonts w:asciiTheme="minorHAnsi" w:hAnsiTheme="minorHAnsi" w:cstheme="minorHAnsi"/>
        </w:rPr>
      </w:pPr>
    </w:p>
    <w:p w14:paraId="7A2E48EC" w14:textId="6F36E7A4" w:rsidR="00E579D6" w:rsidRPr="0028690C" w:rsidRDefault="00E579D6">
      <w:pPr>
        <w:pStyle w:val="Textkrper"/>
        <w:rPr>
          <w:rFonts w:asciiTheme="minorHAnsi" w:hAnsiTheme="minorHAnsi" w:cstheme="minorHAnsi"/>
        </w:rPr>
      </w:pPr>
    </w:p>
    <w:p w14:paraId="5CB090E0" w14:textId="0DD4A4F6" w:rsidR="00E579D6" w:rsidRPr="0028690C" w:rsidRDefault="00E579D6">
      <w:pPr>
        <w:pStyle w:val="Textkrper"/>
        <w:rPr>
          <w:rFonts w:asciiTheme="minorHAnsi" w:hAnsiTheme="minorHAnsi" w:cstheme="minorHAnsi"/>
        </w:rPr>
      </w:pPr>
    </w:p>
    <w:p w14:paraId="7CB2C70D" w14:textId="2E9870AA" w:rsidR="00E579D6" w:rsidRPr="0028690C" w:rsidRDefault="00E579D6" w:rsidP="005C732D">
      <w:pPr>
        <w:pStyle w:val="Textkrper"/>
        <w:rPr>
          <w:rFonts w:asciiTheme="minorHAnsi" w:hAnsiTheme="minorHAnsi" w:cstheme="minorHAnsi"/>
        </w:rPr>
      </w:pPr>
    </w:p>
    <w:p w14:paraId="718B2A37" w14:textId="76B65C5A" w:rsidR="00E579D6" w:rsidRPr="009200AA" w:rsidRDefault="00663AF2"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1456" behindDoc="0" locked="0" layoutInCell="1" allowOverlap="1" wp14:anchorId="461F7B92" wp14:editId="43E8E503">
            <wp:simplePos x="0" y="0"/>
            <wp:positionH relativeFrom="margin">
              <wp:posOffset>6350</wp:posOffset>
            </wp:positionH>
            <wp:positionV relativeFrom="paragraph">
              <wp:posOffset>197155</wp:posOffset>
            </wp:positionV>
            <wp:extent cx="2160000" cy="287661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6618"/>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26E28AC3"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663AF2">
        <w:rPr>
          <w:rFonts w:asciiTheme="minorHAnsi" w:hAnsiTheme="minorHAnsi" w:cstheme="minorHAnsi"/>
          <w:sz w:val="56"/>
          <w:szCs w:val="56"/>
        </w:rPr>
        <w:t>9</w:t>
      </w:r>
      <w:r w:rsidR="00C153EF">
        <w:rPr>
          <w:rFonts w:asciiTheme="minorHAnsi" w:hAnsiTheme="minorHAnsi" w:cstheme="minorHAnsi"/>
          <w:sz w:val="56"/>
          <w:szCs w:val="56"/>
        </w:rPr>
        <w:t xml:space="preserve"> I</w:t>
      </w:r>
      <w:r w:rsidR="009D2115">
        <w:rPr>
          <w:rFonts w:asciiTheme="minorHAnsi" w:hAnsiTheme="minorHAnsi" w:cstheme="minorHAnsi"/>
          <w:sz w:val="56"/>
          <w:szCs w:val="56"/>
        </w:rPr>
        <w:t>I</w:t>
      </w:r>
      <w:r w:rsidR="00C153EF">
        <w:rPr>
          <w:rFonts w:asciiTheme="minorHAnsi" w:hAnsiTheme="minorHAnsi" w:cstheme="minorHAnsi"/>
          <w:sz w:val="56"/>
          <w:szCs w:val="56"/>
        </w:rPr>
        <w:t>/III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44659102"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w:t>
      </w:r>
      <w:r w:rsidR="00E81D13">
        <w:rPr>
          <w:b/>
          <w:bCs/>
          <w:sz w:val="56"/>
          <w:szCs w:val="56"/>
        </w:rPr>
        <w:t>02</w:t>
      </w:r>
      <w:r w:rsidR="00663AF2">
        <w:rPr>
          <w:b/>
          <w:bCs/>
          <w:sz w:val="56"/>
          <w:szCs w:val="56"/>
        </w:rPr>
        <w:t>9</w:t>
      </w:r>
      <w:r w:rsidR="005C732D" w:rsidRPr="009200AA">
        <w:rPr>
          <w:rFonts w:asciiTheme="minorHAnsi" w:hAnsiTheme="minorHAnsi" w:cstheme="minorHAnsi"/>
          <w:sz w:val="56"/>
          <w:szCs w:val="56"/>
        </w:rPr>
        <w:t>-</w:t>
      </w:r>
      <w:r w:rsidR="00663AF2">
        <w:rPr>
          <w:rFonts w:asciiTheme="minorHAnsi" w:hAnsiTheme="minorHAnsi" w:cstheme="minorHAnsi"/>
          <w:sz w:val="56"/>
          <w:szCs w:val="56"/>
        </w:rPr>
        <w:t>4</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77777777" w:rsidR="009200AA" w:rsidRDefault="009200AA" w:rsidP="005C732D">
      <w:pPr>
        <w:rPr>
          <w:b/>
        </w:rPr>
      </w:pPr>
    </w:p>
    <w:p w14:paraId="73C8A014" w14:textId="5CF605F4" w:rsidR="009200AA" w:rsidRPr="009200AA" w:rsidRDefault="009200AA" w:rsidP="009200AA"/>
    <w:p w14:paraId="72B22190" w14:textId="77777777"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77777777" w:rsidR="00A92D01" w:rsidRPr="0028690C" w:rsidRDefault="00A92D01" w:rsidP="005C732D"/>
    <w:p w14:paraId="332B18BF" w14:textId="33B455CB" w:rsidR="00221558" w:rsidRDefault="00221558" w:rsidP="005C732D"/>
    <w:p w14:paraId="284C271D" w14:textId="77777777" w:rsidR="00DB2AC0" w:rsidRDefault="00DB2AC0" w:rsidP="005C732D"/>
    <w:p w14:paraId="16CF7C6D" w14:textId="4C780380"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CB5828"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221558" w:rsidRPr="00D362C7" w14:paraId="6B5B57B0" w14:textId="77777777" w:rsidTr="00221558">
        <w:tc>
          <w:tcPr>
            <w:tcW w:w="3083" w:type="dxa"/>
            <w:shd w:val="clear" w:color="auto" w:fill="D9D9D9" w:themeFill="background1" w:themeFillShade="D9"/>
          </w:tcPr>
          <w:p w14:paraId="60599893" w14:textId="77777777" w:rsidR="00221558" w:rsidRPr="00D362C7" w:rsidRDefault="00221558" w:rsidP="00221558">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683F3556" w14:textId="77777777" w:rsidR="00221558" w:rsidRPr="00D362C7" w:rsidRDefault="00221558" w:rsidP="00221558">
            <w:pPr>
              <w:jc w:val="center"/>
              <w:rPr>
                <w:b/>
                <w:sz w:val="19"/>
                <w:szCs w:val="19"/>
              </w:rPr>
            </w:pPr>
            <w:r w:rsidRPr="00D362C7">
              <w:rPr>
                <w:b/>
                <w:sz w:val="19"/>
                <w:szCs w:val="19"/>
              </w:rPr>
              <w:t>Seiten</w:t>
            </w:r>
          </w:p>
        </w:tc>
        <w:tc>
          <w:tcPr>
            <w:tcW w:w="7135" w:type="dxa"/>
            <w:shd w:val="clear" w:color="auto" w:fill="D9D9D9" w:themeFill="background1" w:themeFillShade="D9"/>
          </w:tcPr>
          <w:p w14:paraId="5BEE20B2" w14:textId="77777777" w:rsidR="00221558" w:rsidRPr="00D362C7" w:rsidRDefault="00221558" w:rsidP="00221558">
            <w:pPr>
              <w:rPr>
                <w:b/>
                <w:sz w:val="19"/>
                <w:szCs w:val="19"/>
              </w:rPr>
            </w:pPr>
            <w:r>
              <w:rPr>
                <w:b/>
                <w:sz w:val="19"/>
                <w:szCs w:val="19"/>
              </w:rPr>
              <w:t>Kompetenzerwartungen</w:t>
            </w:r>
          </w:p>
        </w:tc>
        <w:tc>
          <w:tcPr>
            <w:tcW w:w="2694" w:type="dxa"/>
            <w:shd w:val="clear" w:color="auto" w:fill="D9D9D9" w:themeFill="background1" w:themeFillShade="D9"/>
          </w:tcPr>
          <w:p w14:paraId="5969418D" w14:textId="77777777" w:rsidR="00221558" w:rsidRPr="00D362C7" w:rsidRDefault="00221558" w:rsidP="00221558">
            <w:pPr>
              <w:rPr>
                <w:b/>
                <w:sz w:val="19"/>
                <w:szCs w:val="19"/>
              </w:rPr>
            </w:pPr>
            <w:r>
              <w:rPr>
                <w:b/>
                <w:sz w:val="19"/>
                <w:szCs w:val="19"/>
              </w:rPr>
              <w:t>Inhalte zu den Kompetenzen und Hinweise</w:t>
            </w:r>
          </w:p>
        </w:tc>
        <w:tc>
          <w:tcPr>
            <w:tcW w:w="1238" w:type="dxa"/>
            <w:shd w:val="clear" w:color="auto" w:fill="D9D9D9" w:themeFill="background1" w:themeFillShade="D9"/>
          </w:tcPr>
          <w:p w14:paraId="3604A5D9" w14:textId="77777777" w:rsidR="00221558" w:rsidRPr="00D362C7" w:rsidRDefault="00221558" w:rsidP="00221558">
            <w:pPr>
              <w:jc w:val="center"/>
              <w:rPr>
                <w:b/>
                <w:sz w:val="19"/>
                <w:szCs w:val="19"/>
              </w:rPr>
            </w:pPr>
            <w:r w:rsidRPr="00D362C7">
              <w:rPr>
                <w:b/>
                <w:sz w:val="19"/>
                <w:szCs w:val="19"/>
              </w:rPr>
              <w:t>Stundenzahl</w:t>
            </w:r>
          </w:p>
        </w:tc>
      </w:tr>
      <w:tr w:rsidR="00221558" w:rsidRPr="00D362C7" w14:paraId="4522B7F0" w14:textId="77777777" w:rsidTr="00221558">
        <w:tc>
          <w:tcPr>
            <w:tcW w:w="3083" w:type="dxa"/>
          </w:tcPr>
          <w:p w14:paraId="2A3FDD52" w14:textId="77777777" w:rsidR="00221558" w:rsidRPr="009548A2" w:rsidRDefault="00221558" w:rsidP="00221558">
            <w:pPr>
              <w:rPr>
                <w:b/>
                <w:color w:val="00AD9D"/>
                <w:sz w:val="19"/>
                <w:szCs w:val="19"/>
              </w:rPr>
            </w:pPr>
            <w:r>
              <w:rPr>
                <w:b/>
                <w:color w:val="00AD9D"/>
                <w:sz w:val="19"/>
                <w:szCs w:val="19"/>
              </w:rPr>
              <w:t>Grundlegende physikalische Methoden</w:t>
            </w:r>
          </w:p>
        </w:tc>
        <w:tc>
          <w:tcPr>
            <w:tcW w:w="1013" w:type="dxa"/>
          </w:tcPr>
          <w:p w14:paraId="6F1A594B" w14:textId="77777777" w:rsidR="00221558" w:rsidRPr="00D362C7" w:rsidRDefault="00221558" w:rsidP="00221558">
            <w:pPr>
              <w:jc w:val="center"/>
              <w:rPr>
                <w:sz w:val="19"/>
                <w:szCs w:val="19"/>
              </w:rPr>
            </w:pPr>
            <w:r>
              <w:rPr>
                <w:sz w:val="19"/>
                <w:szCs w:val="19"/>
              </w:rPr>
              <w:t>6–9</w:t>
            </w:r>
          </w:p>
        </w:tc>
        <w:tc>
          <w:tcPr>
            <w:tcW w:w="7135" w:type="dxa"/>
          </w:tcPr>
          <w:p w14:paraId="60E08F86" w14:textId="77777777" w:rsidR="00221558" w:rsidRPr="00E83835" w:rsidRDefault="00221558" w:rsidP="00221558">
            <w:pPr>
              <w:shd w:val="clear" w:color="auto" w:fill="FFFFFF"/>
              <w:rPr>
                <w:rFonts w:asciiTheme="minorHAnsi" w:eastAsia="Times New Roman" w:hAnsiTheme="minorHAnsi" w:cstheme="minorHAnsi"/>
                <w:color w:val="000000"/>
                <w:sz w:val="19"/>
                <w:szCs w:val="19"/>
                <w:lang w:eastAsia="de-DE"/>
              </w:rPr>
            </w:pPr>
          </w:p>
        </w:tc>
        <w:tc>
          <w:tcPr>
            <w:tcW w:w="2694" w:type="dxa"/>
          </w:tcPr>
          <w:p w14:paraId="21EEFC7F" w14:textId="77777777" w:rsidR="00221558" w:rsidRPr="00E83835" w:rsidRDefault="00221558" w:rsidP="00221558">
            <w:pPr>
              <w:shd w:val="clear" w:color="auto" w:fill="FFFFFF"/>
              <w:rPr>
                <w:rFonts w:asciiTheme="minorHAnsi" w:eastAsia="Times New Roman" w:hAnsiTheme="minorHAnsi" w:cstheme="minorHAnsi"/>
                <w:color w:val="000000"/>
                <w:sz w:val="19"/>
                <w:szCs w:val="19"/>
                <w:lang w:eastAsia="de-DE"/>
              </w:rPr>
            </w:pPr>
          </w:p>
        </w:tc>
        <w:tc>
          <w:tcPr>
            <w:tcW w:w="1238" w:type="dxa"/>
          </w:tcPr>
          <w:p w14:paraId="68594E6E" w14:textId="77777777" w:rsidR="00221558" w:rsidRPr="00D362C7" w:rsidRDefault="00221558" w:rsidP="00221558">
            <w:pPr>
              <w:jc w:val="center"/>
              <w:rPr>
                <w:sz w:val="19"/>
                <w:szCs w:val="19"/>
              </w:rPr>
            </w:pPr>
          </w:p>
        </w:tc>
      </w:tr>
      <w:tr w:rsidR="00221558" w:rsidRPr="00D362C7" w14:paraId="2E65CC1F" w14:textId="77777777" w:rsidTr="00221558">
        <w:tc>
          <w:tcPr>
            <w:tcW w:w="15163" w:type="dxa"/>
            <w:gridSpan w:val="5"/>
          </w:tcPr>
          <w:p w14:paraId="5FF75431" w14:textId="77777777" w:rsidR="00221558" w:rsidRPr="00C956A8" w:rsidRDefault="00221558" w:rsidP="00221558">
            <w:pPr>
              <w:jc w:val="center"/>
              <w:rPr>
                <w:sz w:val="19"/>
                <w:szCs w:val="19"/>
              </w:rPr>
            </w:pPr>
          </w:p>
        </w:tc>
      </w:tr>
      <w:tr w:rsidR="00221558" w:rsidRPr="00D362C7" w14:paraId="7437F5D6" w14:textId="77777777" w:rsidTr="00221558">
        <w:tc>
          <w:tcPr>
            <w:tcW w:w="4096" w:type="dxa"/>
            <w:gridSpan w:val="2"/>
          </w:tcPr>
          <w:p w14:paraId="12547F75" w14:textId="77777777" w:rsidR="00221558" w:rsidRPr="00BD3FFF" w:rsidRDefault="00221558" w:rsidP="00221558">
            <w:pPr>
              <w:rPr>
                <w:b/>
                <w:color w:val="7FC241"/>
              </w:rPr>
            </w:pPr>
            <w:r w:rsidRPr="00BD3FFF">
              <w:rPr>
                <w:b/>
                <w:color w:val="7FC241"/>
              </w:rPr>
              <w:t>1 Mechanik</w:t>
            </w:r>
            <w:r>
              <w:rPr>
                <w:b/>
                <w:color w:val="7FC241"/>
              </w:rPr>
              <w:t xml:space="preserve"> und Energie</w:t>
            </w:r>
          </w:p>
        </w:tc>
        <w:tc>
          <w:tcPr>
            <w:tcW w:w="7135" w:type="dxa"/>
          </w:tcPr>
          <w:p w14:paraId="4EAA55D6" w14:textId="77777777" w:rsidR="00221558" w:rsidRPr="00BD3FFF" w:rsidRDefault="00221558" w:rsidP="00221558">
            <w:pPr>
              <w:rPr>
                <w:b/>
                <w:color w:val="7FC241"/>
              </w:rPr>
            </w:pPr>
            <w:r w:rsidRPr="00BD3FFF">
              <w:rPr>
                <w:b/>
                <w:color w:val="7FC241"/>
              </w:rPr>
              <w:t>Die Schülerinnen und Schüler …</w:t>
            </w:r>
          </w:p>
        </w:tc>
        <w:tc>
          <w:tcPr>
            <w:tcW w:w="2694" w:type="dxa"/>
          </w:tcPr>
          <w:p w14:paraId="77ABE4A1" w14:textId="77777777" w:rsidR="00221558" w:rsidRPr="00BD3FFF" w:rsidRDefault="00221558" w:rsidP="00221558">
            <w:pPr>
              <w:rPr>
                <w:b/>
                <w:color w:val="7FC241"/>
              </w:rPr>
            </w:pPr>
          </w:p>
        </w:tc>
        <w:tc>
          <w:tcPr>
            <w:tcW w:w="1238" w:type="dxa"/>
          </w:tcPr>
          <w:p w14:paraId="186EF84A" w14:textId="6381F1D4" w:rsidR="00221558" w:rsidRPr="002E7E04" w:rsidRDefault="00221558" w:rsidP="00221558">
            <w:pPr>
              <w:jc w:val="center"/>
              <w:rPr>
                <w:b/>
                <w:color w:val="7FC241"/>
              </w:rPr>
            </w:pPr>
            <w:r w:rsidRPr="002E7E04">
              <w:rPr>
                <w:b/>
                <w:color w:val="7FC241"/>
              </w:rPr>
              <w:t xml:space="preserve">ca. </w:t>
            </w:r>
            <w:r>
              <w:rPr>
                <w:b/>
                <w:color w:val="7FC241"/>
              </w:rPr>
              <w:t>22</w:t>
            </w:r>
            <w:r w:rsidRPr="002E7E04">
              <w:rPr>
                <w:b/>
                <w:color w:val="7FC241"/>
              </w:rPr>
              <w:t xml:space="preserve"> Std.</w:t>
            </w:r>
          </w:p>
        </w:tc>
      </w:tr>
      <w:tr w:rsidR="00CB5828" w:rsidRPr="00D362C7" w14:paraId="54A5AD9A" w14:textId="77777777" w:rsidTr="00553258">
        <w:tc>
          <w:tcPr>
            <w:tcW w:w="3083" w:type="dxa"/>
          </w:tcPr>
          <w:p w14:paraId="7842F0B1" w14:textId="77777777" w:rsidR="00CB5828" w:rsidRDefault="00CB5828" w:rsidP="00553258">
            <w:pPr>
              <w:rPr>
                <w:sz w:val="19"/>
                <w:szCs w:val="19"/>
              </w:rPr>
            </w:pPr>
            <w:r w:rsidRPr="008219FC">
              <w:rPr>
                <w:b/>
                <w:color w:val="7FC241"/>
                <w:sz w:val="19"/>
                <w:szCs w:val="19"/>
              </w:rPr>
              <w:t>Einstiegsseite</w:t>
            </w:r>
          </w:p>
        </w:tc>
        <w:tc>
          <w:tcPr>
            <w:tcW w:w="1013" w:type="dxa"/>
          </w:tcPr>
          <w:p w14:paraId="3B18B1B5" w14:textId="77777777" w:rsidR="00CB5828" w:rsidRDefault="00CB5828" w:rsidP="00553258">
            <w:pPr>
              <w:jc w:val="center"/>
              <w:rPr>
                <w:sz w:val="19"/>
                <w:szCs w:val="19"/>
              </w:rPr>
            </w:pPr>
            <w:r>
              <w:rPr>
                <w:sz w:val="19"/>
                <w:szCs w:val="19"/>
              </w:rPr>
              <w:t>10–11</w:t>
            </w:r>
          </w:p>
        </w:tc>
        <w:tc>
          <w:tcPr>
            <w:tcW w:w="7135" w:type="dxa"/>
          </w:tcPr>
          <w:p w14:paraId="3D664CE3" w14:textId="77777777" w:rsidR="00CB5828" w:rsidRPr="00D34E4B" w:rsidRDefault="00CB5828"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8A07C08" w14:textId="77777777" w:rsidR="00CB5828" w:rsidRPr="00D46106" w:rsidRDefault="00CB5828" w:rsidP="00553258">
            <w:pPr>
              <w:shd w:val="clear" w:color="auto" w:fill="FFFFFF"/>
              <w:rPr>
                <w:sz w:val="19"/>
                <w:szCs w:val="19"/>
              </w:rPr>
            </w:pPr>
          </w:p>
        </w:tc>
        <w:tc>
          <w:tcPr>
            <w:tcW w:w="1238" w:type="dxa"/>
          </w:tcPr>
          <w:p w14:paraId="5FC2F108" w14:textId="77777777" w:rsidR="00CB5828" w:rsidRPr="00D362C7" w:rsidRDefault="00CB5828" w:rsidP="00553258">
            <w:pPr>
              <w:jc w:val="center"/>
              <w:rPr>
                <w:sz w:val="19"/>
                <w:szCs w:val="19"/>
              </w:rPr>
            </w:pPr>
          </w:p>
        </w:tc>
      </w:tr>
      <w:tr w:rsidR="00221558" w:rsidRPr="00D362C7" w14:paraId="655699FF" w14:textId="77777777" w:rsidTr="00221558">
        <w:tc>
          <w:tcPr>
            <w:tcW w:w="3083" w:type="dxa"/>
          </w:tcPr>
          <w:p w14:paraId="21DF1379" w14:textId="77777777" w:rsidR="00221558" w:rsidRPr="004C0B53" w:rsidRDefault="00221558" w:rsidP="00221558">
            <w:pPr>
              <w:rPr>
                <w:b/>
                <w:sz w:val="19"/>
                <w:szCs w:val="19"/>
              </w:rPr>
            </w:pPr>
            <w:r>
              <w:rPr>
                <w:b/>
                <w:color w:val="F3782A"/>
                <w:sz w:val="19"/>
                <w:szCs w:val="19"/>
              </w:rPr>
              <w:t>Startklar Mechanik und Energie</w:t>
            </w:r>
          </w:p>
        </w:tc>
        <w:tc>
          <w:tcPr>
            <w:tcW w:w="1013" w:type="dxa"/>
          </w:tcPr>
          <w:p w14:paraId="05FABED6" w14:textId="77777777" w:rsidR="00221558" w:rsidRPr="00D362C7" w:rsidRDefault="00221558" w:rsidP="00221558">
            <w:pPr>
              <w:jc w:val="center"/>
              <w:rPr>
                <w:sz w:val="19"/>
                <w:szCs w:val="19"/>
              </w:rPr>
            </w:pPr>
            <w:r>
              <w:rPr>
                <w:sz w:val="19"/>
                <w:szCs w:val="19"/>
              </w:rPr>
              <w:t>12–13</w:t>
            </w:r>
          </w:p>
        </w:tc>
        <w:tc>
          <w:tcPr>
            <w:tcW w:w="7135" w:type="dxa"/>
          </w:tcPr>
          <w:p w14:paraId="7F77BBDB" w14:textId="77777777" w:rsidR="00221558" w:rsidRPr="00E83835" w:rsidRDefault="00221558" w:rsidP="00221558">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2F6EAF87" w14:textId="77777777" w:rsidR="00221558" w:rsidRPr="00E83835" w:rsidRDefault="00221558" w:rsidP="00221558">
            <w:pPr>
              <w:rPr>
                <w:rFonts w:asciiTheme="minorHAnsi" w:hAnsiTheme="minorHAnsi" w:cstheme="minorHAnsi"/>
                <w:sz w:val="19"/>
                <w:szCs w:val="19"/>
              </w:rPr>
            </w:pPr>
          </w:p>
        </w:tc>
        <w:tc>
          <w:tcPr>
            <w:tcW w:w="1238" w:type="dxa"/>
          </w:tcPr>
          <w:p w14:paraId="4450A855" w14:textId="77777777" w:rsidR="00221558" w:rsidRPr="00D362C7" w:rsidRDefault="00221558" w:rsidP="00221558">
            <w:pPr>
              <w:jc w:val="center"/>
              <w:rPr>
                <w:sz w:val="19"/>
                <w:szCs w:val="19"/>
              </w:rPr>
            </w:pPr>
          </w:p>
        </w:tc>
      </w:tr>
      <w:tr w:rsidR="00221558" w:rsidRPr="00D362C7" w14:paraId="13018E3F" w14:textId="77777777" w:rsidTr="00221558">
        <w:tc>
          <w:tcPr>
            <w:tcW w:w="4096" w:type="dxa"/>
            <w:gridSpan w:val="2"/>
          </w:tcPr>
          <w:p w14:paraId="465EB2AA" w14:textId="77777777" w:rsidR="00221558" w:rsidRPr="00D362C7" w:rsidRDefault="00221558" w:rsidP="00221558">
            <w:pPr>
              <w:rPr>
                <w:sz w:val="19"/>
                <w:szCs w:val="19"/>
              </w:rPr>
            </w:pPr>
            <w:r>
              <w:rPr>
                <w:b/>
                <w:sz w:val="19"/>
                <w:szCs w:val="19"/>
              </w:rPr>
              <w:t>Kraftwandler</w:t>
            </w:r>
          </w:p>
        </w:tc>
        <w:tc>
          <w:tcPr>
            <w:tcW w:w="7135" w:type="dxa"/>
          </w:tcPr>
          <w:p w14:paraId="39F8F43B" w14:textId="77777777" w:rsidR="00221558" w:rsidRPr="00E83835" w:rsidRDefault="00221558" w:rsidP="00221558">
            <w:pPr>
              <w:rPr>
                <w:rFonts w:asciiTheme="minorHAnsi" w:hAnsiTheme="minorHAnsi" w:cstheme="minorHAnsi"/>
                <w:b/>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und Energie</w:t>
            </w:r>
          </w:p>
        </w:tc>
        <w:tc>
          <w:tcPr>
            <w:tcW w:w="2694" w:type="dxa"/>
          </w:tcPr>
          <w:p w14:paraId="1EBE586C" w14:textId="77777777" w:rsidR="00221558" w:rsidRPr="00E83835" w:rsidRDefault="00221558" w:rsidP="00221558">
            <w:pPr>
              <w:rPr>
                <w:rFonts w:asciiTheme="minorHAnsi" w:hAnsiTheme="minorHAnsi" w:cstheme="minorHAnsi"/>
                <w:sz w:val="19"/>
                <w:szCs w:val="19"/>
              </w:rPr>
            </w:pPr>
          </w:p>
        </w:tc>
        <w:tc>
          <w:tcPr>
            <w:tcW w:w="1238" w:type="dxa"/>
          </w:tcPr>
          <w:p w14:paraId="0752EAAC" w14:textId="77777777" w:rsidR="00221558" w:rsidRPr="00D362C7" w:rsidRDefault="00221558" w:rsidP="00221558">
            <w:pPr>
              <w:jc w:val="center"/>
              <w:rPr>
                <w:sz w:val="19"/>
                <w:szCs w:val="19"/>
              </w:rPr>
            </w:pPr>
          </w:p>
        </w:tc>
      </w:tr>
      <w:tr w:rsidR="00221558" w:rsidRPr="00D362C7" w14:paraId="7A4528F4" w14:textId="77777777" w:rsidTr="00221558">
        <w:tc>
          <w:tcPr>
            <w:tcW w:w="3083" w:type="dxa"/>
          </w:tcPr>
          <w:p w14:paraId="3DBABE7C" w14:textId="77777777" w:rsidR="00221558" w:rsidRDefault="00221558" w:rsidP="00221558">
            <w:pPr>
              <w:rPr>
                <w:sz w:val="19"/>
                <w:szCs w:val="19"/>
              </w:rPr>
            </w:pPr>
            <w:r>
              <w:rPr>
                <w:sz w:val="19"/>
                <w:szCs w:val="19"/>
              </w:rPr>
              <w:t>1.1 Kraftwandler</w:t>
            </w:r>
          </w:p>
        </w:tc>
        <w:tc>
          <w:tcPr>
            <w:tcW w:w="1013" w:type="dxa"/>
          </w:tcPr>
          <w:p w14:paraId="402A6C58" w14:textId="77777777" w:rsidR="00221558" w:rsidRDefault="00221558" w:rsidP="00221558">
            <w:pPr>
              <w:jc w:val="center"/>
              <w:rPr>
                <w:sz w:val="19"/>
                <w:szCs w:val="19"/>
              </w:rPr>
            </w:pPr>
            <w:r>
              <w:rPr>
                <w:sz w:val="19"/>
                <w:szCs w:val="19"/>
              </w:rPr>
              <w:t>14–15</w:t>
            </w:r>
          </w:p>
        </w:tc>
        <w:tc>
          <w:tcPr>
            <w:tcW w:w="7135" w:type="dxa"/>
          </w:tcPr>
          <w:p w14:paraId="368B48E1" w14:textId="62D737DC" w:rsidR="00221558" w:rsidRPr="002778CF" w:rsidRDefault="002778CF" w:rsidP="00221558">
            <w:pPr>
              <w:numPr>
                <w:ilvl w:val="0"/>
                <w:numId w:val="3"/>
              </w:numPr>
              <w:shd w:val="clear" w:color="auto" w:fill="FFFFFF"/>
              <w:rPr>
                <w:rFonts w:asciiTheme="minorHAnsi" w:eastAsia="Times New Roman" w:hAnsiTheme="minorHAnsi" w:cstheme="minorHAnsi"/>
                <w:color w:val="000000"/>
                <w:sz w:val="19"/>
                <w:szCs w:val="19"/>
                <w:lang w:eastAsia="de-DE"/>
              </w:rPr>
            </w:pPr>
            <w:r w:rsidRPr="002778CF">
              <w:rPr>
                <w:sz w:val="19"/>
                <w:szCs w:val="19"/>
              </w:rPr>
              <w:t>beschreiben Vorgänge in Natur und Technik, die die Art, Funktionsweise und Verwendung von Kraftwandlern beinhalten, begründen diese unter Verwendung der Fachsprache physikalisch und treffen qualitative Aussagen.</w:t>
            </w:r>
          </w:p>
        </w:tc>
        <w:tc>
          <w:tcPr>
            <w:tcW w:w="2694" w:type="dxa"/>
          </w:tcPr>
          <w:p w14:paraId="1877C292" w14:textId="77777777" w:rsidR="00221558" w:rsidRPr="00955182" w:rsidRDefault="00221558" w:rsidP="00221558">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Pr>
                <w:sz w:val="19"/>
                <w:szCs w:val="19"/>
              </w:rPr>
              <w:t>unterschiedliche Kraftwandler</w:t>
            </w:r>
          </w:p>
        </w:tc>
        <w:tc>
          <w:tcPr>
            <w:tcW w:w="1238" w:type="dxa"/>
          </w:tcPr>
          <w:p w14:paraId="457024EB" w14:textId="77777777" w:rsidR="00221558" w:rsidRPr="00D362C7" w:rsidRDefault="00221558" w:rsidP="00221558">
            <w:pPr>
              <w:jc w:val="center"/>
              <w:rPr>
                <w:sz w:val="19"/>
                <w:szCs w:val="19"/>
              </w:rPr>
            </w:pPr>
          </w:p>
        </w:tc>
      </w:tr>
      <w:tr w:rsidR="002778CF" w:rsidRPr="00D362C7" w14:paraId="31EB123E" w14:textId="77777777" w:rsidTr="00221558">
        <w:tc>
          <w:tcPr>
            <w:tcW w:w="3083" w:type="dxa"/>
          </w:tcPr>
          <w:p w14:paraId="4A4113D3" w14:textId="77777777" w:rsidR="002778CF" w:rsidRPr="00D362C7" w:rsidRDefault="002778CF" w:rsidP="002778CF">
            <w:pPr>
              <w:rPr>
                <w:sz w:val="19"/>
                <w:szCs w:val="19"/>
              </w:rPr>
            </w:pPr>
            <w:r>
              <w:rPr>
                <w:sz w:val="19"/>
                <w:szCs w:val="19"/>
              </w:rPr>
              <w:t>1.2 Schiefe Ebene</w:t>
            </w:r>
          </w:p>
        </w:tc>
        <w:tc>
          <w:tcPr>
            <w:tcW w:w="1013" w:type="dxa"/>
          </w:tcPr>
          <w:p w14:paraId="3DA250CE" w14:textId="77777777" w:rsidR="002778CF" w:rsidRPr="00D362C7" w:rsidRDefault="002778CF" w:rsidP="002778CF">
            <w:pPr>
              <w:jc w:val="center"/>
              <w:rPr>
                <w:sz w:val="19"/>
                <w:szCs w:val="19"/>
              </w:rPr>
            </w:pPr>
            <w:r>
              <w:rPr>
                <w:sz w:val="19"/>
                <w:szCs w:val="19"/>
              </w:rPr>
              <w:t>16–17</w:t>
            </w:r>
          </w:p>
        </w:tc>
        <w:tc>
          <w:tcPr>
            <w:tcW w:w="7135" w:type="dxa"/>
          </w:tcPr>
          <w:p w14:paraId="1702CFCC" w14:textId="467171FA" w:rsidR="002778CF" w:rsidRPr="00E83835"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2778CF">
              <w:rPr>
                <w:sz w:val="19"/>
                <w:szCs w:val="19"/>
              </w:rPr>
              <w:t>beschreiben Vorgänge in Natur und Technik, die die Art, Funktionsweise und Verwendung von Kraftwandlern beinhalten, begründen diese unter Verwendung der Fachsprache physikalisch und treffen qualitative Aussagen.</w:t>
            </w:r>
          </w:p>
        </w:tc>
        <w:tc>
          <w:tcPr>
            <w:tcW w:w="2694" w:type="dxa"/>
          </w:tcPr>
          <w:p w14:paraId="61EA7A3B"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Pr>
                <w:sz w:val="19"/>
                <w:szCs w:val="19"/>
              </w:rPr>
              <w:t>schiefe Ebene</w:t>
            </w:r>
          </w:p>
        </w:tc>
        <w:tc>
          <w:tcPr>
            <w:tcW w:w="1238" w:type="dxa"/>
          </w:tcPr>
          <w:p w14:paraId="7B602151" w14:textId="77777777" w:rsidR="002778CF" w:rsidRPr="00D362C7" w:rsidRDefault="002778CF" w:rsidP="002778CF">
            <w:pPr>
              <w:jc w:val="center"/>
              <w:rPr>
                <w:sz w:val="19"/>
                <w:szCs w:val="19"/>
              </w:rPr>
            </w:pPr>
          </w:p>
        </w:tc>
      </w:tr>
      <w:tr w:rsidR="002778CF" w:rsidRPr="00D362C7" w14:paraId="4EC72D38" w14:textId="77777777" w:rsidTr="00221558">
        <w:tc>
          <w:tcPr>
            <w:tcW w:w="3083" w:type="dxa"/>
          </w:tcPr>
          <w:p w14:paraId="2227AB11" w14:textId="77777777" w:rsidR="002778CF" w:rsidRPr="002E7E04" w:rsidRDefault="002778CF" w:rsidP="002778CF">
            <w:pPr>
              <w:rPr>
                <w:sz w:val="19"/>
                <w:szCs w:val="19"/>
              </w:rPr>
            </w:pPr>
            <w:r w:rsidRPr="002E7E04">
              <w:rPr>
                <w:sz w:val="19"/>
                <w:szCs w:val="19"/>
              </w:rPr>
              <w:t xml:space="preserve">1.3 </w:t>
            </w:r>
            <w:r>
              <w:rPr>
                <w:sz w:val="19"/>
                <w:szCs w:val="19"/>
              </w:rPr>
              <w:t>Flaschenzug</w:t>
            </w:r>
          </w:p>
        </w:tc>
        <w:tc>
          <w:tcPr>
            <w:tcW w:w="1013" w:type="dxa"/>
          </w:tcPr>
          <w:p w14:paraId="66DA7D25" w14:textId="77777777" w:rsidR="002778CF" w:rsidRPr="00D362C7" w:rsidRDefault="002778CF" w:rsidP="002778CF">
            <w:pPr>
              <w:jc w:val="center"/>
              <w:rPr>
                <w:sz w:val="19"/>
                <w:szCs w:val="19"/>
              </w:rPr>
            </w:pPr>
            <w:r>
              <w:rPr>
                <w:sz w:val="19"/>
                <w:szCs w:val="19"/>
              </w:rPr>
              <w:t>18–19</w:t>
            </w:r>
          </w:p>
        </w:tc>
        <w:tc>
          <w:tcPr>
            <w:tcW w:w="7135" w:type="dxa"/>
          </w:tcPr>
          <w:p w14:paraId="66FFE9B4" w14:textId="449CCBB1" w:rsidR="002778CF" w:rsidRPr="00E83835"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2778CF">
              <w:rPr>
                <w:sz w:val="19"/>
                <w:szCs w:val="19"/>
              </w:rPr>
              <w:t>beschreiben Vorgänge in Natur und Technik, die die Art, Funktionsweise und Verwendung von Kraftwandlern beinhalten, begründen diese unter Verwendung der Fachsprache physikalisch und treffen qualitative Aussagen.</w:t>
            </w:r>
          </w:p>
        </w:tc>
        <w:tc>
          <w:tcPr>
            <w:tcW w:w="2694" w:type="dxa"/>
          </w:tcPr>
          <w:p w14:paraId="02B58280"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entweder Flaschenzug oder Hebel</w:t>
            </w:r>
          </w:p>
        </w:tc>
        <w:tc>
          <w:tcPr>
            <w:tcW w:w="1238" w:type="dxa"/>
          </w:tcPr>
          <w:p w14:paraId="085C0F64" w14:textId="77777777" w:rsidR="002778CF" w:rsidRPr="00D362C7" w:rsidRDefault="002778CF" w:rsidP="002778CF">
            <w:pPr>
              <w:jc w:val="center"/>
              <w:rPr>
                <w:sz w:val="19"/>
                <w:szCs w:val="19"/>
              </w:rPr>
            </w:pPr>
          </w:p>
        </w:tc>
      </w:tr>
      <w:tr w:rsidR="002778CF" w:rsidRPr="00D362C7" w14:paraId="41F046FC" w14:textId="77777777" w:rsidTr="00221558">
        <w:tc>
          <w:tcPr>
            <w:tcW w:w="3083" w:type="dxa"/>
          </w:tcPr>
          <w:p w14:paraId="4A1EAF86" w14:textId="77777777" w:rsidR="002778CF" w:rsidRPr="002E7E04" w:rsidRDefault="002778CF" w:rsidP="002778CF">
            <w:pPr>
              <w:rPr>
                <w:sz w:val="19"/>
                <w:szCs w:val="19"/>
              </w:rPr>
            </w:pPr>
            <w:r w:rsidRPr="002E7E04">
              <w:rPr>
                <w:sz w:val="19"/>
                <w:szCs w:val="19"/>
              </w:rPr>
              <w:t xml:space="preserve">1.4 </w:t>
            </w:r>
            <w:r>
              <w:rPr>
                <w:sz w:val="19"/>
                <w:szCs w:val="19"/>
              </w:rPr>
              <w:t>Hebel</w:t>
            </w:r>
          </w:p>
        </w:tc>
        <w:tc>
          <w:tcPr>
            <w:tcW w:w="1013" w:type="dxa"/>
          </w:tcPr>
          <w:p w14:paraId="164091B5" w14:textId="65C33050" w:rsidR="002778CF" w:rsidRPr="00D362C7" w:rsidRDefault="002778CF" w:rsidP="002778CF">
            <w:pPr>
              <w:jc w:val="center"/>
              <w:rPr>
                <w:sz w:val="19"/>
                <w:szCs w:val="19"/>
              </w:rPr>
            </w:pPr>
            <w:r>
              <w:rPr>
                <w:sz w:val="19"/>
                <w:szCs w:val="19"/>
              </w:rPr>
              <w:t>20–21</w:t>
            </w:r>
          </w:p>
        </w:tc>
        <w:tc>
          <w:tcPr>
            <w:tcW w:w="7135" w:type="dxa"/>
          </w:tcPr>
          <w:p w14:paraId="4622810E" w14:textId="5BED5C35" w:rsidR="002778CF" w:rsidRPr="00955182" w:rsidRDefault="002778CF" w:rsidP="002778CF">
            <w:pPr>
              <w:pStyle w:val="Listenabsatz"/>
              <w:numPr>
                <w:ilvl w:val="0"/>
                <w:numId w:val="1"/>
              </w:numPr>
              <w:shd w:val="clear" w:color="auto" w:fill="FFFFFF"/>
              <w:rPr>
                <w:rFonts w:asciiTheme="minorHAnsi" w:eastAsia="Times New Roman" w:hAnsiTheme="minorHAnsi" w:cstheme="minorHAnsi"/>
                <w:color w:val="000000"/>
                <w:sz w:val="19"/>
                <w:szCs w:val="19"/>
                <w:lang w:eastAsia="de-DE"/>
              </w:rPr>
            </w:pPr>
            <w:r w:rsidRPr="002778CF">
              <w:rPr>
                <w:sz w:val="19"/>
                <w:szCs w:val="19"/>
              </w:rPr>
              <w:t>beschreiben Vorgänge in Natur und Technik, die die Art, Funktionsweise und Verwendung von Kraftwandlern beinhalten, begründen diese unter Verwendung der Fachsprache physikalisch und treffen qualitative Aussagen.</w:t>
            </w:r>
          </w:p>
        </w:tc>
        <w:tc>
          <w:tcPr>
            <w:tcW w:w="2694" w:type="dxa"/>
          </w:tcPr>
          <w:p w14:paraId="34BDC7AF"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entweder Flaschenzug oder Hebel</w:t>
            </w:r>
          </w:p>
        </w:tc>
        <w:tc>
          <w:tcPr>
            <w:tcW w:w="1238" w:type="dxa"/>
          </w:tcPr>
          <w:p w14:paraId="6FA256FE" w14:textId="77777777" w:rsidR="002778CF" w:rsidRPr="00D362C7" w:rsidRDefault="002778CF" w:rsidP="002778CF">
            <w:pPr>
              <w:jc w:val="center"/>
              <w:rPr>
                <w:sz w:val="19"/>
                <w:szCs w:val="19"/>
              </w:rPr>
            </w:pPr>
          </w:p>
        </w:tc>
      </w:tr>
      <w:tr w:rsidR="00221558" w:rsidRPr="00D362C7" w14:paraId="0DBB05A0" w14:textId="77777777" w:rsidTr="00221558">
        <w:tc>
          <w:tcPr>
            <w:tcW w:w="3083" w:type="dxa"/>
          </w:tcPr>
          <w:p w14:paraId="39DFFD00" w14:textId="77777777" w:rsidR="00221558" w:rsidRPr="009548A2" w:rsidRDefault="00221558" w:rsidP="00221558">
            <w:pPr>
              <w:rPr>
                <w:b/>
                <w:color w:val="00AD9D"/>
                <w:sz w:val="19"/>
                <w:szCs w:val="19"/>
              </w:rPr>
            </w:pPr>
            <w:r w:rsidRPr="009548A2">
              <w:rPr>
                <w:b/>
                <w:color w:val="00AD9D"/>
                <w:sz w:val="19"/>
                <w:szCs w:val="19"/>
              </w:rPr>
              <w:t>1.</w:t>
            </w:r>
            <w:r>
              <w:rPr>
                <w:b/>
                <w:color w:val="00AD9D"/>
                <w:sz w:val="19"/>
                <w:szCs w:val="19"/>
              </w:rPr>
              <w:t>5</w:t>
            </w:r>
            <w:r w:rsidRPr="009548A2">
              <w:rPr>
                <w:b/>
                <w:color w:val="00AD9D"/>
                <w:sz w:val="19"/>
                <w:szCs w:val="19"/>
              </w:rPr>
              <w:t xml:space="preserve"> </w:t>
            </w:r>
            <w:r>
              <w:rPr>
                <w:b/>
                <w:color w:val="00AD9D"/>
                <w:sz w:val="19"/>
                <w:szCs w:val="19"/>
              </w:rPr>
              <w:t>Themenseite: Kraftwandler im Alltag</w:t>
            </w:r>
          </w:p>
        </w:tc>
        <w:tc>
          <w:tcPr>
            <w:tcW w:w="1013" w:type="dxa"/>
          </w:tcPr>
          <w:p w14:paraId="60F9BF77" w14:textId="6E4D3153" w:rsidR="00221558" w:rsidRPr="00D362C7" w:rsidRDefault="00221558" w:rsidP="00221558">
            <w:pPr>
              <w:jc w:val="center"/>
              <w:rPr>
                <w:sz w:val="19"/>
                <w:szCs w:val="19"/>
              </w:rPr>
            </w:pPr>
            <w:r>
              <w:rPr>
                <w:sz w:val="19"/>
                <w:szCs w:val="19"/>
              </w:rPr>
              <w:t>22–23</w:t>
            </w:r>
          </w:p>
        </w:tc>
        <w:tc>
          <w:tcPr>
            <w:tcW w:w="7135" w:type="dxa"/>
          </w:tcPr>
          <w:p w14:paraId="68332998" w14:textId="77777777" w:rsidR="00221558" w:rsidRPr="00955182" w:rsidRDefault="00221558" w:rsidP="00221558">
            <w:pPr>
              <w:rPr>
                <w:rFonts w:asciiTheme="minorHAnsi" w:hAnsiTheme="minorHAnsi" w:cstheme="minorHAnsi"/>
                <w:sz w:val="19"/>
                <w:szCs w:val="19"/>
              </w:rPr>
            </w:pPr>
            <w:r>
              <w:rPr>
                <w:rFonts w:asciiTheme="minorHAnsi" w:hAnsiTheme="minorHAnsi" w:cstheme="minorHAnsi"/>
                <w:sz w:val="19"/>
                <w:szCs w:val="19"/>
              </w:rPr>
              <w:t>Auf dieser Seite werden zahlreiche Beispiele von Kraftwandlern im Alltag vorgestellt.</w:t>
            </w:r>
          </w:p>
        </w:tc>
        <w:tc>
          <w:tcPr>
            <w:tcW w:w="2694" w:type="dxa"/>
          </w:tcPr>
          <w:p w14:paraId="0DCFA59B" w14:textId="77777777" w:rsidR="00221558" w:rsidRPr="00955182" w:rsidRDefault="00221558" w:rsidP="00221558">
            <w:pPr>
              <w:rPr>
                <w:rFonts w:asciiTheme="minorHAnsi" w:hAnsiTheme="minorHAnsi" w:cstheme="minorHAnsi"/>
                <w:sz w:val="19"/>
                <w:szCs w:val="19"/>
              </w:rPr>
            </w:pPr>
          </w:p>
        </w:tc>
        <w:tc>
          <w:tcPr>
            <w:tcW w:w="1238" w:type="dxa"/>
          </w:tcPr>
          <w:p w14:paraId="7210E8AC" w14:textId="77777777" w:rsidR="00221558" w:rsidRPr="00D362C7" w:rsidRDefault="00221558" w:rsidP="00221558">
            <w:pPr>
              <w:jc w:val="center"/>
              <w:rPr>
                <w:sz w:val="19"/>
                <w:szCs w:val="19"/>
              </w:rPr>
            </w:pPr>
          </w:p>
        </w:tc>
      </w:tr>
      <w:tr w:rsidR="00221558" w:rsidRPr="00D362C7" w14:paraId="32BA9473" w14:textId="77777777" w:rsidTr="00221558">
        <w:tc>
          <w:tcPr>
            <w:tcW w:w="3083" w:type="dxa"/>
          </w:tcPr>
          <w:p w14:paraId="5AD37768" w14:textId="77777777" w:rsidR="00221558" w:rsidRPr="009548A2" w:rsidRDefault="00221558" w:rsidP="00221558">
            <w:pPr>
              <w:rPr>
                <w:b/>
                <w:sz w:val="19"/>
                <w:szCs w:val="19"/>
              </w:rPr>
            </w:pPr>
            <w:r w:rsidRPr="009548A2">
              <w:rPr>
                <w:b/>
                <w:color w:val="7FC241"/>
                <w:sz w:val="19"/>
                <w:szCs w:val="19"/>
              </w:rPr>
              <w:t>1.</w:t>
            </w:r>
            <w:r>
              <w:rPr>
                <w:b/>
                <w:color w:val="7FC241"/>
                <w:sz w:val="19"/>
                <w:szCs w:val="19"/>
              </w:rPr>
              <w:t>6</w:t>
            </w:r>
            <w:r w:rsidRPr="009548A2">
              <w:rPr>
                <w:b/>
                <w:color w:val="7FC241"/>
                <w:sz w:val="19"/>
                <w:szCs w:val="19"/>
              </w:rPr>
              <w:t xml:space="preserve"> Teste dich</w:t>
            </w:r>
          </w:p>
        </w:tc>
        <w:tc>
          <w:tcPr>
            <w:tcW w:w="1013" w:type="dxa"/>
          </w:tcPr>
          <w:p w14:paraId="7D98B807" w14:textId="3A8E6B2E" w:rsidR="00221558" w:rsidRPr="00D362C7" w:rsidRDefault="00221558" w:rsidP="00221558">
            <w:pPr>
              <w:jc w:val="center"/>
              <w:rPr>
                <w:sz w:val="19"/>
                <w:szCs w:val="19"/>
              </w:rPr>
            </w:pPr>
            <w:r>
              <w:rPr>
                <w:sz w:val="19"/>
                <w:szCs w:val="19"/>
              </w:rPr>
              <w:t>24–25</w:t>
            </w:r>
          </w:p>
        </w:tc>
        <w:tc>
          <w:tcPr>
            <w:tcW w:w="7135" w:type="dxa"/>
          </w:tcPr>
          <w:p w14:paraId="66D8F048" w14:textId="77777777" w:rsidR="00221558" w:rsidRPr="00E83835" w:rsidRDefault="00221558" w:rsidP="00221558">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B86F138" w14:textId="77777777" w:rsidR="00221558" w:rsidRPr="00E83835" w:rsidRDefault="00221558" w:rsidP="00221558">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2E0BCDE" w14:textId="77777777" w:rsidR="00221558" w:rsidRPr="00D362C7" w:rsidRDefault="00221558" w:rsidP="00221558">
            <w:pPr>
              <w:jc w:val="center"/>
              <w:rPr>
                <w:sz w:val="19"/>
                <w:szCs w:val="19"/>
              </w:rPr>
            </w:pPr>
          </w:p>
        </w:tc>
      </w:tr>
    </w:tbl>
    <w:p w14:paraId="0FAA2F46" w14:textId="77777777" w:rsidR="00221558" w:rsidRDefault="0022155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221558" w:rsidRPr="00D362C7" w14:paraId="43CED6A0" w14:textId="77777777" w:rsidTr="00221558">
        <w:tc>
          <w:tcPr>
            <w:tcW w:w="4096" w:type="dxa"/>
            <w:gridSpan w:val="2"/>
          </w:tcPr>
          <w:p w14:paraId="20D3839F" w14:textId="7A4BB003" w:rsidR="00221558" w:rsidRPr="00D362C7" w:rsidRDefault="00474645" w:rsidP="00474645">
            <w:pPr>
              <w:rPr>
                <w:sz w:val="19"/>
                <w:szCs w:val="19"/>
              </w:rPr>
            </w:pPr>
            <w:r>
              <w:rPr>
                <w:b/>
                <w:sz w:val="19"/>
                <w:szCs w:val="19"/>
              </w:rPr>
              <w:lastRenderedPageBreak/>
              <w:t xml:space="preserve">Arbeit, Energie und </w:t>
            </w:r>
            <w:r w:rsidR="00221558">
              <w:rPr>
                <w:b/>
                <w:sz w:val="19"/>
                <w:szCs w:val="19"/>
              </w:rPr>
              <w:t>Leistung</w:t>
            </w:r>
          </w:p>
        </w:tc>
        <w:tc>
          <w:tcPr>
            <w:tcW w:w="7135" w:type="dxa"/>
          </w:tcPr>
          <w:p w14:paraId="6D6D22A8" w14:textId="77777777" w:rsidR="00221558" w:rsidRPr="00E83835" w:rsidRDefault="00221558" w:rsidP="00221558">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und Energie</w:t>
            </w:r>
          </w:p>
        </w:tc>
        <w:tc>
          <w:tcPr>
            <w:tcW w:w="2694" w:type="dxa"/>
          </w:tcPr>
          <w:p w14:paraId="0ED77435" w14:textId="77777777" w:rsidR="00221558" w:rsidRPr="00E83835" w:rsidRDefault="00221558" w:rsidP="00221558">
            <w:pPr>
              <w:rPr>
                <w:rFonts w:asciiTheme="minorHAnsi" w:hAnsiTheme="minorHAnsi" w:cstheme="minorHAnsi"/>
                <w:sz w:val="19"/>
                <w:szCs w:val="19"/>
              </w:rPr>
            </w:pPr>
          </w:p>
        </w:tc>
        <w:tc>
          <w:tcPr>
            <w:tcW w:w="1238" w:type="dxa"/>
          </w:tcPr>
          <w:p w14:paraId="7A91BB64" w14:textId="77777777" w:rsidR="00221558" w:rsidRPr="00D362C7" w:rsidRDefault="00221558" w:rsidP="00221558">
            <w:pPr>
              <w:jc w:val="center"/>
              <w:rPr>
                <w:sz w:val="19"/>
                <w:szCs w:val="19"/>
              </w:rPr>
            </w:pPr>
          </w:p>
        </w:tc>
      </w:tr>
      <w:tr w:rsidR="00221558" w:rsidRPr="00D362C7" w14:paraId="0B09BDEB" w14:textId="77777777" w:rsidTr="00221558">
        <w:tc>
          <w:tcPr>
            <w:tcW w:w="3083" w:type="dxa"/>
          </w:tcPr>
          <w:p w14:paraId="710C9628" w14:textId="77777777" w:rsidR="00221558" w:rsidRDefault="00221558" w:rsidP="00221558">
            <w:pPr>
              <w:rPr>
                <w:sz w:val="19"/>
                <w:szCs w:val="19"/>
              </w:rPr>
            </w:pPr>
            <w:r>
              <w:rPr>
                <w:sz w:val="19"/>
                <w:szCs w:val="19"/>
              </w:rPr>
              <w:t>1.7 Arbeit</w:t>
            </w:r>
          </w:p>
        </w:tc>
        <w:tc>
          <w:tcPr>
            <w:tcW w:w="1013" w:type="dxa"/>
          </w:tcPr>
          <w:p w14:paraId="0AE97B2A" w14:textId="4B316AEE" w:rsidR="00221558" w:rsidRDefault="00221558" w:rsidP="00221558">
            <w:pPr>
              <w:jc w:val="center"/>
              <w:rPr>
                <w:sz w:val="19"/>
                <w:szCs w:val="19"/>
              </w:rPr>
            </w:pPr>
            <w:r>
              <w:rPr>
                <w:sz w:val="19"/>
                <w:szCs w:val="19"/>
              </w:rPr>
              <w:t>26–29</w:t>
            </w:r>
          </w:p>
        </w:tc>
        <w:tc>
          <w:tcPr>
            <w:tcW w:w="7135" w:type="dxa"/>
          </w:tcPr>
          <w:p w14:paraId="3A26ACD6" w14:textId="49D322B7" w:rsidR="00221558" w:rsidRPr="002778CF"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2778CF">
              <w:rPr>
                <w:sz w:val="19"/>
                <w:szCs w:val="19"/>
              </w:rPr>
              <w:t>grenzen die abgeleiteten Größen Arbeit, Leistung und Energie voneinander und von deren Verwendung in der Alltagssprache ab und beschreiben damit mechanische Vorgänge. Aufgaben aus ihrem Erlebnisbereich (Natur und Technik) lösen sie mithilfe einfacher Berechnungen unter Berücksichtigung von Einheiten und sinnvoller Genauigkeitsangaben.</w:t>
            </w:r>
          </w:p>
        </w:tc>
        <w:tc>
          <w:tcPr>
            <w:tcW w:w="2694" w:type="dxa"/>
          </w:tcPr>
          <w:p w14:paraId="78C15884" w14:textId="77777777" w:rsidR="00221558" w:rsidRPr="00955182"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abgeleitete Größe</w:t>
            </w:r>
          </w:p>
        </w:tc>
        <w:tc>
          <w:tcPr>
            <w:tcW w:w="1238" w:type="dxa"/>
          </w:tcPr>
          <w:p w14:paraId="2C6DCACC" w14:textId="77777777" w:rsidR="00221558" w:rsidRPr="00D362C7" w:rsidRDefault="00221558" w:rsidP="00221558">
            <w:pPr>
              <w:jc w:val="center"/>
              <w:rPr>
                <w:sz w:val="19"/>
                <w:szCs w:val="19"/>
              </w:rPr>
            </w:pPr>
          </w:p>
        </w:tc>
      </w:tr>
      <w:tr w:rsidR="002778CF" w:rsidRPr="00D362C7" w14:paraId="5390C7B4" w14:textId="77777777" w:rsidTr="00221558">
        <w:tc>
          <w:tcPr>
            <w:tcW w:w="3083" w:type="dxa"/>
          </w:tcPr>
          <w:p w14:paraId="0FC790A1" w14:textId="77777777" w:rsidR="002778CF" w:rsidRPr="00D362C7" w:rsidRDefault="002778CF" w:rsidP="002778CF">
            <w:pPr>
              <w:rPr>
                <w:sz w:val="19"/>
                <w:szCs w:val="19"/>
              </w:rPr>
            </w:pPr>
            <w:r>
              <w:rPr>
                <w:sz w:val="19"/>
                <w:szCs w:val="19"/>
              </w:rPr>
              <w:t>1.8 Energieformen</w:t>
            </w:r>
          </w:p>
        </w:tc>
        <w:tc>
          <w:tcPr>
            <w:tcW w:w="1013" w:type="dxa"/>
          </w:tcPr>
          <w:p w14:paraId="76042310" w14:textId="75464A6E" w:rsidR="002778CF" w:rsidRPr="00D362C7" w:rsidRDefault="002778CF" w:rsidP="002778CF">
            <w:pPr>
              <w:jc w:val="center"/>
              <w:rPr>
                <w:sz w:val="19"/>
                <w:szCs w:val="19"/>
              </w:rPr>
            </w:pPr>
            <w:r>
              <w:rPr>
                <w:sz w:val="19"/>
                <w:szCs w:val="19"/>
              </w:rPr>
              <w:t>30–31</w:t>
            </w:r>
          </w:p>
        </w:tc>
        <w:tc>
          <w:tcPr>
            <w:tcW w:w="7135" w:type="dxa"/>
          </w:tcPr>
          <w:p w14:paraId="17C20DF5" w14:textId="6897BDE8" w:rsidR="002778CF" w:rsidRPr="00E83835"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2778CF">
              <w:rPr>
                <w:sz w:val="19"/>
                <w:szCs w:val="19"/>
              </w:rPr>
              <w:t>grenzen die abgeleiteten Größen Arbeit, Leistung und Energie voneinander und von deren Verwendung in der Alltagssprache ab und beschreiben damit mechanische Vorgänge. Aufgaben aus ihrem Erlebnisbereich (Natur und Technik) lösen sie mithilfe einfacher Berechnungen unter Berücksichtigung von Einheiten und sinnvoller Genauigkeitsangaben.</w:t>
            </w:r>
          </w:p>
        </w:tc>
        <w:tc>
          <w:tcPr>
            <w:tcW w:w="2694" w:type="dxa"/>
          </w:tcPr>
          <w:p w14:paraId="0A9E2E46" w14:textId="77777777" w:rsidR="002778CF" w:rsidRPr="00955182" w:rsidRDefault="002778CF" w:rsidP="002778CF">
            <w:pPr>
              <w:pStyle w:val="Listenabsatz"/>
              <w:numPr>
                <w:ilvl w:val="0"/>
                <w:numId w:val="4"/>
              </w:numPr>
              <w:rPr>
                <w:rFonts w:asciiTheme="minorHAnsi" w:hAnsiTheme="minorHAnsi" w:cstheme="minorHAnsi"/>
                <w:sz w:val="19"/>
                <w:szCs w:val="19"/>
              </w:rPr>
            </w:pPr>
            <w:r w:rsidRPr="00955182">
              <w:rPr>
                <w:sz w:val="19"/>
                <w:szCs w:val="19"/>
              </w:rPr>
              <w:t>Überblick über verschiedene Energieformen: potenzielle Energie, kinetische Energie, Spannenergie, propädeutisch: innere, elektrische und chemische Energie</w:t>
            </w:r>
          </w:p>
        </w:tc>
        <w:tc>
          <w:tcPr>
            <w:tcW w:w="1238" w:type="dxa"/>
          </w:tcPr>
          <w:p w14:paraId="7161E4BB" w14:textId="77777777" w:rsidR="002778CF" w:rsidRPr="00D362C7" w:rsidRDefault="002778CF" w:rsidP="002778CF">
            <w:pPr>
              <w:jc w:val="center"/>
              <w:rPr>
                <w:sz w:val="19"/>
                <w:szCs w:val="19"/>
              </w:rPr>
            </w:pPr>
          </w:p>
        </w:tc>
      </w:tr>
      <w:tr w:rsidR="002778CF" w:rsidRPr="00D362C7" w14:paraId="6EA77458" w14:textId="77777777" w:rsidTr="00221558">
        <w:tc>
          <w:tcPr>
            <w:tcW w:w="3083" w:type="dxa"/>
          </w:tcPr>
          <w:p w14:paraId="744A2246" w14:textId="77777777" w:rsidR="002778CF" w:rsidRPr="00D362C7" w:rsidRDefault="002778CF" w:rsidP="002778CF">
            <w:pPr>
              <w:rPr>
                <w:sz w:val="19"/>
                <w:szCs w:val="19"/>
              </w:rPr>
            </w:pPr>
            <w:r>
              <w:rPr>
                <w:sz w:val="19"/>
                <w:szCs w:val="19"/>
              </w:rPr>
              <w:t>1.9 Energieumwandlung</w:t>
            </w:r>
          </w:p>
        </w:tc>
        <w:tc>
          <w:tcPr>
            <w:tcW w:w="1013" w:type="dxa"/>
          </w:tcPr>
          <w:p w14:paraId="5B11C81F" w14:textId="33CD2980" w:rsidR="002778CF" w:rsidRPr="00D362C7" w:rsidRDefault="002778CF" w:rsidP="002778CF">
            <w:pPr>
              <w:jc w:val="center"/>
              <w:rPr>
                <w:sz w:val="19"/>
                <w:szCs w:val="19"/>
              </w:rPr>
            </w:pPr>
            <w:r>
              <w:rPr>
                <w:sz w:val="19"/>
                <w:szCs w:val="19"/>
              </w:rPr>
              <w:t>32–33</w:t>
            </w:r>
          </w:p>
        </w:tc>
        <w:tc>
          <w:tcPr>
            <w:tcW w:w="7135" w:type="dxa"/>
          </w:tcPr>
          <w:p w14:paraId="54372E4B" w14:textId="6C743A9C" w:rsidR="002778CF" w:rsidRPr="00955182" w:rsidRDefault="002778CF" w:rsidP="002778CF">
            <w:pPr>
              <w:pStyle w:val="Listenabsatz"/>
              <w:numPr>
                <w:ilvl w:val="0"/>
                <w:numId w:val="4"/>
              </w:numPr>
              <w:shd w:val="clear" w:color="auto" w:fill="FFFFFF"/>
              <w:rPr>
                <w:rFonts w:asciiTheme="minorHAnsi" w:hAnsiTheme="minorHAnsi" w:cstheme="minorHAnsi"/>
                <w:sz w:val="19"/>
                <w:szCs w:val="19"/>
              </w:rPr>
            </w:pPr>
            <w:r w:rsidRPr="002778CF">
              <w:rPr>
                <w:sz w:val="19"/>
                <w:szCs w:val="19"/>
              </w:rPr>
              <w:t>grenzen die abgeleiteten Größen Arbeit, Leistung und Energie voneinander und von deren Verwendung in der Alltagssprache ab und beschreiben damit mechanische Vorgänge. Aufgaben aus ihrem Erlebnisbereich (Natur und Technik) lösen sie mithilfe einfacher Berechnungen unter Berücksichtigung von Einheiten und sinnvoller Genauigkeitsangaben.</w:t>
            </w:r>
          </w:p>
        </w:tc>
        <w:tc>
          <w:tcPr>
            <w:tcW w:w="2694" w:type="dxa"/>
          </w:tcPr>
          <w:p w14:paraId="63F7D5B3"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Übertragungsgröße, Energie als Speichergröße</w:t>
            </w:r>
          </w:p>
          <w:p w14:paraId="35CE27CB"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Energieumwandlungen</w:t>
            </w:r>
          </w:p>
        </w:tc>
        <w:tc>
          <w:tcPr>
            <w:tcW w:w="1238" w:type="dxa"/>
          </w:tcPr>
          <w:p w14:paraId="40D96293" w14:textId="77777777" w:rsidR="002778CF" w:rsidRPr="00D362C7" w:rsidRDefault="002778CF" w:rsidP="002778CF">
            <w:pPr>
              <w:jc w:val="center"/>
              <w:rPr>
                <w:sz w:val="19"/>
                <w:szCs w:val="19"/>
              </w:rPr>
            </w:pPr>
          </w:p>
        </w:tc>
      </w:tr>
      <w:tr w:rsidR="002778CF" w:rsidRPr="00D362C7" w14:paraId="4F5311D4" w14:textId="77777777" w:rsidTr="00221558">
        <w:tc>
          <w:tcPr>
            <w:tcW w:w="3083" w:type="dxa"/>
          </w:tcPr>
          <w:p w14:paraId="29275718" w14:textId="77777777" w:rsidR="002778CF" w:rsidRPr="00D362C7" w:rsidRDefault="002778CF" w:rsidP="002778CF">
            <w:pPr>
              <w:rPr>
                <w:sz w:val="19"/>
                <w:szCs w:val="19"/>
              </w:rPr>
            </w:pPr>
            <w:r>
              <w:rPr>
                <w:sz w:val="19"/>
                <w:szCs w:val="19"/>
              </w:rPr>
              <w:t>1.10 Energieerhaltung</w:t>
            </w:r>
          </w:p>
        </w:tc>
        <w:tc>
          <w:tcPr>
            <w:tcW w:w="1013" w:type="dxa"/>
          </w:tcPr>
          <w:p w14:paraId="654508C3" w14:textId="263B5817" w:rsidR="002778CF" w:rsidRPr="00D362C7" w:rsidRDefault="002778CF" w:rsidP="002778CF">
            <w:pPr>
              <w:jc w:val="center"/>
              <w:rPr>
                <w:sz w:val="19"/>
                <w:szCs w:val="19"/>
              </w:rPr>
            </w:pPr>
            <w:r>
              <w:rPr>
                <w:sz w:val="19"/>
                <w:szCs w:val="19"/>
              </w:rPr>
              <w:t>34–35</w:t>
            </w:r>
          </w:p>
        </w:tc>
        <w:tc>
          <w:tcPr>
            <w:tcW w:w="7135" w:type="dxa"/>
          </w:tcPr>
          <w:p w14:paraId="246E00E6" w14:textId="6C831A01" w:rsidR="002778CF" w:rsidRPr="00955182" w:rsidRDefault="002778CF" w:rsidP="002778CF">
            <w:pPr>
              <w:pStyle w:val="Listenabsatz"/>
              <w:numPr>
                <w:ilvl w:val="0"/>
                <w:numId w:val="1"/>
              </w:numPr>
              <w:shd w:val="clear" w:color="auto" w:fill="FFFFFF"/>
              <w:rPr>
                <w:rFonts w:asciiTheme="minorHAnsi" w:hAnsiTheme="minorHAnsi" w:cstheme="minorHAnsi"/>
                <w:sz w:val="19"/>
                <w:szCs w:val="19"/>
              </w:rPr>
            </w:pPr>
            <w:r w:rsidRPr="002778CF">
              <w:rPr>
                <w:sz w:val="19"/>
                <w:szCs w:val="19"/>
              </w:rPr>
              <w:t>grenzen die abgeleiteten Größen Arbeit, Leistung und Energie voneinander und von deren Verwendung in der Alltagssprache ab und beschreiben damit mechanische Vorgänge. Aufgaben aus ihrem Erlebnisbereich (Natur und Technik) lösen sie mithilfe einfacher Berechnungen unter Berücksichtigung von Einheiten und sinnvoller Genauigkeitsangaben.</w:t>
            </w:r>
          </w:p>
        </w:tc>
        <w:tc>
          <w:tcPr>
            <w:tcW w:w="2694" w:type="dxa"/>
          </w:tcPr>
          <w:p w14:paraId="2B254C26" w14:textId="77777777" w:rsidR="002778CF" w:rsidRPr="00955182" w:rsidRDefault="002778CF" w:rsidP="002778CF">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Prinzip der Energieerhaltung</w:t>
            </w:r>
          </w:p>
        </w:tc>
        <w:tc>
          <w:tcPr>
            <w:tcW w:w="1238" w:type="dxa"/>
          </w:tcPr>
          <w:p w14:paraId="50E72A6A" w14:textId="77777777" w:rsidR="002778CF" w:rsidRPr="00D362C7" w:rsidRDefault="002778CF" w:rsidP="002778CF">
            <w:pPr>
              <w:jc w:val="center"/>
              <w:rPr>
                <w:sz w:val="19"/>
                <w:szCs w:val="19"/>
              </w:rPr>
            </w:pPr>
          </w:p>
        </w:tc>
      </w:tr>
      <w:tr w:rsidR="00221558" w:rsidRPr="00D362C7" w14:paraId="21A821B7" w14:textId="77777777" w:rsidTr="00221558">
        <w:tc>
          <w:tcPr>
            <w:tcW w:w="3083" w:type="dxa"/>
          </w:tcPr>
          <w:p w14:paraId="40DFCC61" w14:textId="77777777" w:rsidR="00221558" w:rsidRPr="00D362C7" w:rsidRDefault="00221558" w:rsidP="00221558">
            <w:pPr>
              <w:rPr>
                <w:sz w:val="19"/>
                <w:szCs w:val="19"/>
              </w:rPr>
            </w:pPr>
            <w:r>
              <w:rPr>
                <w:sz w:val="19"/>
                <w:szCs w:val="19"/>
              </w:rPr>
              <w:t>1.11 Arbeit als Energieübertragung</w:t>
            </w:r>
          </w:p>
        </w:tc>
        <w:tc>
          <w:tcPr>
            <w:tcW w:w="1013" w:type="dxa"/>
          </w:tcPr>
          <w:p w14:paraId="64B08153" w14:textId="5E65AA08" w:rsidR="00221558" w:rsidRPr="00D362C7" w:rsidRDefault="00221558" w:rsidP="00221558">
            <w:pPr>
              <w:jc w:val="center"/>
              <w:rPr>
                <w:sz w:val="19"/>
                <w:szCs w:val="19"/>
              </w:rPr>
            </w:pPr>
            <w:r>
              <w:rPr>
                <w:sz w:val="19"/>
                <w:szCs w:val="19"/>
              </w:rPr>
              <w:t>36–37</w:t>
            </w:r>
          </w:p>
        </w:tc>
        <w:tc>
          <w:tcPr>
            <w:tcW w:w="7135" w:type="dxa"/>
          </w:tcPr>
          <w:p w14:paraId="7D7707B0" w14:textId="25A7E4FE" w:rsidR="002778CF" w:rsidRPr="002778CF" w:rsidRDefault="002778CF" w:rsidP="002778CF">
            <w:pPr>
              <w:pStyle w:val="Listenabsatz"/>
              <w:numPr>
                <w:ilvl w:val="0"/>
                <w:numId w:val="1"/>
              </w:numPr>
              <w:rPr>
                <w:rFonts w:asciiTheme="minorHAnsi" w:hAnsiTheme="minorHAnsi" w:cstheme="minorHAnsi"/>
                <w:sz w:val="19"/>
                <w:szCs w:val="19"/>
              </w:rPr>
            </w:pPr>
            <w:r w:rsidRPr="002778CF">
              <w:rPr>
                <w:sz w:val="19"/>
                <w:szCs w:val="19"/>
              </w:rPr>
              <w:t>grenzen die abgeleiteten Größen Arbeit, Leistung und Energie voneinander und von deren Verwendung in der Alltagssprache ab und beschreiben damit mechanische Vorgänge. Aufgaben aus ihrem Erlebnisbereich (Natur und Technik) lösen sie mithilfe einfacher Berechnungen unter Berücksichtigung von Einheiten und sinnvoller Genauigkeitsangaben.</w:t>
            </w:r>
          </w:p>
          <w:p w14:paraId="5266804C" w14:textId="77777777" w:rsidR="00221558" w:rsidRPr="00955182" w:rsidRDefault="00221558" w:rsidP="00221558">
            <w:pPr>
              <w:pStyle w:val="Listenabsatz"/>
              <w:numPr>
                <w:ilvl w:val="0"/>
                <w:numId w:val="1"/>
              </w:numPr>
              <w:ind w:left="357" w:hanging="357"/>
              <w:rPr>
                <w:rFonts w:asciiTheme="minorHAnsi" w:hAnsiTheme="minorHAnsi" w:cstheme="minorHAnsi"/>
                <w:sz w:val="19"/>
                <w:szCs w:val="19"/>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4154BD13" w14:textId="77777777" w:rsidR="00221558" w:rsidRPr="00955182" w:rsidRDefault="00221558" w:rsidP="00221558">
            <w:pPr>
              <w:numPr>
                <w:ilvl w:val="0"/>
                <w:numId w:val="4"/>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Übertragungsgröße, Energie als Speichergröße</w:t>
            </w:r>
          </w:p>
        </w:tc>
        <w:tc>
          <w:tcPr>
            <w:tcW w:w="1238" w:type="dxa"/>
          </w:tcPr>
          <w:p w14:paraId="6AE65718" w14:textId="77777777" w:rsidR="00221558" w:rsidRPr="00D362C7" w:rsidRDefault="00221558" w:rsidP="00221558">
            <w:pPr>
              <w:jc w:val="center"/>
              <w:rPr>
                <w:sz w:val="19"/>
                <w:szCs w:val="19"/>
              </w:rPr>
            </w:pPr>
          </w:p>
        </w:tc>
      </w:tr>
    </w:tbl>
    <w:p w14:paraId="512C230B" w14:textId="77777777" w:rsidR="00444144" w:rsidRDefault="00444144">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221558" w:rsidRPr="00D362C7" w14:paraId="05806AFA" w14:textId="77777777" w:rsidTr="00221558">
        <w:tc>
          <w:tcPr>
            <w:tcW w:w="3083" w:type="dxa"/>
          </w:tcPr>
          <w:p w14:paraId="1D7809BE" w14:textId="2F364CC6" w:rsidR="00221558" w:rsidRPr="00C956A8" w:rsidRDefault="00221558" w:rsidP="00221558">
            <w:pPr>
              <w:rPr>
                <w:sz w:val="19"/>
                <w:szCs w:val="19"/>
              </w:rPr>
            </w:pPr>
            <w:r>
              <w:rPr>
                <w:sz w:val="19"/>
                <w:szCs w:val="19"/>
              </w:rPr>
              <w:lastRenderedPageBreak/>
              <w:t>1.12 Leistung</w:t>
            </w:r>
          </w:p>
        </w:tc>
        <w:tc>
          <w:tcPr>
            <w:tcW w:w="1013" w:type="dxa"/>
          </w:tcPr>
          <w:p w14:paraId="211A7DF1" w14:textId="170DCED7" w:rsidR="00221558" w:rsidRPr="00D362C7" w:rsidRDefault="00221558" w:rsidP="00221558">
            <w:pPr>
              <w:jc w:val="center"/>
              <w:rPr>
                <w:sz w:val="19"/>
                <w:szCs w:val="19"/>
              </w:rPr>
            </w:pPr>
            <w:r>
              <w:rPr>
                <w:sz w:val="19"/>
                <w:szCs w:val="19"/>
              </w:rPr>
              <w:t>38–41</w:t>
            </w:r>
          </w:p>
        </w:tc>
        <w:tc>
          <w:tcPr>
            <w:tcW w:w="7135" w:type="dxa"/>
          </w:tcPr>
          <w:p w14:paraId="105E37B5" w14:textId="77777777" w:rsidR="00221558" w:rsidRPr="00955182"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p w14:paraId="098BD43A" w14:textId="77777777" w:rsidR="00221558" w:rsidRPr="00E83835"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planen unter Anleitung ein Experiment zur Leistungsbestimmung, führen dieses durch und werten es anschließend aus. In einer Fehlerbetrachtung bewerten sie angeleitet die Qualität ihres Versuchsergebnisses und formulieren Vorschläge zur Verbesserung der Versuchsdurchführung.</w:t>
            </w:r>
          </w:p>
        </w:tc>
        <w:tc>
          <w:tcPr>
            <w:tcW w:w="2694" w:type="dxa"/>
          </w:tcPr>
          <w:p w14:paraId="545974C2" w14:textId="77777777" w:rsidR="00221558" w:rsidRPr="00955182"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Leistung als abgeleitete Größe</w:t>
            </w:r>
          </w:p>
        </w:tc>
        <w:tc>
          <w:tcPr>
            <w:tcW w:w="1238" w:type="dxa"/>
          </w:tcPr>
          <w:p w14:paraId="06E11F74" w14:textId="77777777" w:rsidR="00221558" w:rsidRPr="00D362C7" w:rsidRDefault="00221558" w:rsidP="00221558">
            <w:pPr>
              <w:jc w:val="center"/>
              <w:rPr>
                <w:sz w:val="19"/>
                <w:szCs w:val="19"/>
              </w:rPr>
            </w:pPr>
          </w:p>
        </w:tc>
      </w:tr>
      <w:tr w:rsidR="00221558" w:rsidRPr="00D362C7" w14:paraId="3A4DF585" w14:textId="77777777" w:rsidTr="00221558">
        <w:tc>
          <w:tcPr>
            <w:tcW w:w="3083" w:type="dxa"/>
          </w:tcPr>
          <w:p w14:paraId="2A94B763" w14:textId="77777777" w:rsidR="00221558" w:rsidRPr="00C956A8" w:rsidRDefault="00221558" w:rsidP="00221558">
            <w:pPr>
              <w:rPr>
                <w:sz w:val="19"/>
                <w:szCs w:val="19"/>
              </w:rPr>
            </w:pPr>
            <w:r>
              <w:rPr>
                <w:sz w:val="19"/>
                <w:szCs w:val="19"/>
              </w:rPr>
              <w:t>1.13 Wirkungsgrad</w:t>
            </w:r>
          </w:p>
        </w:tc>
        <w:tc>
          <w:tcPr>
            <w:tcW w:w="1013" w:type="dxa"/>
          </w:tcPr>
          <w:p w14:paraId="264C1E25" w14:textId="6CEA4654" w:rsidR="00221558" w:rsidRPr="00D362C7" w:rsidRDefault="00221558" w:rsidP="00221558">
            <w:pPr>
              <w:jc w:val="center"/>
              <w:rPr>
                <w:sz w:val="19"/>
                <w:szCs w:val="19"/>
              </w:rPr>
            </w:pPr>
            <w:r>
              <w:rPr>
                <w:sz w:val="19"/>
                <w:szCs w:val="19"/>
              </w:rPr>
              <w:t>42–43</w:t>
            </w:r>
          </w:p>
        </w:tc>
        <w:tc>
          <w:tcPr>
            <w:tcW w:w="7135" w:type="dxa"/>
          </w:tcPr>
          <w:p w14:paraId="512D285D" w14:textId="77777777" w:rsidR="00221558" w:rsidRPr="00955182"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4C725718" w14:textId="77777777" w:rsidR="00221558" w:rsidRPr="00955182" w:rsidRDefault="00221558" w:rsidP="00221558">
            <w:pPr>
              <w:pStyle w:val="Listenabsatz"/>
              <w:numPr>
                <w:ilvl w:val="0"/>
                <w:numId w:val="4"/>
              </w:numPr>
              <w:rPr>
                <w:rFonts w:asciiTheme="minorHAnsi" w:hAnsiTheme="minorHAnsi" w:cstheme="minorHAnsi"/>
                <w:sz w:val="19"/>
                <w:szCs w:val="19"/>
              </w:rPr>
            </w:pPr>
            <w:r w:rsidRPr="00955182">
              <w:rPr>
                <w:sz w:val="19"/>
                <w:szCs w:val="19"/>
              </w:rPr>
              <w:t>Wirkungsgrad</w:t>
            </w:r>
          </w:p>
        </w:tc>
        <w:tc>
          <w:tcPr>
            <w:tcW w:w="1238" w:type="dxa"/>
          </w:tcPr>
          <w:p w14:paraId="59840F5B" w14:textId="77777777" w:rsidR="00221558" w:rsidRPr="00D362C7" w:rsidRDefault="00221558" w:rsidP="00221558">
            <w:pPr>
              <w:jc w:val="center"/>
              <w:rPr>
                <w:sz w:val="19"/>
                <w:szCs w:val="19"/>
              </w:rPr>
            </w:pPr>
          </w:p>
        </w:tc>
      </w:tr>
      <w:tr w:rsidR="00221558" w:rsidRPr="00D362C7" w14:paraId="18330B2F" w14:textId="77777777" w:rsidTr="00221558">
        <w:tc>
          <w:tcPr>
            <w:tcW w:w="3083" w:type="dxa"/>
          </w:tcPr>
          <w:p w14:paraId="5BD0B287" w14:textId="77777777" w:rsidR="00221558" w:rsidRPr="009548A2" w:rsidRDefault="00221558" w:rsidP="00221558">
            <w:pPr>
              <w:rPr>
                <w:b/>
                <w:sz w:val="19"/>
                <w:szCs w:val="19"/>
              </w:rPr>
            </w:pPr>
            <w:r>
              <w:rPr>
                <w:b/>
                <w:color w:val="00AD9D"/>
                <w:sz w:val="19"/>
                <w:szCs w:val="19"/>
              </w:rPr>
              <w:t>1.14 Themenseite: Energiewertigkeit und Energieentwertung</w:t>
            </w:r>
          </w:p>
        </w:tc>
        <w:tc>
          <w:tcPr>
            <w:tcW w:w="1013" w:type="dxa"/>
          </w:tcPr>
          <w:p w14:paraId="705DBC42" w14:textId="1BD0BC7B" w:rsidR="00221558" w:rsidRPr="00D362C7" w:rsidRDefault="00221558" w:rsidP="00221558">
            <w:pPr>
              <w:jc w:val="center"/>
              <w:rPr>
                <w:sz w:val="19"/>
                <w:szCs w:val="19"/>
              </w:rPr>
            </w:pPr>
            <w:r>
              <w:rPr>
                <w:sz w:val="19"/>
                <w:szCs w:val="19"/>
              </w:rPr>
              <w:t>44–45</w:t>
            </w:r>
          </w:p>
        </w:tc>
        <w:tc>
          <w:tcPr>
            <w:tcW w:w="7135" w:type="dxa"/>
          </w:tcPr>
          <w:p w14:paraId="570C1A4C" w14:textId="77777777" w:rsidR="00221558" w:rsidRPr="00E83835" w:rsidRDefault="00221558" w:rsidP="00221558">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0659CC3A" w14:textId="77777777" w:rsidR="00221558" w:rsidRPr="00955182" w:rsidRDefault="00221558" w:rsidP="00221558">
            <w:pPr>
              <w:pStyle w:val="Listenabsatz"/>
              <w:numPr>
                <w:ilvl w:val="0"/>
                <w:numId w:val="1"/>
              </w:numPr>
              <w:rPr>
                <w:rFonts w:asciiTheme="minorHAnsi" w:hAnsiTheme="minorHAnsi" w:cstheme="minorHAnsi"/>
                <w:sz w:val="19"/>
                <w:szCs w:val="19"/>
              </w:rPr>
            </w:pPr>
            <w:r w:rsidRPr="00955182">
              <w:rPr>
                <w:sz w:val="19"/>
                <w:szCs w:val="19"/>
              </w:rPr>
              <w:t>propädeutisch: Energiewertigkeit und Energieentwertung</w:t>
            </w:r>
          </w:p>
        </w:tc>
        <w:tc>
          <w:tcPr>
            <w:tcW w:w="1238" w:type="dxa"/>
          </w:tcPr>
          <w:p w14:paraId="3DFC6ECA" w14:textId="77777777" w:rsidR="00221558" w:rsidRPr="00D362C7" w:rsidRDefault="00221558" w:rsidP="00221558">
            <w:pPr>
              <w:jc w:val="center"/>
              <w:rPr>
                <w:sz w:val="19"/>
                <w:szCs w:val="19"/>
              </w:rPr>
            </w:pPr>
          </w:p>
        </w:tc>
      </w:tr>
      <w:tr w:rsidR="00221558" w:rsidRPr="00D362C7" w14:paraId="131B2652" w14:textId="77777777" w:rsidTr="00221558">
        <w:tc>
          <w:tcPr>
            <w:tcW w:w="3083" w:type="dxa"/>
          </w:tcPr>
          <w:p w14:paraId="7940CEB5" w14:textId="77777777" w:rsidR="00221558" w:rsidRPr="009548A2" w:rsidRDefault="00221558" w:rsidP="00221558">
            <w:pPr>
              <w:rPr>
                <w:b/>
                <w:sz w:val="19"/>
                <w:szCs w:val="19"/>
              </w:rPr>
            </w:pPr>
            <w:r w:rsidRPr="009548A2">
              <w:rPr>
                <w:b/>
                <w:color w:val="7FC241"/>
                <w:sz w:val="19"/>
                <w:szCs w:val="19"/>
              </w:rPr>
              <w:t>1.</w:t>
            </w:r>
            <w:r>
              <w:rPr>
                <w:b/>
                <w:color w:val="7FC241"/>
                <w:sz w:val="19"/>
                <w:szCs w:val="19"/>
              </w:rPr>
              <w:t>15</w:t>
            </w:r>
            <w:r w:rsidRPr="009548A2">
              <w:rPr>
                <w:b/>
                <w:color w:val="7FC241"/>
                <w:sz w:val="19"/>
                <w:szCs w:val="19"/>
              </w:rPr>
              <w:t xml:space="preserve"> Teste dich</w:t>
            </w:r>
          </w:p>
        </w:tc>
        <w:tc>
          <w:tcPr>
            <w:tcW w:w="1013" w:type="dxa"/>
          </w:tcPr>
          <w:p w14:paraId="4646DE47" w14:textId="61B3F6F2" w:rsidR="00221558" w:rsidRPr="00D362C7" w:rsidRDefault="00221558" w:rsidP="00221558">
            <w:pPr>
              <w:jc w:val="center"/>
              <w:rPr>
                <w:sz w:val="19"/>
                <w:szCs w:val="19"/>
              </w:rPr>
            </w:pPr>
            <w:r>
              <w:rPr>
                <w:sz w:val="19"/>
                <w:szCs w:val="19"/>
              </w:rPr>
              <w:t>46–47</w:t>
            </w:r>
          </w:p>
        </w:tc>
        <w:tc>
          <w:tcPr>
            <w:tcW w:w="7135" w:type="dxa"/>
          </w:tcPr>
          <w:p w14:paraId="27CA329F" w14:textId="77777777" w:rsidR="00221558" w:rsidRPr="00E83835" w:rsidRDefault="00221558" w:rsidP="00221558">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304B5A9" w14:textId="77777777" w:rsidR="00221558" w:rsidRPr="00E83835" w:rsidRDefault="00221558" w:rsidP="00221558">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6B9DB34" w14:textId="77777777" w:rsidR="00221558" w:rsidRPr="00D362C7" w:rsidRDefault="00221558" w:rsidP="00221558">
            <w:pPr>
              <w:jc w:val="center"/>
              <w:rPr>
                <w:sz w:val="19"/>
                <w:szCs w:val="19"/>
              </w:rPr>
            </w:pPr>
          </w:p>
        </w:tc>
      </w:tr>
      <w:tr w:rsidR="00B5517B" w:rsidRPr="00B5517B" w14:paraId="2C06611E" w14:textId="77777777" w:rsidTr="00F70280">
        <w:tc>
          <w:tcPr>
            <w:tcW w:w="15163" w:type="dxa"/>
            <w:gridSpan w:val="5"/>
          </w:tcPr>
          <w:p w14:paraId="7E054A75" w14:textId="77777777" w:rsidR="00B5517B" w:rsidRPr="00B5517B" w:rsidRDefault="00B5517B" w:rsidP="00FF1534">
            <w:pPr>
              <w:jc w:val="center"/>
              <w:rPr>
                <w:sz w:val="19"/>
                <w:szCs w:val="19"/>
              </w:rPr>
            </w:pPr>
          </w:p>
        </w:tc>
      </w:tr>
      <w:tr w:rsidR="00474645" w:rsidRPr="00D362C7" w14:paraId="1E63780A" w14:textId="77777777" w:rsidTr="00FF1534">
        <w:tc>
          <w:tcPr>
            <w:tcW w:w="4096" w:type="dxa"/>
            <w:gridSpan w:val="2"/>
          </w:tcPr>
          <w:p w14:paraId="5646FC42" w14:textId="1D9546A3" w:rsidR="00474645" w:rsidRPr="00D362C7" w:rsidRDefault="00B5517B" w:rsidP="00FF1534">
            <w:pPr>
              <w:rPr>
                <w:sz w:val="19"/>
                <w:szCs w:val="19"/>
              </w:rPr>
            </w:pPr>
            <w:r>
              <w:rPr>
                <w:b/>
                <w:sz w:val="19"/>
                <w:szCs w:val="19"/>
              </w:rPr>
              <w:t>Druck, Schweredruck und Luftdruck</w:t>
            </w:r>
          </w:p>
        </w:tc>
        <w:tc>
          <w:tcPr>
            <w:tcW w:w="7135" w:type="dxa"/>
          </w:tcPr>
          <w:p w14:paraId="7C4856DA" w14:textId="77777777" w:rsidR="00474645" w:rsidRPr="00E83835" w:rsidRDefault="00474645" w:rsidP="00FF1534">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und Energie</w:t>
            </w:r>
          </w:p>
        </w:tc>
        <w:tc>
          <w:tcPr>
            <w:tcW w:w="2694" w:type="dxa"/>
          </w:tcPr>
          <w:p w14:paraId="7E38D217" w14:textId="77777777" w:rsidR="00474645" w:rsidRPr="00E83835" w:rsidRDefault="00474645" w:rsidP="00FF1534">
            <w:pPr>
              <w:rPr>
                <w:rFonts w:asciiTheme="minorHAnsi" w:hAnsiTheme="minorHAnsi" w:cstheme="minorHAnsi"/>
                <w:sz w:val="19"/>
                <w:szCs w:val="19"/>
              </w:rPr>
            </w:pPr>
          </w:p>
        </w:tc>
        <w:tc>
          <w:tcPr>
            <w:tcW w:w="1238" w:type="dxa"/>
          </w:tcPr>
          <w:p w14:paraId="64E0C7F2" w14:textId="77777777" w:rsidR="00474645" w:rsidRPr="00D362C7" w:rsidRDefault="00474645" w:rsidP="00FF1534">
            <w:pPr>
              <w:jc w:val="center"/>
              <w:rPr>
                <w:sz w:val="19"/>
                <w:szCs w:val="19"/>
              </w:rPr>
            </w:pPr>
          </w:p>
        </w:tc>
      </w:tr>
      <w:tr w:rsidR="00474645" w:rsidRPr="00D362C7" w14:paraId="3573329A" w14:textId="77777777" w:rsidTr="00FF1534">
        <w:tc>
          <w:tcPr>
            <w:tcW w:w="3083" w:type="dxa"/>
          </w:tcPr>
          <w:p w14:paraId="6900EB67" w14:textId="5709093D" w:rsidR="00474645" w:rsidRDefault="00B5517B" w:rsidP="00B5517B">
            <w:pPr>
              <w:rPr>
                <w:sz w:val="19"/>
                <w:szCs w:val="19"/>
              </w:rPr>
            </w:pPr>
            <w:r>
              <w:rPr>
                <w:sz w:val="19"/>
                <w:szCs w:val="19"/>
              </w:rPr>
              <w:t>1.16 Druck als Zustandsgröße</w:t>
            </w:r>
          </w:p>
        </w:tc>
        <w:tc>
          <w:tcPr>
            <w:tcW w:w="1013" w:type="dxa"/>
          </w:tcPr>
          <w:p w14:paraId="6353AB1A" w14:textId="204772CB" w:rsidR="00474645" w:rsidRDefault="00B5517B" w:rsidP="00B5517B">
            <w:pPr>
              <w:jc w:val="center"/>
              <w:rPr>
                <w:sz w:val="19"/>
                <w:szCs w:val="19"/>
              </w:rPr>
            </w:pPr>
            <w:r>
              <w:rPr>
                <w:sz w:val="19"/>
                <w:szCs w:val="19"/>
              </w:rPr>
              <w:t>48</w:t>
            </w:r>
            <w:r w:rsidR="00474645">
              <w:rPr>
                <w:sz w:val="19"/>
                <w:szCs w:val="19"/>
              </w:rPr>
              <w:t>–</w:t>
            </w:r>
            <w:r>
              <w:rPr>
                <w:sz w:val="19"/>
                <w:szCs w:val="19"/>
              </w:rPr>
              <w:t>51</w:t>
            </w:r>
          </w:p>
        </w:tc>
        <w:tc>
          <w:tcPr>
            <w:tcW w:w="7135" w:type="dxa"/>
          </w:tcPr>
          <w:p w14:paraId="1BD7F8BD" w14:textId="02BAADBF" w:rsidR="00474645" w:rsidRPr="002778CF" w:rsidRDefault="00763533" w:rsidP="00FF1534">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476E1A8A" w14:textId="434B4A5C" w:rsidR="00474645" w:rsidRPr="00955182" w:rsidRDefault="00763533" w:rsidP="00FF1534">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65FCFC98" w14:textId="77777777" w:rsidR="00474645" w:rsidRPr="00D362C7" w:rsidRDefault="00474645" w:rsidP="00FF1534">
            <w:pPr>
              <w:jc w:val="center"/>
              <w:rPr>
                <w:sz w:val="19"/>
                <w:szCs w:val="19"/>
              </w:rPr>
            </w:pPr>
          </w:p>
        </w:tc>
      </w:tr>
      <w:tr w:rsidR="00474645" w:rsidRPr="00D362C7" w14:paraId="69792A23" w14:textId="77777777" w:rsidTr="00FF1534">
        <w:tc>
          <w:tcPr>
            <w:tcW w:w="3083" w:type="dxa"/>
          </w:tcPr>
          <w:p w14:paraId="1F69208E" w14:textId="36A08E5F" w:rsidR="00474645" w:rsidRPr="00D362C7" w:rsidRDefault="00B5517B" w:rsidP="00FF1534">
            <w:pPr>
              <w:rPr>
                <w:sz w:val="19"/>
                <w:szCs w:val="19"/>
              </w:rPr>
            </w:pPr>
            <w:r>
              <w:rPr>
                <w:sz w:val="19"/>
                <w:szCs w:val="19"/>
              </w:rPr>
              <w:t>1.17 Druck im Teilchenmodell</w:t>
            </w:r>
          </w:p>
        </w:tc>
        <w:tc>
          <w:tcPr>
            <w:tcW w:w="1013" w:type="dxa"/>
          </w:tcPr>
          <w:p w14:paraId="1F129C90" w14:textId="361FFE07" w:rsidR="00474645" w:rsidRPr="00D362C7" w:rsidRDefault="00B5517B" w:rsidP="00B5517B">
            <w:pPr>
              <w:jc w:val="center"/>
              <w:rPr>
                <w:sz w:val="19"/>
                <w:szCs w:val="19"/>
              </w:rPr>
            </w:pPr>
            <w:r>
              <w:rPr>
                <w:sz w:val="19"/>
                <w:szCs w:val="19"/>
              </w:rPr>
              <w:t>52</w:t>
            </w:r>
            <w:r w:rsidR="00474645">
              <w:rPr>
                <w:sz w:val="19"/>
                <w:szCs w:val="19"/>
              </w:rPr>
              <w:t>–</w:t>
            </w:r>
            <w:r>
              <w:rPr>
                <w:sz w:val="19"/>
                <w:szCs w:val="19"/>
              </w:rPr>
              <w:t>53</w:t>
            </w:r>
          </w:p>
        </w:tc>
        <w:tc>
          <w:tcPr>
            <w:tcW w:w="7135" w:type="dxa"/>
          </w:tcPr>
          <w:p w14:paraId="280D03E6" w14:textId="42C2D4C7" w:rsidR="00474645" w:rsidRPr="00E83835" w:rsidRDefault="00763533" w:rsidP="00FF1534">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165B6241" w14:textId="0079D708" w:rsidR="00474645" w:rsidRPr="00763533"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4AD506F8" w14:textId="77777777" w:rsidR="00474645" w:rsidRPr="00D362C7" w:rsidRDefault="00474645" w:rsidP="00FF1534">
            <w:pPr>
              <w:jc w:val="center"/>
              <w:rPr>
                <w:sz w:val="19"/>
                <w:szCs w:val="19"/>
              </w:rPr>
            </w:pPr>
          </w:p>
        </w:tc>
      </w:tr>
      <w:tr w:rsidR="00474645" w:rsidRPr="00D362C7" w14:paraId="277186C0" w14:textId="77777777" w:rsidTr="00FF1534">
        <w:tc>
          <w:tcPr>
            <w:tcW w:w="3083" w:type="dxa"/>
          </w:tcPr>
          <w:p w14:paraId="68527CF2" w14:textId="52BDBE18" w:rsidR="00474645" w:rsidRPr="00D362C7" w:rsidRDefault="00B5517B" w:rsidP="00FF1534">
            <w:pPr>
              <w:rPr>
                <w:sz w:val="19"/>
                <w:szCs w:val="19"/>
              </w:rPr>
            </w:pPr>
            <w:r>
              <w:rPr>
                <w:sz w:val="19"/>
                <w:szCs w:val="19"/>
              </w:rPr>
              <w:t>1.18 Druck als abgeleitete Größe</w:t>
            </w:r>
          </w:p>
        </w:tc>
        <w:tc>
          <w:tcPr>
            <w:tcW w:w="1013" w:type="dxa"/>
          </w:tcPr>
          <w:p w14:paraId="3F902FE6" w14:textId="5B8AA9AE" w:rsidR="00474645" w:rsidRPr="00D362C7" w:rsidRDefault="00B5517B" w:rsidP="00B5517B">
            <w:pPr>
              <w:jc w:val="center"/>
              <w:rPr>
                <w:sz w:val="19"/>
                <w:szCs w:val="19"/>
              </w:rPr>
            </w:pPr>
            <w:r>
              <w:rPr>
                <w:sz w:val="19"/>
                <w:szCs w:val="19"/>
              </w:rPr>
              <w:t>54</w:t>
            </w:r>
            <w:r w:rsidR="00474645">
              <w:rPr>
                <w:sz w:val="19"/>
                <w:szCs w:val="19"/>
              </w:rPr>
              <w:t>–</w:t>
            </w:r>
            <w:r>
              <w:rPr>
                <w:sz w:val="19"/>
                <w:szCs w:val="19"/>
              </w:rPr>
              <w:t>57</w:t>
            </w:r>
          </w:p>
        </w:tc>
        <w:tc>
          <w:tcPr>
            <w:tcW w:w="7135" w:type="dxa"/>
          </w:tcPr>
          <w:p w14:paraId="198A582F" w14:textId="4769A50B" w:rsidR="00474645" w:rsidRPr="00955182" w:rsidRDefault="00763533" w:rsidP="00FF1534">
            <w:pPr>
              <w:pStyle w:val="Listenabsatz"/>
              <w:numPr>
                <w:ilvl w:val="0"/>
                <w:numId w:val="4"/>
              </w:numPr>
              <w:shd w:val="clear" w:color="auto" w:fill="FFFFFF"/>
              <w:rPr>
                <w:rFonts w:asciiTheme="minorHAnsi" w:hAnsiTheme="minorHAnsi" w:cstheme="minorHAnsi"/>
                <w:sz w:val="19"/>
                <w:szCs w:val="19"/>
              </w:rPr>
            </w:pPr>
            <w:r w:rsidRPr="00763533">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392184FF" w14:textId="1C3FC67A" w:rsidR="00474645" w:rsidRPr="00955182" w:rsidRDefault="00763533" w:rsidP="00FF1534">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55F808AC" w14:textId="77777777" w:rsidR="00474645" w:rsidRPr="00D362C7" w:rsidRDefault="00474645" w:rsidP="00FF1534">
            <w:pPr>
              <w:jc w:val="center"/>
              <w:rPr>
                <w:sz w:val="19"/>
                <w:szCs w:val="19"/>
              </w:rPr>
            </w:pPr>
          </w:p>
        </w:tc>
      </w:tr>
      <w:tr w:rsidR="00474645" w:rsidRPr="00D362C7" w14:paraId="2318052F" w14:textId="77777777" w:rsidTr="00FF1534">
        <w:tc>
          <w:tcPr>
            <w:tcW w:w="3083" w:type="dxa"/>
          </w:tcPr>
          <w:p w14:paraId="494B4C8A" w14:textId="4617E141" w:rsidR="00474645" w:rsidRPr="00D362C7" w:rsidRDefault="00B5517B" w:rsidP="00FF1534">
            <w:pPr>
              <w:rPr>
                <w:sz w:val="19"/>
                <w:szCs w:val="19"/>
              </w:rPr>
            </w:pPr>
            <w:r>
              <w:rPr>
                <w:sz w:val="19"/>
                <w:szCs w:val="19"/>
              </w:rPr>
              <w:t>1.19 Druckmessung</w:t>
            </w:r>
          </w:p>
        </w:tc>
        <w:tc>
          <w:tcPr>
            <w:tcW w:w="1013" w:type="dxa"/>
          </w:tcPr>
          <w:p w14:paraId="68C42D56" w14:textId="38DD067F" w:rsidR="00474645" w:rsidRPr="00D362C7" w:rsidRDefault="00B5517B" w:rsidP="00B5517B">
            <w:pPr>
              <w:jc w:val="center"/>
              <w:rPr>
                <w:sz w:val="19"/>
                <w:szCs w:val="19"/>
              </w:rPr>
            </w:pPr>
            <w:r>
              <w:rPr>
                <w:sz w:val="19"/>
                <w:szCs w:val="19"/>
              </w:rPr>
              <w:t>58</w:t>
            </w:r>
            <w:r w:rsidR="00474645">
              <w:rPr>
                <w:sz w:val="19"/>
                <w:szCs w:val="19"/>
              </w:rPr>
              <w:t>–</w:t>
            </w:r>
            <w:r>
              <w:rPr>
                <w:sz w:val="19"/>
                <w:szCs w:val="19"/>
              </w:rPr>
              <w:t>59</w:t>
            </w:r>
          </w:p>
        </w:tc>
        <w:tc>
          <w:tcPr>
            <w:tcW w:w="7135" w:type="dxa"/>
          </w:tcPr>
          <w:p w14:paraId="490C28F7" w14:textId="3AED6D2A" w:rsidR="00474645" w:rsidRPr="00955182" w:rsidRDefault="00763533" w:rsidP="00FF1534">
            <w:pPr>
              <w:pStyle w:val="Listenabsatz"/>
              <w:numPr>
                <w:ilvl w:val="0"/>
                <w:numId w:val="1"/>
              </w:numPr>
              <w:shd w:val="clear" w:color="auto" w:fill="FFFFFF"/>
              <w:rPr>
                <w:rFonts w:asciiTheme="minorHAnsi" w:hAnsiTheme="minorHAnsi" w:cstheme="minorHAnsi"/>
                <w:sz w:val="19"/>
                <w:szCs w:val="19"/>
              </w:rPr>
            </w:pPr>
            <w:r w:rsidRPr="00763533">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728C54B5" w14:textId="17002012" w:rsidR="00474645" w:rsidRPr="00955182" w:rsidRDefault="00763533" w:rsidP="00FF1534">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Druckmessung</w:t>
            </w:r>
          </w:p>
        </w:tc>
        <w:tc>
          <w:tcPr>
            <w:tcW w:w="1238" w:type="dxa"/>
          </w:tcPr>
          <w:p w14:paraId="0C9AA0D0" w14:textId="77777777" w:rsidR="00474645" w:rsidRPr="00D362C7" w:rsidRDefault="00474645" w:rsidP="00FF1534">
            <w:pPr>
              <w:jc w:val="center"/>
              <w:rPr>
                <w:sz w:val="19"/>
                <w:szCs w:val="19"/>
              </w:rPr>
            </w:pPr>
          </w:p>
        </w:tc>
      </w:tr>
      <w:tr w:rsidR="00763533" w:rsidRPr="00D362C7" w14:paraId="54FA3694" w14:textId="77777777" w:rsidTr="00FF1534">
        <w:tc>
          <w:tcPr>
            <w:tcW w:w="3083" w:type="dxa"/>
          </w:tcPr>
          <w:p w14:paraId="6B8BA9B3" w14:textId="2DF37C05" w:rsidR="00763533" w:rsidRPr="00D362C7" w:rsidRDefault="00763533" w:rsidP="00763533">
            <w:pPr>
              <w:rPr>
                <w:sz w:val="19"/>
                <w:szCs w:val="19"/>
              </w:rPr>
            </w:pPr>
            <w:r>
              <w:rPr>
                <w:sz w:val="19"/>
                <w:szCs w:val="19"/>
              </w:rPr>
              <w:lastRenderedPageBreak/>
              <w:t>1.20 Schweredruck in Wasser</w:t>
            </w:r>
          </w:p>
        </w:tc>
        <w:tc>
          <w:tcPr>
            <w:tcW w:w="1013" w:type="dxa"/>
          </w:tcPr>
          <w:p w14:paraId="67FA18C2" w14:textId="0F8CA206" w:rsidR="00763533" w:rsidRPr="00D362C7" w:rsidRDefault="00763533" w:rsidP="00763533">
            <w:pPr>
              <w:jc w:val="center"/>
              <w:rPr>
                <w:sz w:val="19"/>
                <w:szCs w:val="19"/>
              </w:rPr>
            </w:pPr>
            <w:r>
              <w:rPr>
                <w:sz w:val="19"/>
                <w:szCs w:val="19"/>
              </w:rPr>
              <w:t>60–61</w:t>
            </w:r>
          </w:p>
        </w:tc>
        <w:tc>
          <w:tcPr>
            <w:tcW w:w="7135" w:type="dxa"/>
          </w:tcPr>
          <w:p w14:paraId="645067FD" w14:textId="6CBC1A88" w:rsidR="00763533" w:rsidRPr="00955182" w:rsidRDefault="00763533" w:rsidP="00763533">
            <w:pPr>
              <w:pStyle w:val="Listenabsatz"/>
              <w:numPr>
                <w:ilvl w:val="0"/>
                <w:numId w:val="1"/>
              </w:numPr>
              <w:ind w:left="357" w:hanging="357"/>
              <w:rPr>
                <w:rFonts w:asciiTheme="minorHAnsi" w:hAnsiTheme="minorHAnsi" w:cstheme="minorHAnsi"/>
                <w:sz w:val="19"/>
                <w:szCs w:val="19"/>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7BB2417B" w14:textId="2EF297E1" w:rsidR="00763533" w:rsidRPr="00955182"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0086F88F" w14:textId="77777777" w:rsidR="00763533" w:rsidRPr="00D362C7" w:rsidRDefault="00763533" w:rsidP="00763533">
            <w:pPr>
              <w:jc w:val="center"/>
              <w:rPr>
                <w:sz w:val="19"/>
                <w:szCs w:val="19"/>
              </w:rPr>
            </w:pPr>
          </w:p>
        </w:tc>
      </w:tr>
      <w:tr w:rsidR="00763533" w:rsidRPr="00D362C7" w14:paraId="21F735B2" w14:textId="77777777" w:rsidTr="00FF1534">
        <w:tc>
          <w:tcPr>
            <w:tcW w:w="3083" w:type="dxa"/>
          </w:tcPr>
          <w:p w14:paraId="65907013" w14:textId="63826F0C" w:rsidR="00763533" w:rsidRPr="00C956A8" w:rsidRDefault="00763533" w:rsidP="00763533">
            <w:pPr>
              <w:rPr>
                <w:sz w:val="19"/>
                <w:szCs w:val="19"/>
              </w:rPr>
            </w:pPr>
            <w:r>
              <w:rPr>
                <w:sz w:val="19"/>
                <w:szCs w:val="19"/>
              </w:rPr>
              <w:t>1.21 Schweredruck in Flüssigkeiten</w:t>
            </w:r>
          </w:p>
        </w:tc>
        <w:tc>
          <w:tcPr>
            <w:tcW w:w="1013" w:type="dxa"/>
          </w:tcPr>
          <w:p w14:paraId="7128673C" w14:textId="676AE60A" w:rsidR="00763533" w:rsidRPr="00D362C7" w:rsidRDefault="00763533" w:rsidP="00763533">
            <w:pPr>
              <w:jc w:val="center"/>
              <w:rPr>
                <w:sz w:val="19"/>
                <w:szCs w:val="19"/>
              </w:rPr>
            </w:pPr>
            <w:r>
              <w:rPr>
                <w:sz w:val="19"/>
                <w:szCs w:val="19"/>
              </w:rPr>
              <w:t>62–65</w:t>
            </w:r>
          </w:p>
        </w:tc>
        <w:tc>
          <w:tcPr>
            <w:tcW w:w="7135" w:type="dxa"/>
          </w:tcPr>
          <w:p w14:paraId="39B32BA5" w14:textId="604895E9" w:rsidR="00763533" w:rsidRPr="00E83835"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299E2538" w14:textId="62161E3C" w:rsidR="00763533" w:rsidRPr="00955182"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3306ABBD" w14:textId="77777777" w:rsidR="00763533" w:rsidRPr="00D362C7" w:rsidRDefault="00763533" w:rsidP="00763533">
            <w:pPr>
              <w:jc w:val="center"/>
              <w:rPr>
                <w:sz w:val="19"/>
                <w:szCs w:val="19"/>
              </w:rPr>
            </w:pPr>
          </w:p>
        </w:tc>
      </w:tr>
      <w:tr w:rsidR="00763533" w:rsidRPr="00D362C7" w14:paraId="0959C3F6" w14:textId="77777777" w:rsidTr="003033C8">
        <w:tc>
          <w:tcPr>
            <w:tcW w:w="3083" w:type="dxa"/>
          </w:tcPr>
          <w:p w14:paraId="6E42788E" w14:textId="77777777" w:rsidR="00763533" w:rsidRPr="00C956A8" w:rsidRDefault="00763533" w:rsidP="00763533">
            <w:pPr>
              <w:rPr>
                <w:sz w:val="19"/>
                <w:szCs w:val="19"/>
              </w:rPr>
            </w:pPr>
            <w:r>
              <w:rPr>
                <w:sz w:val="19"/>
                <w:szCs w:val="19"/>
              </w:rPr>
              <w:t>1.22 Luftdruck</w:t>
            </w:r>
          </w:p>
        </w:tc>
        <w:tc>
          <w:tcPr>
            <w:tcW w:w="1013" w:type="dxa"/>
          </w:tcPr>
          <w:p w14:paraId="0717C1F8" w14:textId="5CFD7E16" w:rsidR="00763533" w:rsidRPr="00D362C7" w:rsidRDefault="00763533" w:rsidP="00763533">
            <w:pPr>
              <w:jc w:val="center"/>
              <w:rPr>
                <w:sz w:val="19"/>
                <w:szCs w:val="19"/>
              </w:rPr>
            </w:pPr>
            <w:r>
              <w:rPr>
                <w:sz w:val="19"/>
                <w:szCs w:val="19"/>
              </w:rPr>
              <w:t>66–67</w:t>
            </w:r>
          </w:p>
        </w:tc>
        <w:tc>
          <w:tcPr>
            <w:tcW w:w="7135" w:type="dxa"/>
          </w:tcPr>
          <w:p w14:paraId="35790D9A" w14:textId="59DAC941" w:rsidR="00763533" w:rsidRPr="00955182"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000BA3DE" w14:textId="1ADD3B28" w:rsidR="00763533" w:rsidRPr="00763533"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Luftdruck</w:t>
            </w:r>
          </w:p>
        </w:tc>
        <w:tc>
          <w:tcPr>
            <w:tcW w:w="1238" w:type="dxa"/>
          </w:tcPr>
          <w:p w14:paraId="599A23BC" w14:textId="77777777" w:rsidR="00763533" w:rsidRPr="00D362C7" w:rsidRDefault="00763533" w:rsidP="00763533">
            <w:pPr>
              <w:jc w:val="center"/>
              <w:rPr>
                <w:sz w:val="19"/>
                <w:szCs w:val="19"/>
              </w:rPr>
            </w:pPr>
          </w:p>
        </w:tc>
      </w:tr>
      <w:tr w:rsidR="00B5517B" w:rsidRPr="00D362C7" w14:paraId="3B753B11" w14:textId="77777777" w:rsidTr="00FF1534">
        <w:tc>
          <w:tcPr>
            <w:tcW w:w="3083" w:type="dxa"/>
          </w:tcPr>
          <w:p w14:paraId="0558458C" w14:textId="07354E2D" w:rsidR="00B5517B" w:rsidRDefault="00B5517B" w:rsidP="00B5517B">
            <w:pPr>
              <w:rPr>
                <w:sz w:val="19"/>
                <w:szCs w:val="19"/>
              </w:rPr>
            </w:pPr>
            <w:r>
              <w:rPr>
                <w:sz w:val="19"/>
                <w:szCs w:val="19"/>
              </w:rPr>
              <w:t>1.23 Höhenabhängigkeit des Luftdrucks</w:t>
            </w:r>
          </w:p>
        </w:tc>
        <w:tc>
          <w:tcPr>
            <w:tcW w:w="1013" w:type="dxa"/>
          </w:tcPr>
          <w:p w14:paraId="2670CCF9" w14:textId="6199DB6A" w:rsidR="00B5517B" w:rsidRDefault="00B5517B" w:rsidP="00B5517B">
            <w:pPr>
              <w:jc w:val="center"/>
              <w:rPr>
                <w:sz w:val="19"/>
                <w:szCs w:val="19"/>
              </w:rPr>
            </w:pPr>
            <w:r>
              <w:rPr>
                <w:sz w:val="19"/>
                <w:szCs w:val="19"/>
              </w:rPr>
              <w:t>68–69</w:t>
            </w:r>
          </w:p>
        </w:tc>
        <w:tc>
          <w:tcPr>
            <w:tcW w:w="7135" w:type="dxa"/>
          </w:tcPr>
          <w:p w14:paraId="50744060" w14:textId="3CC2A19D" w:rsidR="00B5517B" w:rsidRPr="00955182" w:rsidRDefault="00763533" w:rsidP="00763533">
            <w:pPr>
              <w:pStyle w:val="Listenabsatz"/>
              <w:numPr>
                <w:ilvl w:val="0"/>
                <w:numId w:val="1"/>
              </w:numPr>
              <w:shd w:val="clear" w:color="auto" w:fill="FFFFFF"/>
              <w:rPr>
                <w:sz w:val="19"/>
                <w:szCs w:val="19"/>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16D68D80" w14:textId="680B22EE" w:rsidR="00B5517B" w:rsidRPr="00763533" w:rsidRDefault="00763533" w:rsidP="00B5517B">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Luftdruck</w:t>
            </w:r>
          </w:p>
        </w:tc>
        <w:tc>
          <w:tcPr>
            <w:tcW w:w="1238" w:type="dxa"/>
          </w:tcPr>
          <w:p w14:paraId="3FFF2D2F" w14:textId="77777777" w:rsidR="00B5517B" w:rsidRPr="00D362C7" w:rsidRDefault="00B5517B" w:rsidP="00B5517B">
            <w:pPr>
              <w:jc w:val="center"/>
              <w:rPr>
                <w:sz w:val="19"/>
                <w:szCs w:val="19"/>
              </w:rPr>
            </w:pPr>
          </w:p>
        </w:tc>
      </w:tr>
      <w:tr w:rsidR="00763533" w:rsidRPr="00D362C7" w14:paraId="574F0679" w14:textId="77777777" w:rsidTr="00067AC5">
        <w:tc>
          <w:tcPr>
            <w:tcW w:w="3083" w:type="dxa"/>
          </w:tcPr>
          <w:p w14:paraId="6D10AB73" w14:textId="77777777" w:rsidR="00763533" w:rsidRPr="009548A2" w:rsidRDefault="00763533" w:rsidP="00763533">
            <w:pPr>
              <w:rPr>
                <w:b/>
                <w:sz w:val="19"/>
                <w:szCs w:val="19"/>
              </w:rPr>
            </w:pPr>
            <w:r>
              <w:rPr>
                <w:b/>
                <w:color w:val="00AD9D"/>
                <w:sz w:val="19"/>
                <w:szCs w:val="19"/>
              </w:rPr>
              <w:t>1.24 Themenseite: Schweredruck im Alltag</w:t>
            </w:r>
          </w:p>
        </w:tc>
        <w:tc>
          <w:tcPr>
            <w:tcW w:w="1013" w:type="dxa"/>
          </w:tcPr>
          <w:p w14:paraId="338E4973" w14:textId="7E4332D3" w:rsidR="00763533" w:rsidRPr="00D362C7" w:rsidRDefault="00763533" w:rsidP="00763533">
            <w:pPr>
              <w:jc w:val="center"/>
              <w:rPr>
                <w:sz w:val="19"/>
                <w:szCs w:val="19"/>
              </w:rPr>
            </w:pPr>
            <w:r>
              <w:rPr>
                <w:sz w:val="19"/>
                <w:szCs w:val="19"/>
              </w:rPr>
              <w:t>70–71</w:t>
            </w:r>
          </w:p>
        </w:tc>
        <w:tc>
          <w:tcPr>
            <w:tcW w:w="7135" w:type="dxa"/>
          </w:tcPr>
          <w:p w14:paraId="74A47F31" w14:textId="339689B0" w:rsidR="00763533" w:rsidRPr="00E83835"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78C06CFE" w14:textId="77777777" w:rsidR="00763533" w:rsidRPr="00763533"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Druck in eingeschlossenen Flüssigkeiten und Gasen</w:t>
            </w:r>
          </w:p>
          <w:p w14:paraId="65B06067" w14:textId="496AA551" w:rsidR="00763533" w:rsidRPr="00763533" w:rsidRDefault="00763533" w:rsidP="00763533">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3A6F34F2" w14:textId="77777777" w:rsidR="00763533" w:rsidRPr="00D362C7" w:rsidRDefault="00763533" w:rsidP="00763533">
            <w:pPr>
              <w:jc w:val="center"/>
              <w:rPr>
                <w:sz w:val="19"/>
                <w:szCs w:val="19"/>
              </w:rPr>
            </w:pPr>
          </w:p>
        </w:tc>
      </w:tr>
      <w:tr w:rsidR="00167424" w:rsidRPr="00D362C7" w14:paraId="63A55F2E" w14:textId="77777777" w:rsidTr="00FF1534">
        <w:tc>
          <w:tcPr>
            <w:tcW w:w="3083" w:type="dxa"/>
          </w:tcPr>
          <w:p w14:paraId="2A9DBF99" w14:textId="05199689" w:rsidR="00167424" w:rsidRPr="009548A2" w:rsidRDefault="00167424" w:rsidP="00167424">
            <w:pPr>
              <w:rPr>
                <w:b/>
                <w:sz w:val="19"/>
                <w:szCs w:val="19"/>
              </w:rPr>
            </w:pPr>
            <w:r>
              <w:rPr>
                <w:b/>
                <w:color w:val="00AD9D"/>
                <w:sz w:val="19"/>
                <w:szCs w:val="19"/>
              </w:rPr>
              <w:t>1.25 Themenseite: Luftdruck</w:t>
            </w:r>
          </w:p>
        </w:tc>
        <w:tc>
          <w:tcPr>
            <w:tcW w:w="1013" w:type="dxa"/>
          </w:tcPr>
          <w:p w14:paraId="00CC1B71" w14:textId="14606328" w:rsidR="00167424" w:rsidRPr="00D362C7" w:rsidRDefault="00167424" w:rsidP="00167424">
            <w:pPr>
              <w:jc w:val="center"/>
              <w:rPr>
                <w:sz w:val="19"/>
                <w:szCs w:val="19"/>
              </w:rPr>
            </w:pPr>
            <w:r>
              <w:rPr>
                <w:sz w:val="19"/>
                <w:szCs w:val="19"/>
              </w:rPr>
              <w:t>72–73</w:t>
            </w:r>
          </w:p>
        </w:tc>
        <w:tc>
          <w:tcPr>
            <w:tcW w:w="7135" w:type="dxa"/>
          </w:tcPr>
          <w:p w14:paraId="31455CC6" w14:textId="0FA17E36" w:rsidR="00167424" w:rsidRPr="00E83835" w:rsidRDefault="00167424" w:rsidP="00167424">
            <w:pPr>
              <w:numPr>
                <w:ilvl w:val="0"/>
                <w:numId w:val="1"/>
              </w:numPr>
              <w:shd w:val="clear" w:color="auto" w:fill="FFFFFF"/>
              <w:rPr>
                <w:rFonts w:asciiTheme="minorHAnsi" w:eastAsia="Times New Roman" w:hAnsiTheme="minorHAnsi" w:cstheme="minorHAnsi"/>
                <w:color w:val="000000"/>
                <w:sz w:val="19"/>
                <w:szCs w:val="19"/>
                <w:lang w:eastAsia="de-DE"/>
              </w:rPr>
            </w:pPr>
            <w:r w:rsidRPr="00763533">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4D04DD8A" w14:textId="3E7FA575" w:rsidR="00167424" w:rsidRPr="00955182" w:rsidRDefault="00167424" w:rsidP="00167424">
            <w:pPr>
              <w:pStyle w:val="Listenabsatz"/>
              <w:numPr>
                <w:ilvl w:val="0"/>
                <w:numId w:val="1"/>
              </w:numPr>
              <w:rPr>
                <w:rFonts w:asciiTheme="minorHAnsi" w:hAnsiTheme="minorHAnsi" w:cstheme="minorHAnsi"/>
                <w:sz w:val="19"/>
                <w:szCs w:val="19"/>
              </w:rPr>
            </w:pPr>
            <w:r w:rsidRPr="00763533">
              <w:rPr>
                <w:rFonts w:asciiTheme="minorHAnsi" w:eastAsia="Times New Roman" w:hAnsiTheme="minorHAnsi" w:cstheme="minorHAnsi"/>
                <w:color w:val="000000"/>
                <w:sz w:val="19"/>
                <w:szCs w:val="19"/>
                <w:lang w:eastAsia="de-DE"/>
              </w:rPr>
              <w:t>Luftdruck</w:t>
            </w:r>
          </w:p>
        </w:tc>
        <w:tc>
          <w:tcPr>
            <w:tcW w:w="1238" w:type="dxa"/>
          </w:tcPr>
          <w:p w14:paraId="4EB3D2A8" w14:textId="77777777" w:rsidR="00167424" w:rsidRPr="00D362C7" w:rsidRDefault="00167424" w:rsidP="00167424">
            <w:pPr>
              <w:jc w:val="center"/>
              <w:rPr>
                <w:sz w:val="19"/>
                <w:szCs w:val="19"/>
              </w:rPr>
            </w:pPr>
          </w:p>
        </w:tc>
      </w:tr>
      <w:tr w:rsidR="00763533" w:rsidRPr="00D362C7" w14:paraId="4A78355B" w14:textId="77777777" w:rsidTr="00FF1534">
        <w:tc>
          <w:tcPr>
            <w:tcW w:w="3083" w:type="dxa"/>
          </w:tcPr>
          <w:p w14:paraId="47A45638" w14:textId="4F4E7FFF" w:rsidR="00763533" w:rsidRPr="009548A2" w:rsidRDefault="00763533" w:rsidP="00763533">
            <w:pPr>
              <w:rPr>
                <w:b/>
                <w:sz w:val="19"/>
                <w:szCs w:val="19"/>
              </w:rPr>
            </w:pPr>
            <w:r w:rsidRPr="009548A2">
              <w:rPr>
                <w:b/>
                <w:color w:val="7FC241"/>
                <w:sz w:val="19"/>
                <w:szCs w:val="19"/>
              </w:rPr>
              <w:t>1.</w:t>
            </w:r>
            <w:r>
              <w:rPr>
                <w:b/>
                <w:color w:val="7FC241"/>
                <w:sz w:val="19"/>
                <w:szCs w:val="19"/>
              </w:rPr>
              <w:t>26</w:t>
            </w:r>
            <w:r w:rsidRPr="009548A2">
              <w:rPr>
                <w:b/>
                <w:color w:val="7FC241"/>
                <w:sz w:val="19"/>
                <w:szCs w:val="19"/>
              </w:rPr>
              <w:t xml:space="preserve"> Teste dich</w:t>
            </w:r>
          </w:p>
        </w:tc>
        <w:tc>
          <w:tcPr>
            <w:tcW w:w="1013" w:type="dxa"/>
          </w:tcPr>
          <w:p w14:paraId="068C8CE5" w14:textId="7463AC90" w:rsidR="00763533" w:rsidRPr="00D362C7" w:rsidRDefault="00763533" w:rsidP="00763533">
            <w:pPr>
              <w:jc w:val="center"/>
              <w:rPr>
                <w:sz w:val="19"/>
                <w:szCs w:val="19"/>
              </w:rPr>
            </w:pPr>
            <w:r>
              <w:rPr>
                <w:sz w:val="19"/>
                <w:szCs w:val="19"/>
              </w:rPr>
              <w:t>74–75</w:t>
            </w:r>
          </w:p>
        </w:tc>
        <w:tc>
          <w:tcPr>
            <w:tcW w:w="7135" w:type="dxa"/>
          </w:tcPr>
          <w:p w14:paraId="5905EBE8" w14:textId="77777777" w:rsidR="00763533" w:rsidRPr="00E83835" w:rsidRDefault="00763533" w:rsidP="00763533">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5337FE65" w14:textId="77777777" w:rsidR="00763533" w:rsidRPr="00E83835" w:rsidRDefault="00763533" w:rsidP="00763533">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26273DBD" w14:textId="77777777" w:rsidR="00763533" w:rsidRPr="00D362C7" w:rsidRDefault="00763533" w:rsidP="00763533">
            <w:pPr>
              <w:jc w:val="center"/>
              <w:rPr>
                <w:sz w:val="19"/>
                <w:szCs w:val="19"/>
              </w:rPr>
            </w:pPr>
          </w:p>
        </w:tc>
      </w:tr>
      <w:tr w:rsidR="000F43D4" w:rsidRPr="00D362C7" w14:paraId="650F9B6F" w14:textId="77777777" w:rsidTr="00F365D6">
        <w:tc>
          <w:tcPr>
            <w:tcW w:w="3083" w:type="dxa"/>
          </w:tcPr>
          <w:p w14:paraId="354191FF" w14:textId="7EA6FE1C" w:rsidR="000F43D4" w:rsidRPr="004C0B53" w:rsidRDefault="000F43D4" w:rsidP="000F43D4">
            <w:pPr>
              <w:rPr>
                <w:b/>
                <w:sz w:val="19"/>
                <w:szCs w:val="19"/>
              </w:rPr>
            </w:pPr>
            <w:r>
              <w:rPr>
                <w:b/>
                <w:color w:val="F3782A"/>
                <w:sz w:val="19"/>
                <w:szCs w:val="19"/>
              </w:rPr>
              <w:t>1.27</w:t>
            </w:r>
            <w:r w:rsidRPr="004C0B53">
              <w:rPr>
                <w:b/>
                <w:color w:val="F3782A"/>
                <w:sz w:val="19"/>
                <w:szCs w:val="19"/>
              </w:rPr>
              <w:t xml:space="preserve"> Grundwissen</w:t>
            </w:r>
          </w:p>
        </w:tc>
        <w:tc>
          <w:tcPr>
            <w:tcW w:w="1013" w:type="dxa"/>
          </w:tcPr>
          <w:p w14:paraId="2F8AB709" w14:textId="1C0A22E2" w:rsidR="000F43D4" w:rsidRPr="00D362C7" w:rsidRDefault="000F43D4" w:rsidP="000F43D4">
            <w:pPr>
              <w:jc w:val="center"/>
              <w:rPr>
                <w:sz w:val="19"/>
                <w:szCs w:val="19"/>
              </w:rPr>
            </w:pPr>
            <w:r>
              <w:rPr>
                <w:sz w:val="19"/>
                <w:szCs w:val="19"/>
              </w:rPr>
              <w:t>76–78</w:t>
            </w:r>
          </w:p>
        </w:tc>
        <w:tc>
          <w:tcPr>
            <w:tcW w:w="7135" w:type="dxa"/>
          </w:tcPr>
          <w:p w14:paraId="779C8E1C" w14:textId="7AB0CEAA" w:rsidR="000F43D4" w:rsidRPr="00E83835" w:rsidRDefault="000F43D4" w:rsidP="000F43D4">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4C04D111" w14:textId="77777777" w:rsidR="000F43D4" w:rsidRPr="00E83835" w:rsidRDefault="000F43D4" w:rsidP="000F43D4">
            <w:pPr>
              <w:rPr>
                <w:rFonts w:asciiTheme="minorHAnsi" w:hAnsiTheme="minorHAnsi" w:cstheme="minorHAnsi"/>
                <w:sz w:val="19"/>
                <w:szCs w:val="19"/>
              </w:rPr>
            </w:pPr>
          </w:p>
        </w:tc>
        <w:tc>
          <w:tcPr>
            <w:tcW w:w="1238" w:type="dxa"/>
          </w:tcPr>
          <w:p w14:paraId="6FD54D9E" w14:textId="77777777" w:rsidR="000F43D4" w:rsidRPr="00D362C7" w:rsidRDefault="000F43D4" w:rsidP="000F43D4">
            <w:pPr>
              <w:jc w:val="center"/>
              <w:rPr>
                <w:sz w:val="19"/>
                <w:szCs w:val="19"/>
              </w:rPr>
            </w:pPr>
          </w:p>
        </w:tc>
      </w:tr>
      <w:tr w:rsidR="00763533" w:rsidRPr="00D362C7" w14:paraId="75721C15" w14:textId="77777777" w:rsidTr="00F365D6">
        <w:tc>
          <w:tcPr>
            <w:tcW w:w="3083" w:type="dxa"/>
          </w:tcPr>
          <w:p w14:paraId="22CAE70A" w14:textId="77BDC8FC" w:rsidR="00763533" w:rsidRPr="004C0B53" w:rsidRDefault="00763533" w:rsidP="00763533">
            <w:pPr>
              <w:rPr>
                <w:b/>
                <w:color w:val="7FC241"/>
                <w:sz w:val="19"/>
                <w:szCs w:val="19"/>
              </w:rPr>
            </w:pPr>
            <w:r>
              <w:rPr>
                <w:b/>
                <w:color w:val="7FC241"/>
                <w:sz w:val="19"/>
                <w:szCs w:val="19"/>
              </w:rPr>
              <w:t>1.28</w:t>
            </w:r>
            <w:r w:rsidRPr="004C0B53">
              <w:rPr>
                <w:b/>
                <w:color w:val="7FC241"/>
                <w:sz w:val="19"/>
                <w:szCs w:val="19"/>
              </w:rPr>
              <w:t xml:space="preserve"> Vermischte Aufgaben</w:t>
            </w:r>
          </w:p>
        </w:tc>
        <w:tc>
          <w:tcPr>
            <w:tcW w:w="1013" w:type="dxa"/>
          </w:tcPr>
          <w:p w14:paraId="5D0E2BD2" w14:textId="3FA0F382" w:rsidR="00763533" w:rsidRPr="00D362C7" w:rsidRDefault="00763533" w:rsidP="00763533">
            <w:pPr>
              <w:jc w:val="center"/>
              <w:rPr>
                <w:sz w:val="19"/>
                <w:szCs w:val="19"/>
              </w:rPr>
            </w:pPr>
            <w:r>
              <w:rPr>
                <w:sz w:val="19"/>
                <w:szCs w:val="19"/>
              </w:rPr>
              <w:t>79–81</w:t>
            </w:r>
          </w:p>
        </w:tc>
        <w:tc>
          <w:tcPr>
            <w:tcW w:w="7135" w:type="dxa"/>
          </w:tcPr>
          <w:p w14:paraId="03B3F22E" w14:textId="2199922A" w:rsidR="00763533" w:rsidRPr="00E83835" w:rsidRDefault="00763533" w:rsidP="00763533">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95E8EDA" w14:textId="77777777" w:rsidR="00763533" w:rsidRPr="00E83835" w:rsidRDefault="00763533" w:rsidP="00763533">
            <w:pPr>
              <w:rPr>
                <w:rFonts w:asciiTheme="minorHAnsi" w:hAnsiTheme="minorHAnsi" w:cstheme="minorHAnsi"/>
                <w:sz w:val="19"/>
                <w:szCs w:val="19"/>
              </w:rPr>
            </w:pPr>
          </w:p>
        </w:tc>
        <w:tc>
          <w:tcPr>
            <w:tcW w:w="1238" w:type="dxa"/>
          </w:tcPr>
          <w:p w14:paraId="2B9B0741" w14:textId="77777777" w:rsidR="00763533" w:rsidRPr="00D362C7" w:rsidRDefault="00763533" w:rsidP="00763533">
            <w:pPr>
              <w:jc w:val="center"/>
              <w:rPr>
                <w:sz w:val="19"/>
                <w:szCs w:val="19"/>
              </w:rPr>
            </w:pPr>
          </w:p>
        </w:tc>
      </w:tr>
    </w:tbl>
    <w:p w14:paraId="5679A427"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92016C" w:rsidRPr="00D362C7" w14:paraId="42952D20" w14:textId="77777777" w:rsidTr="00FF1534">
        <w:tc>
          <w:tcPr>
            <w:tcW w:w="4096" w:type="dxa"/>
            <w:gridSpan w:val="2"/>
          </w:tcPr>
          <w:p w14:paraId="003207E9" w14:textId="77777777" w:rsidR="0092016C" w:rsidRPr="00BD3FFF" w:rsidRDefault="0092016C" w:rsidP="00FF1534">
            <w:pPr>
              <w:rPr>
                <w:b/>
                <w:color w:val="7FC241"/>
              </w:rPr>
            </w:pPr>
            <w:r w:rsidRPr="00BD3FFF">
              <w:rPr>
                <w:b/>
                <w:color w:val="7FC241"/>
              </w:rPr>
              <w:lastRenderedPageBreak/>
              <w:t xml:space="preserve">2 </w:t>
            </w:r>
            <w:r>
              <w:rPr>
                <w:b/>
                <w:color w:val="7FC241"/>
              </w:rPr>
              <w:t>Wärmelehre</w:t>
            </w:r>
          </w:p>
        </w:tc>
        <w:tc>
          <w:tcPr>
            <w:tcW w:w="7135" w:type="dxa"/>
          </w:tcPr>
          <w:p w14:paraId="1A66162B" w14:textId="77777777" w:rsidR="0092016C" w:rsidRPr="00E83835" w:rsidRDefault="0092016C" w:rsidP="00FF1534">
            <w:pPr>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596D1CA7" w14:textId="77777777" w:rsidR="0092016C" w:rsidRPr="00E83835" w:rsidRDefault="0092016C" w:rsidP="00FF1534">
            <w:pPr>
              <w:rPr>
                <w:rFonts w:asciiTheme="minorHAnsi" w:hAnsiTheme="minorHAnsi" w:cstheme="minorHAnsi"/>
                <w:b/>
                <w:color w:val="7FC241"/>
              </w:rPr>
            </w:pPr>
          </w:p>
        </w:tc>
        <w:tc>
          <w:tcPr>
            <w:tcW w:w="1238" w:type="dxa"/>
          </w:tcPr>
          <w:p w14:paraId="49F1213E" w14:textId="77777777" w:rsidR="0092016C" w:rsidRPr="00F365D6" w:rsidRDefault="0092016C" w:rsidP="00FF1534">
            <w:pPr>
              <w:rPr>
                <w:b/>
                <w:color w:val="7FC241"/>
              </w:rPr>
            </w:pPr>
            <w:r>
              <w:rPr>
                <w:b/>
                <w:color w:val="7FC241"/>
              </w:rPr>
              <w:t>ca. 15 Std.</w:t>
            </w:r>
          </w:p>
        </w:tc>
      </w:tr>
      <w:tr w:rsidR="00CB5828" w:rsidRPr="00D362C7" w14:paraId="20BF23D4" w14:textId="77777777" w:rsidTr="00553258">
        <w:tc>
          <w:tcPr>
            <w:tcW w:w="3083" w:type="dxa"/>
          </w:tcPr>
          <w:p w14:paraId="7C2DD3AA" w14:textId="77777777" w:rsidR="00CB5828" w:rsidRDefault="00CB5828" w:rsidP="00553258">
            <w:pPr>
              <w:rPr>
                <w:sz w:val="19"/>
                <w:szCs w:val="19"/>
              </w:rPr>
            </w:pPr>
            <w:r w:rsidRPr="008219FC">
              <w:rPr>
                <w:b/>
                <w:color w:val="7FC241"/>
                <w:sz w:val="19"/>
                <w:szCs w:val="19"/>
              </w:rPr>
              <w:t>Einstiegsseite</w:t>
            </w:r>
          </w:p>
        </w:tc>
        <w:tc>
          <w:tcPr>
            <w:tcW w:w="1013" w:type="dxa"/>
          </w:tcPr>
          <w:p w14:paraId="051E09E3" w14:textId="71AE0EB1" w:rsidR="00CB5828" w:rsidRDefault="00CB5828" w:rsidP="00CB5828">
            <w:pPr>
              <w:jc w:val="center"/>
              <w:rPr>
                <w:sz w:val="19"/>
                <w:szCs w:val="19"/>
              </w:rPr>
            </w:pPr>
            <w:r>
              <w:rPr>
                <w:sz w:val="19"/>
                <w:szCs w:val="19"/>
              </w:rPr>
              <w:t>82</w:t>
            </w:r>
            <w:r>
              <w:rPr>
                <w:sz w:val="19"/>
                <w:szCs w:val="19"/>
              </w:rPr>
              <w:t>–</w:t>
            </w:r>
            <w:r>
              <w:rPr>
                <w:sz w:val="19"/>
                <w:szCs w:val="19"/>
              </w:rPr>
              <w:t>83</w:t>
            </w:r>
          </w:p>
        </w:tc>
        <w:tc>
          <w:tcPr>
            <w:tcW w:w="7135" w:type="dxa"/>
          </w:tcPr>
          <w:p w14:paraId="6C6DF6F2" w14:textId="77777777" w:rsidR="00CB5828" w:rsidRPr="00D34E4B" w:rsidRDefault="00CB5828"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51A78591" w14:textId="77777777" w:rsidR="00CB5828" w:rsidRPr="00D46106" w:rsidRDefault="00CB5828" w:rsidP="00553258">
            <w:pPr>
              <w:shd w:val="clear" w:color="auto" w:fill="FFFFFF"/>
              <w:rPr>
                <w:sz w:val="19"/>
                <w:szCs w:val="19"/>
              </w:rPr>
            </w:pPr>
          </w:p>
        </w:tc>
        <w:tc>
          <w:tcPr>
            <w:tcW w:w="1238" w:type="dxa"/>
          </w:tcPr>
          <w:p w14:paraId="22BBFBFF" w14:textId="77777777" w:rsidR="00CB5828" w:rsidRPr="00D362C7" w:rsidRDefault="00CB5828" w:rsidP="00553258">
            <w:pPr>
              <w:jc w:val="center"/>
              <w:rPr>
                <w:sz w:val="19"/>
                <w:szCs w:val="19"/>
              </w:rPr>
            </w:pPr>
          </w:p>
        </w:tc>
      </w:tr>
      <w:tr w:rsidR="0092016C" w:rsidRPr="00D362C7" w14:paraId="13660033" w14:textId="77777777" w:rsidTr="00FF1534">
        <w:tc>
          <w:tcPr>
            <w:tcW w:w="4096" w:type="dxa"/>
            <w:gridSpan w:val="2"/>
          </w:tcPr>
          <w:p w14:paraId="6FF10A26" w14:textId="77777777" w:rsidR="0092016C" w:rsidRPr="00D362C7" w:rsidRDefault="0092016C" w:rsidP="00FF1534">
            <w:pPr>
              <w:rPr>
                <w:sz w:val="19"/>
                <w:szCs w:val="19"/>
              </w:rPr>
            </w:pPr>
            <w:r>
              <w:rPr>
                <w:b/>
                <w:sz w:val="19"/>
                <w:szCs w:val="19"/>
              </w:rPr>
              <w:t>Energie, Wärme und Temperatur</w:t>
            </w:r>
          </w:p>
        </w:tc>
        <w:tc>
          <w:tcPr>
            <w:tcW w:w="7135" w:type="dxa"/>
          </w:tcPr>
          <w:p w14:paraId="0D1F58BB" w14:textId="77777777" w:rsidR="0092016C" w:rsidRPr="00E83835" w:rsidRDefault="0092016C" w:rsidP="00FF1534">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2: </w:t>
            </w:r>
            <w:r>
              <w:rPr>
                <w:rFonts w:asciiTheme="minorHAnsi" w:hAnsiTheme="minorHAnsi" w:cstheme="minorHAnsi"/>
                <w:b/>
                <w:sz w:val="19"/>
                <w:szCs w:val="19"/>
              </w:rPr>
              <w:t>Wärmelehre</w:t>
            </w:r>
          </w:p>
        </w:tc>
        <w:tc>
          <w:tcPr>
            <w:tcW w:w="2694" w:type="dxa"/>
          </w:tcPr>
          <w:p w14:paraId="069BBA68" w14:textId="77777777" w:rsidR="0092016C" w:rsidRPr="00E83835" w:rsidRDefault="0092016C" w:rsidP="00FF1534">
            <w:pPr>
              <w:rPr>
                <w:rFonts w:asciiTheme="minorHAnsi" w:hAnsiTheme="minorHAnsi" w:cstheme="minorHAnsi"/>
                <w:sz w:val="19"/>
                <w:szCs w:val="19"/>
              </w:rPr>
            </w:pPr>
          </w:p>
        </w:tc>
        <w:tc>
          <w:tcPr>
            <w:tcW w:w="1238" w:type="dxa"/>
          </w:tcPr>
          <w:p w14:paraId="1F4ACB4D" w14:textId="77777777" w:rsidR="0092016C" w:rsidRPr="00D362C7" w:rsidRDefault="0092016C" w:rsidP="00FF1534">
            <w:pPr>
              <w:jc w:val="center"/>
              <w:rPr>
                <w:sz w:val="19"/>
                <w:szCs w:val="19"/>
              </w:rPr>
            </w:pPr>
          </w:p>
        </w:tc>
      </w:tr>
      <w:tr w:rsidR="000A6835" w:rsidRPr="00D362C7" w14:paraId="203F889F" w14:textId="77777777" w:rsidTr="00FF1534">
        <w:tc>
          <w:tcPr>
            <w:tcW w:w="3083" w:type="dxa"/>
          </w:tcPr>
          <w:p w14:paraId="4B2252FC" w14:textId="77777777" w:rsidR="000A6835" w:rsidRDefault="000A6835" w:rsidP="000A6835">
            <w:pPr>
              <w:rPr>
                <w:sz w:val="19"/>
                <w:szCs w:val="19"/>
              </w:rPr>
            </w:pPr>
            <w:r>
              <w:rPr>
                <w:sz w:val="19"/>
                <w:szCs w:val="19"/>
              </w:rPr>
              <w:t>2.1 Mittlere kinetische Energie – Temperatur</w:t>
            </w:r>
          </w:p>
        </w:tc>
        <w:tc>
          <w:tcPr>
            <w:tcW w:w="1013" w:type="dxa"/>
          </w:tcPr>
          <w:p w14:paraId="7ED658B2" w14:textId="0E03F3EC" w:rsidR="000A6835" w:rsidRDefault="00821A6F" w:rsidP="004A3851">
            <w:pPr>
              <w:jc w:val="center"/>
              <w:rPr>
                <w:sz w:val="19"/>
                <w:szCs w:val="19"/>
              </w:rPr>
            </w:pPr>
            <w:r>
              <w:rPr>
                <w:sz w:val="19"/>
                <w:szCs w:val="19"/>
              </w:rPr>
              <w:t>84</w:t>
            </w:r>
            <w:r w:rsidR="000A6835">
              <w:rPr>
                <w:sz w:val="19"/>
                <w:szCs w:val="19"/>
              </w:rPr>
              <w:t>–</w:t>
            </w:r>
            <w:r w:rsidR="004A3851">
              <w:rPr>
                <w:sz w:val="19"/>
                <w:szCs w:val="19"/>
              </w:rPr>
              <w:t>85</w:t>
            </w:r>
          </w:p>
        </w:tc>
        <w:tc>
          <w:tcPr>
            <w:tcW w:w="7135" w:type="dxa"/>
          </w:tcPr>
          <w:p w14:paraId="0015ABFD" w14:textId="040BD309" w:rsidR="000A6835" w:rsidRPr="000A6835" w:rsidRDefault="000A6835" w:rsidP="000A6835">
            <w:pPr>
              <w:numPr>
                <w:ilvl w:val="0"/>
                <w:numId w:val="1"/>
              </w:numPr>
              <w:shd w:val="clear" w:color="auto" w:fill="FFFFFF"/>
              <w:rPr>
                <w:sz w:val="19"/>
                <w:szCs w:val="19"/>
              </w:rPr>
            </w:pPr>
            <w:r w:rsidRPr="000A6835">
              <w:rPr>
                <w:sz w:val="19"/>
                <w:szCs w:val="19"/>
              </w:rPr>
              <w:t>grenzen die Temperatur als Maß für die mittlere kinetische Energie aller Teilchen eines Körpers von dem makroskopischen Prozess der Temperaturmessung ab. Dem Anlass entsprechend wählen sie geeignete Temperaturmessgeräte aus.</w:t>
            </w:r>
          </w:p>
        </w:tc>
        <w:tc>
          <w:tcPr>
            <w:tcW w:w="2694" w:type="dxa"/>
          </w:tcPr>
          <w:p w14:paraId="5A73BE2F" w14:textId="77777777" w:rsidR="000A6835" w:rsidRPr="003902ED" w:rsidRDefault="000A6835" w:rsidP="000A6835">
            <w:pPr>
              <w:pStyle w:val="Listenabsatz"/>
              <w:numPr>
                <w:ilvl w:val="0"/>
                <w:numId w:val="1"/>
              </w:numPr>
              <w:rPr>
                <w:sz w:val="19"/>
                <w:szCs w:val="19"/>
              </w:rPr>
            </w:pPr>
            <w:r w:rsidRPr="003902ED">
              <w:rPr>
                <w:sz w:val="19"/>
                <w:szCs w:val="19"/>
              </w:rPr>
              <w:t>Temperatur als Maß für die mittlere Bewegungsenergie der Teilchen eines Körpers</w:t>
            </w:r>
          </w:p>
        </w:tc>
        <w:tc>
          <w:tcPr>
            <w:tcW w:w="1238" w:type="dxa"/>
          </w:tcPr>
          <w:p w14:paraId="2553F089" w14:textId="77777777" w:rsidR="000A6835" w:rsidRPr="00D362C7" w:rsidRDefault="000A6835" w:rsidP="000A6835">
            <w:pPr>
              <w:jc w:val="center"/>
              <w:rPr>
                <w:sz w:val="19"/>
                <w:szCs w:val="19"/>
              </w:rPr>
            </w:pPr>
          </w:p>
        </w:tc>
      </w:tr>
      <w:tr w:rsidR="003902ED" w:rsidRPr="00D362C7" w14:paraId="3CA8EDF2" w14:textId="77777777" w:rsidTr="00FF1534">
        <w:tc>
          <w:tcPr>
            <w:tcW w:w="3083" w:type="dxa"/>
          </w:tcPr>
          <w:p w14:paraId="4068EEDD" w14:textId="77777777" w:rsidR="003902ED" w:rsidRPr="00D362C7" w:rsidRDefault="003902ED" w:rsidP="003902ED">
            <w:pPr>
              <w:rPr>
                <w:sz w:val="19"/>
                <w:szCs w:val="19"/>
              </w:rPr>
            </w:pPr>
            <w:r>
              <w:rPr>
                <w:sz w:val="19"/>
                <w:szCs w:val="19"/>
              </w:rPr>
              <w:t>2.2 Mittlere potenzielle Energie</w:t>
            </w:r>
          </w:p>
        </w:tc>
        <w:tc>
          <w:tcPr>
            <w:tcW w:w="1013" w:type="dxa"/>
          </w:tcPr>
          <w:p w14:paraId="14A0697B" w14:textId="0F40F04A" w:rsidR="003902ED" w:rsidRPr="00D362C7" w:rsidRDefault="00821A6F" w:rsidP="00167424">
            <w:pPr>
              <w:jc w:val="center"/>
              <w:rPr>
                <w:sz w:val="19"/>
                <w:szCs w:val="19"/>
              </w:rPr>
            </w:pPr>
            <w:r>
              <w:rPr>
                <w:sz w:val="19"/>
                <w:szCs w:val="19"/>
              </w:rPr>
              <w:t>86</w:t>
            </w:r>
            <w:r w:rsidR="003902ED">
              <w:rPr>
                <w:sz w:val="19"/>
                <w:szCs w:val="19"/>
              </w:rPr>
              <w:t>–</w:t>
            </w:r>
            <w:r w:rsidR="00167424">
              <w:rPr>
                <w:sz w:val="19"/>
                <w:szCs w:val="19"/>
              </w:rPr>
              <w:t>87</w:t>
            </w:r>
          </w:p>
        </w:tc>
        <w:tc>
          <w:tcPr>
            <w:tcW w:w="7135" w:type="dxa"/>
          </w:tcPr>
          <w:p w14:paraId="68FB5B50" w14:textId="461A999B" w:rsidR="003902ED" w:rsidRPr="000A6835" w:rsidRDefault="003902ED" w:rsidP="003902ED">
            <w:pPr>
              <w:numPr>
                <w:ilvl w:val="0"/>
                <w:numId w:val="1"/>
              </w:numPr>
              <w:shd w:val="clear" w:color="auto" w:fill="FFFFFF"/>
              <w:rPr>
                <w:sz w:val="19"/>
                <w:szCs w:val="19"/>
              </w:rPr>
            </w:pPr>
            <w:r w:rsidRPr="000A6835">
              <w:rPr>
                <w:sz w:val="19"/>
                <w:szCs w:val="19"/>
              </w:rPr>
              <w:t>verwenden das Teilchenmodell und den Begriff der mittleren potenziellen Energie der Teilchen, um im Alltag vorkommende Aggregatzustandsänderungen qualitativ zu beschreiben.</w:t>
            </w:r>
          </w:p>
        </w:tc>
        <w:tc>
          <w:tcPr>
            <w:tcW w:w="2694" w:type="dxa"/>
          </w:tcPr>
          <w:p w14:paraId="0DEAFEC8" w14:textId="0600BB64" w:rsidR="003902ED" w:rsidRPr="003902ED" w:rsidRDefault="003902ED" w:rsidP="003902ED">
            <w:pPr>
              <w:pStyle w:val="Listenabsatz"/>
              <w:numPr>
                <w:ilvl w:val="0"/>
                <w:numId w:val="1"/>
              </w:numPr>
              <w:rPr>
                <w:sz w:val="19"/>
                <w:szCs w:val="19"/>
              </w:rPr>
            </w:pPr>
            <w:r w:rsidRPr="003902ED">
              <w:rPr>
                <w:sz w:val="19"/>
                <w:szCs w:val="19"/>
              </w:rPr>
              <w:t>innere Energie als Summe kinetischer und potenzieller Energien aller Teilchen eines Körpers und als Zustandsgröße</w:t>
            </w:r>
          </w:p>
        </w:tc>
        <w:tc>
          <w:tcPr>
            <w:tcW w:w="1238" w:type="dxa"/>
          </w:tcPr>
          <w:p w14:paraId="0B3CF5A8" w14:textId="77777777" w:rsidR="003902ED" w:rsidRPr="00D362C7" w:rsidRDefault="003902ED" w:rsidP="003902ED">
            <w:pPr>
              <w:jc w:val="center"/>
              <w:rPr>
                <w:sz w:val="19"/>
                <w:szCs w:val="19"/>
              </w:rPr>
            </w:pPr>
          </w:p>
        </w:tc>
      </w:tr>
      <w:tr w:rsidR="0092016C" w:rsidRPr="00D362C7" w14:paraId="3C161B5D" w14:textId="77777777" w:rsidTr="00FF1534">
        <w:tc>
          <w:tcPr>
            <w:tcW w:w="3083" w:type="dxa"/>
          </w:tcPr>
          <w:p w14:paraId="37BD346E" w14:textId="77777777" w:rsidR="0092016C" w:rsidRPr="00D362C7" w:rsidRDefault="0092016C" w:rsidP="00FF1534">
            <w:pPr>
              <w:rPr>
                <w:sz w:val="19"/>
                <w:szCs w:val="19"/>
              </w:rPr>
            </w:pPr>
            <w:r>
              <w:rPr>
                <w:sz w:val="19"/>
                <w:szCs w:val="19"/>
              </w:rPr>
              <w:t>2.3 Innere Energie</w:t>
            </w:r>
          </w:p>
        </w:tc>
        <w:tc>
          <w:tcPr>
            <w:tcW w:w="1013" w:type="dxa"/>
          </w:tcPr>
          <w:p w14:paraId="70913FCB" w14:textId="72A6F3DC" w:rsidR="0092016C" w:rsidRPr="00D362C7" w:rsidRDefault="00821A6F" w:rsidP="004A3851">
            <w:pPr>
              <w:jc w:val="center"/>
              <w:rPr>
                <w:sz w:val="19"/>
                <w:szCs w:val="19"/>
              </w:rPr>
            </w:pPr>
            <w:r>
              <w:rPr>
                <w:sz w:val="19"/>
                <w:szCs w:val="19"/>
              </w:rPr>
              <w:t>88</w:t>
            </w:r>
            <w:r w:rsidR="0092016C">
              <w:rPr>
                <w:sz w:val="19"/>
                <w:szCs w:val="19"/>
              </w:rPr>
              <w:t>–</w:t>
            </w:r>
            <w:r w:rsidR="004A3851">
              <w:rPr>
                <w:sz w:val="19"/>
                <w:szCs w:val="19"/>
              </w:rPr>
              <w:t>89</w:t>
            </w:r>
          </w:p>
        </w:tc>
        <w:tc>
          <w:tcPr>
            <w:tcW w:w="7135" w:type="dxa"/>
          </w:tcPr>
          <w:p w14:paraId="0F4934CD" w14:textId="79A23ECE" w:rsidR="0092016C" w:rsidRPr="000A6835" w:rsidRDefault="000A6835" w:rsidP="00FF1534">
            <w:pPr>
              <w:numPr>
                <w:ilvl w:val="0"/>
                <w:numId w:val="1"/>
              </w:numPr>
              <w:shd w:val="clear" w:color="auto" w:fill="FFFFFF"/>
              <w:rPr>
                <w:sz w:val="19"/>
                <w:szCs w:val="19"/>
              </w:rPr>
            </w:pPr>
            <w:r w:rsidRPr="000A6835">
              <w:rPr>
                <w:sz w:val="19"/>
                <w:szCs w:val="19"/>
              </w:rPr>
              <w:t>erklären unter Verwendung des erweiterten Teilchenmodells die durch Zufuhr/Abgabe von Wärme oder Verrichtung von Reibungs- und Kompressionsarbeit an Körpern erfolgten Veränderungen. Den Wärmebegriff verwenden sie dabei in fachsprachlich korrekten Formulierungen, die sie von alltagssprachlichen bewusst trennen.</w:t>
            </w:r>
          </w:p>
        </w:tc>
        <w:tc>
          <w:tcPr>
            <w:tcW w:w="2694" w:type="dxa"/>
          </w:tcPr>
          <w:p w14:paraId="067B5F3D" w14:textId="77777777" w:rsidR="0092016C" w:rsidRPr="003902ED" w:rsidRDefault="0092016C" w:rsidP="00FF1534">
            <w:pPr>
              <w:pStyle w:val="Listenabsatz"/>
              <w:numPr>
                <w:ilvl w:val="0"/>
                <w:numId w:val="1"/>
              </w:numPr>
              <w:rPr>
                <w:sz w:val="19"/>
                <w:szCs w:val="19"/>
              </w:rPr>
            </w:pPr>
            <w:r w:rsidRPr="003902ED">
              <w:rPr>
                <w:sz w:val="19"/>
                <w:szCs w:val="19"/>
              </w:rPr>
              <w:t>innere Energie als Summe kinetischer und potenzieller Energien aller Teilchen eines Körpers und als Zustandsgröße</w:t>
            </w:r>
          </w:p>
        </w:tc>
        <w:tc>
          <w:tcPr>
            <w:tcW w:w="1238" w:type="dxa"/>
          </w:tcPr>
          <w:p w14:paraId="46015491" w14:textId="77777777" w:rsidR="0092016C" w:rsidRPr="00D362C7" w:rsidRDefault="0092016C" w:rsidP="00FF1534">
            <w:pPr>
              <w:jc w:val="center"/>
              <w:rPr>
                <w:sz w:val="19"/>
                <w:szCs w:val="19"/>
              </w:rPr>
            </w:pPr>
          </w:p>
        </w:tc>
      </w:tr>
      <w:tr w:rsidR="0092016C" w:rsidRPr="00D362C7" w14:paraId="2F8F3302" w14:textId="77777777" w:rsidTr="00FF1534">
        <w:tc>
          <w:tcPr>
            <w:tcW w:w="3083" w:type="dxa"/>
          </w:tcPr>
          <w:p w14:paraId="37248CB6" w14:textId="77777777" w:rsidR="0092016C" w:rsidRPr="00D362C7" w:rsidRDefault="0092016C" w:rsidP="00FF1534">
            <w:pPr>
              <w:rPr>
                <w:sz w:val="19"/>
                <w:szCs w:val="19"/>
              </w:rPr>
            </w:pPr>
            <w:r>
              <w:rPr>
                <w:sz w:val="19"/>
                <w:szCs w:val="19"/>
              </w:rPr>
              <w:t>2.4 Wärme</w:t>
            </w:r>
          </w:p>
        </w:tc>
        <w:tc>
          <w:tcPr>
            <w:tcW w:w="1013" w:type="dxa"/>
          </w:tcPr>
          <w:p w14:paraId="1036F85D" w14:textId="5F40DF5F" w:rsidR="0092016C" w:rsidRPr="00D362C7" w:rsidRDefault="00821A6F" w:rsidP="00415AB2">
            <w:pPr>
              <w:jc w:val="center"/>
              <w:rPr>
                <w:sz w:val="19"/>
                <w:szCs w:val="19"/>
              </w:rPr>
            </w:pPr>
            <w:r>
              <w:rPr>
                <w:sz w:val="19"/>
                <w:szCs w:val="19"/>
              </w:rPr>
              <w:t>90</w:t>
            </w:r>
            <w:r w:rsidR="0092016C">
              <w:rPr>
                <w:sz w:val="19"/>
                <w:szCs w:val="19"/>
              </w:rPr>
              <w:t>–</w:t>
            </w:r>
            <w:r w:rsidR="00415AB2">
              <w:rPr>
                <w:sz w:val="19"/>
                <w:szCs w:val="19"/>
              </w:rPr>
              <w:t>91</w:t>
            </w:r>
          </w:p>
        </w:tc>
        <w:tc>
          <w:tcPr>
            <w:tcW w:w="7135" w:type="dxa"/>
          </w:tcPr>
          <w:p w14:paraId="27E2BDE3" w14:textId="3F37D7CB" w:rsidR="0092016C" w:rsidRPr="000A6835" w:rsidRDefault="000A6835" w:rsidP="00FF1534">
            <w:pPr>
              <w:numPr>
                <w:ilvl w:val="0"/>
                <w:numId w:val="1"/>
              </w:numPr>
              <w:shd w:val="clear" w:color="auto" w:fill="FFFFFF"/>
              <w:rPr>
                <w:sz w:val="19"/>
                <w:szCs w:val="19"/>
              </w:rPr>
            </w:pPr>
            <w:r w:rsidRPr="000A6835">
              <w:rPr>
                <w:sz w:val="19"/>
                <w:szCs w:val="19"/>
              </w:rPr>
              <w:t>erklären unter Verwendung des erweiterten Teilchenmodells die durch Zufuhr/Abgabe von Wärme oder Verrichtung von Reibungs- und Kompressionsarbeit an Körpern erfolgten Veränderungen. Den Wärmebegriff verwenden sie dabei in fachsprachlich korrekten Formulierungen, die sie von alltagssprachlichen bewusst trennen.</w:t>
            </w:r>
          </w:p>
        </w:tc>
        <w:tc>
          <w:tcPr>
            <w:tcW w:w="2694" w:type="dxa"/>
          </w:tcPr>
          <w:p w14:paraId="409B667C" w14:textId="77777777" w:rsidR="0092016C" w:rsidRPr="003902ED" w:rsidRDefault="0092016C" w:rsidP="00FF1534">
            <w:pPr>
              <w:pStyle w:val="Listenabsatz"/>
              <w:numPr>
                <w:ilvl w:val="0"/>
                <w:numId w:val="1"/>
              </w:numPr>
              <w:rPr>
                <w:sz w:val="19"/>
                <w:szCs w:val="19"/>
              </w:rPr>
            </w:pPr>
            <w:r w:rsidRPr="003902ED">
              <w:rPr>
                <w:sz w:val="19"/>
                <w:szCs w:val="19"/>
              </w:rPr>
              <w:t>Wärme als Übertragungsgröße</w:t>
            </w:r>
          </w:p>
        </w:tc>
        <w:tc>
          <w:tcPr>
            <w:tcW w:w="1238" w:type="dxa"/>
          </w:tcPr>
          <w:p w14:paraId="24B785A8" w14:textId="77777777" w:rsidR="0092016C" w:rsidRPr="00D362C7" w:rsidRDefault="0092016C" w:rsidP="00FF1534">
            <w:pPr>
              <w:jc w:val="center"/>
              <w:rPr>
                <w:sz w:val="19"/>
                <w:szCs w:val="19"/>
              </w:rPr>
            </w:pPr>
          </w:p>
        </w:tc>
      </w:tr>
      <w:tr w:rsidR="0092016C" w:rsidRPr="00D362C7" w14:paraId="17318108" w14:textId="77777777" w:rsidTr="00FF1534">
        <w:tc>
          <w:tcPr>
            <w:tcW w:w="3083" w:type="dxa"/>
          </w:tcPr>
          <w:p w14:paraId="23A49750" w14:textId="77777777" w:rsidR="0092016C" w:rsidRPr="00D362C7" w:rsidRDefault="0092016C" w:rsidP="00FF1534">
            <w:pPr>
              <w:rPr>
                <w:sz w:val="19"/>
                <w:szCs w:val="19"/>
              </w:rPr>
            </w:pPr>
            <w:r>
              <w:rPr>
                <w:sz w:val="19"/>
                <w:szCs w:val="19"/>
              </w:rPr>
              <w:t>2.5 Temperaturmessung</w:t>
            </w:r>
          </w:p>
        </w:tc>
        <w:tc>
          <w:tcPr>
            <w:tcW w:w="1013" w:type="dxa"/>
          </w:tcPr>
          <w:p w14:paraId="7C4DABC1" w14:textId="2CCAE8D4" w:rsidR="0092016C" w:rsidRPr="00D362C7" w:rsidRDefault="00821A6F" w:rsidP="00415AB2">
            <w:pPr>
              <w:jc w:val="center"/>
              <w:rPr>
                <w:sz w:val="19"/>
                <w:szCs w:val="19"/>
              </w:rPr>
            </w:pPr>
            <w:r>
              <w:rPr>
                <w:sz w:val="19"/>
                <w:szCs w:val="19"/>
              </w:rPr>
              <w:t>92</w:t>
            </w:r>
            <w:r w:rsidR="0092016C">
              <w:rPr>
                <w:sz w:val="19"/>
                <w:szCs w:val="19"/>
              </w:rPr>
              <w:t>–</w:t>
            </w:r>
            <w:r w:rsidR="00415AB2">
              <w:rPr>
                <w:sz w:val="19"/>
                <w:szCs w:val="19"/>
              </w:rPr>
              <w:t>93</w:t>
            </w:r>
          </w:p>
        </w:tc>
        <w:tc>
          <w:tcPr>
            <w:tcW w:w="7135" w:type="dxa"/>
          </w:tcPr>
          <w:p w14:paraId="4AC30732" w14:textId="0B627771" w:rsidR="0092016C" w:rsidRPr="000A6835" w:rsidRDefault="000A6835" w:rsidP="00FF1534">
            <w:pPr>
              <w:numPr>
                <w:ilvl w:val="0"/>
                <w:numId w:val="1"/>
              </w:numPr>
              <w:shd w:val="clear" w:color="auto" w:fill="FFFFFF"/>
              <w:rPr>
                <w:sz w:val="19"/>
                <w:szCs w:val="19"/>
              </w:rPr>
            </w:pPr>
            <w:r w:rsidRPr="000A6835">
              <w:rPr>
                <w:sz w:val="19"/>
                <w:szCs w:val="19"/>
              </w:rPr>
              <w:t>grenzen die Temperatur als Maß für die mittlere kinetische Energie aller Teilchen eines Körpers von dem makroskopischen Prozess der Temperaturmessung ab. Dem Anlass entsprechend wählen sie geeignete Temperaturmessgeräte aus.</w:t>
            </w:r>
          </w:p>
        </w:tc>
        <w:tc>
          <w:tcPr>
            <w:tcW w:w="2694" w:type="dxa"/>
          </w:tcPr>
          <w:p w14:paraId="36F7DB36" w14:textId="77777777" w:rsidR="0092016C" w:rsidRPr="003902ED" w:rsidRDefault="0092016C" w:rsidP="00FF1534">
            <w:pPr>
              <w:pStyle w:val="Listenabsatz"/>
              <w:numPr>
                <w:ilvl w:val="0"/>
                <w:numId w:val="1"/>
              </w:numPr>
              <w:rPr>
                <w:sz w:val="19"/>
                <w:szCs w:val="19"/>
              </w:rPr>
            </w:pPr>
            <w:r w:rsidRPr="003902ED">
              <w:rPr>
                <w:sz w:val="19"/>
                <w:szCs w:val="19"/>
              </w:rPr>
              <w:t>Temperatur als Maß für die mittlere Bewegungsenergie der Teilchen eines Körpers, Temperaturmessung (Thermoskop, Temperaturskalen, Temperaturmessgeräte)</w:t>
            </w:r>
          </w:p>
        </w:tc>
        <w:tc>
          <w:tcPr>
            <w:tcW w:w="1238" w:type="dxa"/>
          </w:tcPr>
          <w:p w14:paraId="5DA17C7C" w14:textId="77777777" w:rsidR="0092016C" w:rsidRPr="00D362C7" w:rsidRDefault="0092016C" w:rsidP="00FF1534">
            <w:pPr>
              <w:jc w:val="center"/>
              <w:rPr>
                <w:sz w:val="19"/>
                <w:szCs w:val="19"/>
              </w:rPr>
            </w:pPr>
          </w:p>
        </w:tc>
      </w:tr>
      <w:tr w:rsidR="003902ED" w:rsidRPr="00D362C7" w14:paraId="4C17E4F3" w14:textId="77777777" w:rsidTr="00FF1534">
        <w:tc>
          <w:tcPr>
            <w:tcW w:w="3083" w:type="dxa"/>
          </w:tcPr>
          <w:p w14:paraId="612FDD88" w14:textId="77777777" w:rsidR="003902ED" w:rsidRPr="00D362C7" w:rsidRDefault="003902ED" w:rsidP="003902ED">
            <w:pPr>
              <w:rPr>
                <w:sz w:val="19"/>
                <w:szCs w:val="19"/>
              </w:rPr>
            </w:pPr>
            <w:r>
              <w:rPr>
                <w:sz w:val="19"/>
                <w:szCs w:val="19"/>
              </w:rPr>
              <w:t>2.6 Aggregatzustandsänderungen</w:t>
            </w:r>
          </w:p>
        </w:tc>
        <w:tc>
          <w:tcPr>
            <w:tcW w:w="1013" w:type="dxa"/>
          </w:tcPr>
          <w:p w14:paraId="04528B25" w14:textId="1341DC3F" w:rsidR="003902ED" w:rsidRPr="00D362C7" w:rsidRDefault="00821A6F" w:rsidP="00415AB2">
            <w:pPr>
              <w:jc w:val="center"/>
              <w:rPr>
                <w:sz w:val="19"/>
                <w:szCs w:val="19"/>
              </w:rPr>
            </w:pPr>
            <w:r>
              <w:rPr>
                <w:sz w:val="19"/>
                <w:szCs w:val="19"/>
              </w:rPr>
              <w:t>94</w:t>
            </w:r>
            <w:r w:rsidR="003902ED">
              <w:rPr>
                <w:sz w:val="19"/>
                <w:szCs w:val="19"/>
              </w:rPr>
              <w:t>–</w:t>
            </w:r>
            <w:r w:rsidR="00415AB2">
              <w:rPr>
                <w:sz w:val="19"/>
                <w:szCs w:val="19"/>
              </w:rPr>
              <w:t>95</w:t>
            </w:r>
          </w:p>
        </w:tc>
        <w:tc>
          <w:tcPr>
            <w:tcW w:w="7135" w:type="dxa"/>
          </w:tcPr>
          <w:p w14:paraId="6DB0AAA8" w14:textId="1D8666F8" w:rsidR="003902ED" w:rsidRPr="000A6835" w:rsidRDefault="003902ED" w:rsidP="003902ED">
            <w:pPr>
              <w:numPr>
                <w:ilvl w:val="0"/>
                <w:numId w:val="1"/>
              </w:numPr>
              <w:shd w:val="clear" w:color="auto" w:fill="FFFFFF"/>
              <w:rPr>
                <w:sz w:val="19"/>
                <w:szCs w:val="19"/>
              </w:rPr>
            </w:pPr>
            <w:r w:rsidRPr="000A6835">
              <w:rPr>
                <w:sz w:val="19"/>
                <w:szCs w:val="19"/>
              </w:rPr>
              <w:t>verwenden das Teilchenmodell und den Begriff der mittleren potenziellen Energie der Teilchen, um im Alltag vorkommende Aggregatzustandsänderungen qualitativ zu beschreiben.</w:t>
            </w:r>
          </w:p>
        </w:tc>
        <w:tc>
          <w:tcPr>
            <w:tcW w:w="2694" w:type="dxa"/>
          </w:tcPr>
          <w:p w14:paraId="2D8FF348" w14:textId="6546F2F3" w:rsidR="003902ED" w:rsidRPr="003902ED" w:rsidRDefault="003902ED" w:rsidP="003902ED">
            <w:pPr>
              <w:pStyle w:val="Listenabsatz"/>
              <w:numPr>
                <w:ilvl w:val="0"/>
                <w:numId w:val="1"/>
              </w:numPr>
              <w:rPr>
                <w:sz w:val="19"/>
                <w:szCs w:val="19"/>
              </w:rPr>
            </w:pPr>
            <w:r w:rsidRPr="003902ED">
              <w:rPr>
                <w:sz w:val="19"/>
                <w:szCs w:val="19"/>
              </w:rPr>
              <w:t>innere Energie als Summe kinetischer und potenzieller Energien aller Teilchen eines Körpers und als Zustandsgröße</w:t>
            </w:r>
          </w:p>
        </w:tc>
        <w:tc>
          <w:tcPr>
            <w:tcW w:w="1238" w:type="dxa"/>
          </w:tcPr>
          <w:p w14:paraId="0674DB90" w14:textId="77777777" w:rsidR="003902ED" w:rsidRPr="00D362C7" w:rsidRDefault="003902ED" w:rsidP="003902ED">
            <w:pPr>
              <w:jc w:val="center"/>
              <w:rPr>
                <w:sz w:val="19"/>
                <w:szCs w:val="19"/>
              </w:rPr>
            </w:pPr>
          </w:p>
        </w:tc>
      </w:tr>
    </w:tbl>
    <w:p w14:paraId="558B2697" w14:textId="77777777" w:rsidR="00CB5828" w:rsidRDefault="00CB582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92016C" w:rsidRPr="00D362C7" w14:paraId="10D26BA6" w14:textId="77777777" w:rsidTr="00FF1534">
        <w:tc>
          <w:tcPr>
            <w:tcW w:w="3083" w:type="dxa"/>
          </w:tcPr>
          <w:p w14:paraId="0512F142" w14:textId="0BF1C7D0" w:rsidR="0092016C" w:rsidRDefault="0092016C" w:rsidP="0092016C">
            <w:pPr>
              <w:rPr>
                <w:sz w:val="19"/>
                <w:szCs w:val="19"/>
              </w:rPr>
            </w:pPr>
            <w:r w:rsidRPr="007C65DE">
              <w:rPr>
                <w:sz w:val="19"/>
                <w:szCs w:val="19"/>
              </w:rPr>
              <w:lastRenderedPageBreak/>
              <w:t>2.</w:t>
            </w:r>
            <w:r>
              <w:rPr>
                <w:sz w:val="19"/>
                <w:szCs w:val="19"/>
              </w:rPr>
              <w:t>7</w:t>
            </w:r>
            <w:r w:rsidRPr="007C65DE">
              <w:rPr>
                <w:sz w:val="19"/>
                <w:szCs w:val="19"/>
              </w:rPr>
              <w:t xml:space="preserve"> Volumenänderung</w:t>
            </w:r>
          </w:p>
        </w:tc>
        <w:tc>
          <w:tcPr>
            <w:tcW w:w="1013" w:type="dxa"/>
          </w:tcPr>
          <w:p w14:paraId="42BE1B29" w14:textId="4A64617A" w:rsidR="0092016C" w:rsidRDefault="00821A6F" w:rsidP="00415AB2">
            <w:pPr>
              <w:jc w:val="center"/>
              <w:rPr>
                <w:sz w:val="19"/>
                <w:szCs w:val="19"/>
              </w:rPr>
            </w:pPr>
            <w:r>
              <w:rPr>
                <w:sz w:val="19"/>
                <w:szCs w:val="19"/>
              </w:rPr>
              <w:t>96</w:t>
            </w:r>
            <w:r w:rsidR="0092016C">
              <w:rPr>
                <w:sz w:val="19"/>
                <w:szCs w:val="19"/>
              </w:rPr>
              <w:t>–</w:t>
            </w:r>
            <w:r w:rsidR="00415AB2">
              <w:rPr>
                <w:sz w:val="19"/>
                <w:szCs w:val="19"/>
              </w:rPr>
              <w:t>97</w:t>
            </w:r>
          </w:p>
        </w:tc>
        <w:tc>
          <w:tcPr>
            <w:tcW w:w="7135" w:type="dxa"/>
          </w:tcPr>
          <w:p w14:paraId="1224D7DA" w14:textId="0D0C88C3" w:rsidR="0092016C" w:rsidRPr="000A6835" w:rsidRDefault="000A6835" w:rsidP="00FF1534">
            <w:pPr>
              <w:numPr>
                <w:ilvl w:val="0"/>
                <w:numId w:val="1"/>
              </w:numPr>
              <w:shd w:val="clear" w:color="auto" w:fill="FFFFFF"/>
              <w:rPr>
                <w:sz w:val="19"/>
                <w:szCs w:val="19"/>
              </w:rPr>
            </w:pPr>
            <w:r w:rsidRPr="000A6835">
              <w:rPr>
                <w:sz w:val="19"/>
                <w:szCs w:val="19"/>
              </w:rPr>
              <w:t>erklären unter Verwendung des erweiterten Teilchenmodells die durch Zufuhr/Abgabe von Wärme oder Verrichtung von Reibungs- und Kompressionsarbeit an Körpern erfolgten Veränderungen und begründen damit die Volumenänderungen von Körpern bei Änderung der inneren Energie. Den Wärmebegriff verwenden sie dabei in fachsprachlich korrekten Formulierungen, die sie von alltagssprachlichen bewusst trennen.</w:t>
            </w:r>
          </w:p>
        </w:tc>
        <w:tc>
          <w:tcPr>
            <w:tcW w:w="2694" w:type="dxa"/>
          </w:tcPr>
          <w:p w14:paraId="2A798583" w14:textId="1A9AE32E" w:rsidR="0092016C" w:rsidRPr="000A6835" w:rsidRDefault="000A6835" w:rsidP="00FF1534">
            <w:pPr>
              <w:pStyle w:val="Listenabsatz"/>
              <w:numPr>
                <w:ilvl w:val="0"/>
                <w:numId w:val="1"/>
              </w:numPr>
              <w:rPr>
                <w:sz w:val="19"/>
                <w:szCs w:val="19"/>
              </w:rPr>
            </w:pPr>
            <w:r w:rsidRPr="000A6835">
              <w:rPr>
                <w:sz w:val="19"/>
                <w:szCs w:val="19"/>
              </w:rPr>
              <w:t>Volumenänderung von Körpern bei Änderung der inneren Energie (qualitativ)</w:t>
            </w:r>
          </w:p>
        </w:tc>
        <w:tc>
          <w:tcPr>
            <w:tcW w:w="1238" w:type="dxa"/>
          </w:tcPr>
          <w:p w14:paraId="1303B8BA" w14:textId="77777777" w:rsidR="0092016C" w:rsidRPr="00D362C7" w:rsidRDefault="0092016C" w:rsidP="00FF1534">
            <w:pPr>
              <w:jc w:val="center"/>
              <w:rPr>
                <w:sz w:val="19"/>
                <w:szCs w:val="19"/>
              </w:rPr>
            </w:pPr>
          </w:p>
        </w:tc>
      </w:tr>
      <w:tr w:rsidR="0092016C" w:rsidRPr="00D362C7" w14:paraId="3ED0D79E" w14:textId="77777777" w:rsidTr="00FF1534">
        <w:tc>
          <w:tcPr>
            <w:tcW w:w="3083" w:type="dxa"/>
          </w:tcPr>
          <w:p w14:paraId="73787BFE" w14:textId="21CDE06F" w:rsidR="0092016C" w:rsidRPr="004C0B53" w:rsidRDefault="0092016C" w:rsidP="0092016C">
            <w:pPr>
              <w:rPr>
                <w:b/>
                <w:sz w:val="19"/>
                <w:szCs w:val="19"/>
              </w:rPr>
            </w:pPr>
            <w:r w:rsidRPr="007C65DE">
              <w:rPr>
                <w:sz w:val="19"/>
                <w:szCs w:val="19"/>
              </w:rPr>
              <w:t>2.</w:t>
            </w:r>
            <w:r>
              <w:rPr>
                <w:sz w:val="19"/>
                <w:szCs w:val="19"/>
              </w:rPr>
              <w:t>8</w:t>
            </w:r>
            <w:r w:rsidRPr="007C65DE">
              <w:rPr>
                <w:sz w:val="19"/>
                <w:szCs w:val="19"/>
              </w:rPr>
              <w:t xml:space="preserve"> Anomalien von Wasser</w:t>
            </w:r>
          </w:p>
        </w:tc>
        <w:tc>
          <w:tcPr>
            <w:tcW w:w="1013" w:type="dxa"/>
          </w:tcPr>
          <w:p w14:paraId="7039C46B" w14:textId="0092072F" w:rsidR="0092016C" w:rsidRPr="00D362C7" w:rsidRDefault="00821A6F" w:rsidP="00415AB2">
            <w:pPr>
              <w:jc w:val="center"/>
              <w:rPr>
                <w:sz w:val="19"/>
                <w:szCs w:val="19"/>
              </w:rPr>
            </w:pPr>
            <w:r>
              <w:rPr>
                <w:sz w:val="19"/>
                <w:szCs w:val="19"/>
              </w:rPr>
              <w:t>98</w:t>
            </w:r>
            <w:r w:rsidR="0092016C">
              <w:rPr>
                <w:sz w:val="19"/>
                <w:szCs w:val="19"/>
              </w:rPr>
              <w:t>–</w:t>
            </w:r>
            <w:r w:rsidR="00415AB2">
              <w:rPr>
                <w:sz w:val="19"/>
                <w:szCs w:val="19"/>
              </w:rPr>
              <w:t>101</w:t>
            </w:r>
          </w:p>
        </w:tc>
        <w:tc>
          <w:tcPr>
            <w:tcW w:w="7135" w:type="dxa"/>
          </w:tcPr>
          <w:p w14:paraId="73313487" w14:textId="0056D83F" w:rsidR="0092016C" w:rsidRPr="000A6835" w:rsidRDefault="000A6835" w:rsidP="00FF1534">
            <w:pPr>
              <w:numPr>
                <w:ilvl w:val="0"/>
                <w:numId w:val="1"/>
              </w:numPr>
              <w:shd w:val="clear" w:color="auto" w:fill="FFFFFF"/>
              <w:rPr>
                <w:sz w:val="19"/>
                <w:szCs w:val="19"/>
              </w:rPr>
            </w:pPr>
            <w:r w:rsidRPr="000A6835">
              <w:rPr>
                <w:sz w:val="19"/>
                <w:szCs w:val="19"/>
              </w:rPr>
              <w:t>begründen mithilfe der Anomalien von Wasser die jahreszeitlich unterschiedlichen Temperaturschichtungen von Gewässern und Phänomene wie Frostaufbrüche.</w:t>
            </w:r>
          </w:p>
        </w:tc>
        <w:tc>
          <w:tcPr>
            <w:tcW w:w="2694" w:type="dxa"/>
          </w:tcPr>
          <w:p w14:paraId="41B92264" w14:textId="52AC6D92" w:rsidR="0092016C" w:rsidRPr="000A6835" w:rsidRDefault="000A6835" w:rsidP="00FF1534">
            <w:pPr>
              <w:pStyle w:val="Listenabsatz"/>
              <w:numPr>
                <w:ilvl w:val="0"/>
                <w:numId w:val="1"/>
              </w:numPr>
              <w:rPr>
                <w:sz w:val="19"/>
                <w:szCs w:val="19"/>
              </w:rPr>
            </w:pPr>
            <w:r w:rsidRPr="000A6835">
              <w:rPr>
                <w:sz w:val="19"/>
                <w:szCs w:val="19"/>
              </w:rPr>
              <w:t>Anomalien des Wassers</w:t>
            </w:r>
          </w:p>
        </w:tc>
        <w:tc>
          <w:tcPr>
            <w:tcW w:w="1238" w:type="dxa"/>
          </w:tcPr>
          <w:p w14:paraId="76694033" w14:textId="77777777" w:rsidR="0092016C" w:rsidRPr="00D362C7" w:rsidRDefault="0092016C" w:rsidP="00FF1534">
            <w:pPr>
              <w:jc w:val="center"/>
              <w:rPr>
                <w:sz w:val="19"/>
                <w:szCs w:val="19"/>
              </w:rPr>
            </w:pPr>
          </w:p>
        </w:tc>
      </w:tr>
      <w:tr w:rsidR="0092016C" w:rsidRPr="00D362C7" w14:paraId="44A193E2" w14:textId="77777777" w:rsidTr="00FF1534">
        <w:tc>
          <w:tcPr>
            <w:tcW w:w="3083" w:type="dxa"/>
          </w:tcPr>
          <w:p w14:paraId="6CECA23C" w14:textId="7D4D3367" w:rsidR="0092016C" w:rsidRPr="004C0B53" w:rsidRDefault="0092016C" w:rsidP="0092016C">
            <w:pPr>
              <w:rPr>
                <w:b/>
                <w:sz w:val="19"/>
                <w:szCs w:val="19"/>
              </w:rPr>
            </w:pPr>
            <w:r w:rsidRPr="004C0B53">
              <w:rPr>
                <w:b/>
                <w:color w:val="7FC241"/>
                <w:sz w:val="19"/>
                <w:szCs w:val="19"/>
              </w:rPr>
              <w:t>2.</w:t>
            </w:r>
            <w:r>
              <w:rPr>
                <w:b/>
                <w:color w:val="7FC241"/>
                <w:sz w:val="19"/>
                <w:szCs w:val="19"/>
              </w:rPr>
              <w:t>9</w:t>
            </w:r>
            <w:r w:rsidRPr="004C0B53">
              <w:rPr>
                <w:b/>
                <w:color w:val="7FC241"/>
                <w:sz w:val="19"/>
                <w:szCs w:val="19"/>
              </w:rPr>
              <w:t xml:space="preserve"> Teste dich</w:t>
            </w:r>
          </w:p>
        </w:tc>
        <w:tc>
          <w:tcPr>
            <w:tcW w:w="1013" w:type="dxa"/>
          </w:tcPr>
          <w:p w14:paraId="4D18CFD5" w14:textId="79F91825" w:rsidR="0092016C" w:rsidRPr="00C956A8" w:rsidRDefault="00821A6F" w:rsidP="004A3851">
            <w:pPr>
              <w:jc w:val="center"/>
              <w:rPr>
                <w:sz w:val="19"/>
                <w:szCs w:val="19"/>
              </w:rPr>
            </w:pPr>
            <w:r>
              <w:rPr>
                <w:sz w:val="19"/>
                <w:szCs w:val="19"/>
              </w:rPr>
              <w:t>102</w:t>
            </w:r>
            <w:r w:rsidR="0092016C">
              <w:rPr>
                <w:sz w:val="19"/>
                <w:szCs w:val="19"/>
              </w:rPr>
              <w:t>–</w:t>
            </w:r>
            <w:r w:rsidR="004A3851">
              <w:rPr>
                <w:sz w:val="19"/>
                <w:szCs w:val="19"/>
              </w:rPr>
              <w:t>103</w:t>
            </w:r>
          </w:p>
        </w:tc>
        <w:tc>
          <w:tcPr>
            <w:tcW w:w="7135" w:type="dxa"/>
          </w:tcPr>
          <w:p w14:paraId="4BE9F7EB" w14:textId="77777777" w:rsidR="0092016C" w:rsidRPr="00E83835" w:rsidRDefault="0092016C" w:rsidP="00FF153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9D8CE88" w14:textId="77777777" w:rsidR="0092016C" w:rsidRPr="00E83835" w:rsidRDefault="0092016C" w:rsidP="00FF153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D782148" w14:textId="77777777" w:rsidR="0092016C" w:rsidRPr="00C956A8" w:rsidRDefault="0092016C" w:rsidP="00FF1534">
            <w:pPr>
              <w:jc w:val="center"/>
              <w:rPr>
                <w:sz w:val="19"/>
                <w:szCs w:val="19"/>
              </w:rPr>
            </w:pPr>
          </w:p>
        </w:tc>
      </w:tr>
      <w:tr w:rsidR="0092016C" w:rsidRPr="00D362C7" w14:paraId="43B6D539" w14:textId="77777777" w:rsidTr="00FF1534">
        <w:tc>
          <w:tcPr>
            <w:tcW w:w="15163" w:type="dxa"/>
            <w:gridSpan w:val="5"/>
          </w:tcPr>
          <w:p w14:paraId="05B31EF2" w14:textId="77777777" w:rsidR="0092016C" w:rsidRPr="00C956A8" w:rsidRDefault="0092016C" w:rsidP="00FF1534">
            <w:pPr>
              <w:jc w:val="center"/>
              <w:rPr>
                <w:sz w:val="19"/>
                <w:szCs w:val="19"/>
              </w:rPr>
            </w:pPr>
          </w:p>
        </w:tc>
      </w:tr>
      <w:tr w:rsidR="0092016C" w:rsidRPr="00D362C7" w14:paraId="62A9DDC7" w14:textId="77777777" w:rsidTr="00FF1534">
        <w:tc>
          <w:tcPr>
            <w:tcW w:w="4096" w:type="dxa"/>
            <w:gridSpan w:val="2"/>
          </w:tcPr>
          <w:p w14:paraId="581EC518" w14:textId="77777777" w:rsidR="0092016C" w:rsidRPr="00D362C7" w:rsidRDefault="0092016C" w:rsidP="00FF1534">
            <w:pPr>
              <w:rPr>
                <w:sz w:val="19"/>
                <w:szCs w:val="19"/>
              </w:rPr>
            </w:pPr>
            <w:r>
              <w:rPr>
                <w:b/>
                <w:sz w:val="19"/>
                <w:szCs w:val="19"/>
              </w:rPr>
              <w:t>Energieübertragung</w:t>
            </w:r>
          </w:p>
        </w:tc>
        <w:tc>
          <w:tcPr>
            <w:tcW w:w="7135" w:type="dxa"/>
          </w:tcPr>
          <w:p w14:paraId="2F7C1E4F" w14:textId="77777777" w:rsidR="0092016C" w:rsidRPr="00E83835" w:rsidRDefault="0092016C" w:rsidP="00FF1534">
            <w:pPr>
              <w:rPr>
                <w:rFonts w:asciiTheme="minorHAnsi" w:hAnsiTheme="minorHAnsi" w:cstheme="minorHAnsi"/>
                <w:sz w:val="19"/>
                <w:szCs w:val="19"/>
              </w:rPr>
            </w:pPr>
            <w:r w:rsidRPr="00E83835">
              <w:rPr>
                <w:rFonts w:asciiTheme="minorHAnsi" w:hAnsiTheme="minorHAnsi" w:cstheme="minorHAnsi"/>
                <w:b/>
                <w:sz w:val="19"/>
                <w:szCs w:val="19"/>
              </w:rPr>
              <w:t xml:space="preserve">Lernbereich 2: </w:t>
            </w:r>
            <w:r>
              <w:rPr>
                <w:rFonts w:asciiTheme="minorHAnsi" w:hAnsiTheme="minorHAnsi" w:cstheme="minorHAnsi"/>
                <w:b/>
                <w:sz w:val="19"/>
                <w:szCs w:val="19"/>
              </w:rPr>
              <w:t>Wärmelehre</w:t>
            </w:r>
          </w:p>
        </w:tc>
        <w:tc>
          <w:tcPr>
            <w:tcW w:w="2694" w:type="dxa"/>
          </w:tcPr>
          <w:p w14:paraId="47A38874" w14:textId="77777777" w:rsidR="0092016C" w:rsidRPr="00E83835" w:rsidRDefault="0092016C" w:rsidP="00FF1534">
            <w:pPr>
              <w:rPr>
                <w:rFonts w:asciiTheme="minorHAnsi" w:hAnsiTheme="minorHAnsi" w:cstheme="minorHAnsi"/>
                <w:sz w:val="19"/>
                <w:szCs w:val="19"/>
              </w:rPr>
            </w:pPr>
          </w:p>
        </w:tc>
        <w:tc>
          <w:tcPr>
            <w:tcW w:w="1238" w:type="dxa"/>
          </w:tcPr>
          <w:p w14:paraId="67B6961E" w14:textId="77777777" w:rsidR="0092016C" w:rsidRPr="00D362C7" w:rsidRDefault="0092016C" w:rsidP="00FF1534">
            <w:pPr>
              <w:jc w:val="center"/>
              <w:rPr>
                <w:sz w:val="19"/>
                <w:szCs w:val="19"/>
              </w:rPr>
            </w:pPr>
          </w:p>
        </w:tc>
      </w:tr>
      <w:tr w:rsidR="0092016C" w:rsidRPr="00D362C7" w14:paraId="2AB2363A" w14:textId="77777777" w:rsidTr="00FF1534">
        <w:tc>
          <w:tcPr>
            <w:tcW w:w="3083" w:type="dxa"/>
          </w:tcPr>
          <w:p w14:paraId="29AE162D" w14:textId="1870D7F2" w:rsidR="0092016C" w:rsidRPr="00D362C7" w:rsidRDefault="0092016C" w:rsidP="0092016C">
            <w:pPr>
              <w:rPr>
                <w:sz w:val="19"/>
                <w:szCs w:val="19"/>
              </w:rPr>
            </w:pPr>
            <w:r>
              <w:rPr>
                <w:sz w:val="19"/>
                <w:szCs w:val="19"/>
              </w:rPr>
              <w:t>2.10 Konvektion</w:t>
            </w:r>
          </w:p>
        </w:tc>
        <w:tc>
          <w:tcPr>
            <w:tcW w:w="1013" w:type="dxa"/>
          </w:tcPr>
          <w:p w14:paraId="169591FE" w14:textId="50028F7C" w:rsidR="0092016C" w:rsidRPr="00D362C7" w:rsidRDefault="00821A6F" w:rsidP="00821A6F">
            <w:pPr>
              <w:jc w:val="center"/>
              <w:rPr>
                <w:sz w:val="19"/>
                <w:szCs w:val="19"/>
              </w:rPr>
            </w:pPr>
            <w:r>
              <w:rPr>
                <w:sz w:val="19"/>
                <w:szCs w:val="19"/>
              </w:rPr>
              <w:t>104</w:t>
            </w:r>
            <w:r w:rsidR="0092016C">
              <w:rPr>
                <w:sz w:val="19"/>
                <w:szCs w:val="19"/>
              </w:rPr>
              <w:t>–</w:t>
            </w:r>
            <w:r>
              <w:rPr>
                <w:sz w:val="19"/>
                <w:szCs w:val="19"/>
              </w:rPr>
              <w:t>105</w:t>
            </w:r>
          </w:p>
        </w:tc>
        <w:tc>
          <w:tcPr>
            <w:tcW w:w="7135" w:type="dxa"/>
          </w:tcPr>
          <w:p w14:paraId="030E885B" w14:textId="473C9A88" w:rsidR="0092016C" w:rsidRPr="000A6835" w:rsidRDefault="000A6835" w:rsidP="00FF1534">
            <w:pPr>
              <w:numPr>
                <w:ilvl w:val="0"/>
                <w:numId w:val="1"/>
              </w:numPr>
              <w:shd w:val="clear" w:color="auto" w:fill="FFFFFF"/>
              <w:rPr>
                <w:sz w:val="19"/>
                <w:szCs w:val="19"/>
              </w:rPr>
            </w:pPr>
            <w:r w:rsidRPr="000A6835">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5F91BEAF" w14:textId="77777777" w:rsidR="0092016C" w:rsidRPr="000A6835" w:rsidRDefault="0092016C" w:rsidP="00FF1534">
            <w:pPr>
              <w:pStyle w:val="Listenabsatz"/>
              <w:numPr>
                <w:ilvl w:val="0"/>
                <w:numId w:val="1"/>
              </w:numPr>
              <w:rPr>
                <w:sz w:val="19"/>
                <w:szCs w:val="19"/>
              </w:rPr>
            </w:pPr>
            <w:r w:rsidRPr="000A6835">
              <w:rPr>
                <w:sz w:val="19"/>
                <w:szCs w:val="19"/>
              </w:rPr>
              <w:t>Energietransport durch Konvektion</w:t>
            </w:r>
          </w:p>
        </w:tc>
        <w:tc>
          <w:tcPr>
            <w:tcW w:w="1238" w:type="dxa"/>
          </w:tcPr>
          <w:p w14:paraId="754D1F2F" w14:textId="77777777" w:rsidR="0092016C" w:rsidRPr="00D362C7" w:rsidRDefault="0092016C" w:rsidP="00FF1534">
            <w:pPr>
              <w:jc w:val="center"/>
              <w:rPr>
                <w:sz w:val="19"/>
                <w:szCs w:val="19"/>
              </w:rPr>
            </w:pPr>
          </w:p>
        </w:tc>
      </w:tr>
      <w:tr w:rsidR="000A6835" w:rsidRPr="00D362C7" w14:paraId="34F30DBA" w14:textId="77777777" w:rsidTr="00FF1534">
        <w:tc>
          <w:tcPr>
            <w:tcW w:w="3083" w:type="dxa"/>
          </w:tcPr>
          <w:p w14:paraId="11D71522" w14:textId="29B52E90" w:rsidR="000A6835" w:rsidRPr="00D362C7" w:rsidRDefault="000A6835" w:rsidP="000A6835">
            <w:pPr>
              <w:rPr>
                <w:sz w:val="19"/>
                <w:szCs w:val="19"/>
              </w:rPr>
            </w:pPr>
            <w:r>
              <w:rPr>
                <w:sz w:val="19"/>
                <w:szCs w:val="19"/>
              </w:rPr>
              <w:t>2.11 Wärmeleitung</w:t>
            </w:r>
          </w:p>
        </w:tc>
        <w:tc>
          <w:tcPr>
            <w:tcW w:w="1013" w:type="dxa"/>
          </w:tcPr>
          <w:p w14:paraId="03526676" w14:textId="631E0FB4" w:rsidR="000A6835" w:rsidRPr="00D362C7" w:rsidRDefault="00821A6F" w:rsidP="00821A6F">
            <w:pPr>
              <w:jc w:val="center"/>
              <w:rPr>
                <w:sz w:val="19"/>
                <w:szCs w:val="19"/>
              </w:rPr>
            </w:pPr>
            <w:r>
              <w:rPr>
                <w:sz w:val="19"/>
                <w:szCs w:val="19"/>
              </w:rPr>
              <w:t>106</w:t>
            </w:r>
            <w:r w:rsidR="000A6835">
              <w:rPr>
                <w:sz w:val="19"/>
                <w:szCs w:val="19"/>
              </w:rPr>
              <w:t>–</w:t>
            </w:r>
            <w:r>
              <w:rPr>
                <w:sz w:val="19"/>
                <w:szCs w:val="19"/>
              </w:rPr>
              <w:t>107</w:t>
            </w:r>
          </w:p>
        </w:tc>
        <w:tc>
          <w:tcPr>
            <w:tcW w:w="7135" w:type="dxa"/>
          </w:tcPr>
          <w:p w14:paraId="0B317DAF" w14:textId="23A7BB01" w:rsidR="000A6835" w:rsidRPr="000A6835" w:rsidRDefault="000A6835" w:rsidP="000A6835">
            <w:pPr>
              <w:numPr>
                <w:ilvl w:val="0"/>
                <w:numId w:val="1"/>
              </w:numPr>
              <w:shd w:val="clear" w:color="auto" w:fill="FFFFFF"/>
              <w:rPr>
                <w:sz w:val="19"/>
                <w:szCs w:val="19"/>
              </w:rPr>
            </w:pPr>
            <w:r w:rsidRPr="000A6835">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04AF5AA0" w14:textId="77777777" w:rsidR="000A6835" w:rsidRPr="000A6835" w:rsidRDefault="000A6835" w:rsidP="000A6835">
            <w:pPr>
              <w:pStyle w:val="Listenabsatz"/>
              <w:numPr>
                <w:ilvl w:val="0"/>
                <w:numId w:val="1"/>
              </w:numPr>
              <w:rPr>
                <w:sz w:val="19"/>
                <w:szCs w:val="19"/>
              </w:rPr>
            </w:pPr>
            <w:r w:rsidRPr="000A6835">
              <w:rPr>
                <w:sz w:val="19"/>
                <w:szCs w:val="19"/>
              </w:rPr>
              <w:t xml:space="preserve">Energietransport durch Wärmeleitung </w:t>
            </w:r>
          </w:p>
        </w:tc>
        <w:tc>
          <w:tcPr>
            <w:tcW w:w="1238" w:type="dxa"/>
          </w:tcPr>
          <w:p w14:paraId="56347180" w14:textId="77777777" w:rsidR="000A6835" w:rsidRPr="00D362C7" w:rsidRDefault="000A6835" w:rsidP="000A6835">
            <w:pPr>
              <w:jc w:val="center"/>
              <w:rPr>
                <w:sz w:val="19"/>
                <w:szCs w:val="19"/>
              </w:rPr>
            </w:pPr>
          </w:p>
        </w:tc>
      </w:tr>
      <w:tr w:rsidR="000A6835" w:rsidRPr="00D362C7" w14:paraId="56A26EE3" w14:textId="77777777" w:rsidTr="00FF1534">
        <w:tc>
          <w:tcPr>
            <w:tcW w:w="3083" w:type="dxa"/>
          </w:tcPr>
          <w:p w14:paraId="6B625D6D" w14:textId="6237965A" w:rsidR="000A6835" w:rsidRPr="00D362C7" w:rsidRDefault="000A6835" w:rsidP="000A6835">
            <w:pPr>
              <w:rPr>
                <w:sz w:val="19"/>
                <w:szCs w:val="19"/>
              </w:rPr>
            </w:pPr>
            <w:r>
              <w:rPr>
                <w:sz w:val="19"/>
                <w:szCs w:val="19"/>
              </w:rPr>
              <w:t>2.12 Wärmestrahlung</w:t>
            </w:r>
          </w:p>
        </w:tc>
        <w:tc>
          <w:tcPr>
            <w:tcW w:w="1013" w:type="dxa"/>
          </w:tcPr>
          <w:p w14:paraId="37A71C07" w14:textId="67F8C3E0" w:rsidR="000A6835" w:rsidRPr="00D362C7" w:rsidRDefault="00821A6F" w:rsidP="00821A6F">
            <w:pPr>
              <w:jc w:val="center"/>
              <w:rPr>
                <w:sz w:val="19"/>
                <w:szCs w:val="19"/>
              </w:rPr>
            </w:pPr>
            <w:r>
              <w:rPr>
                <w:sz w:val="19"/>
                <w:szCs w:val="19"/>
              </w:rPr>
              <w:t>108</w:t>
            </w:r>
            <w:r w:rsidR="000A6835">
              <w:rPr>
                <w:sz w:val="19"/>
                <w:szCs w:val="19"/>
              </w:rPr>
              <w:t>–</w:t>
            </w:r>
            <w:r>
              <w:rPr>
                <w:sz w:val="19"/>
                <w:szCs w:val="19"/>
              </w:rPr>
              <w:t>109</w:t>
            </w:r>
          </w:p>
        </w:tc>
        <w:tc>
          <w:tcPr>
            <w:tcW w:w="7135" w:type="dxa"/>
          </w:tcPr>
          <w:p w14:paraId="20EB1515" w14:textId="4C920F79" w:rsidR="000A6835" w:rsidRPr="000A6835" w:rsidRDefault="000A6835" w:rsidP="000A6835">
            <w:pPr>
              <w:pStyle w:val="Listenabsatz"/>
              <w:numPr>
                <w:ilvl w:val="0"/>
                <w:numId w:val="6"/>
              </w:numPr>
              <w:shd w:val="clear" w:color="auto" w:fill="FFFFFF"/>
              <w:rPr>
                <w:sz w:val="19"/>
                <w:szCs w:val="19"/>
              </w:rPr>
            </w:pPr>
            <w:r w:rsidRPr="000A6835">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7594869D" w14:textId="77777777" w:rsidR="000A6835" w:rsidRPr="000A6835" w:rsidRDefault="000A6835" w:rsidP="000A6835">
            <w:pPr>
              <w:pStyle w:val="Listenabsatz"/>
              <w:numPr>
                <w:ilvl w:val="0"/>
                <w:numId w:val="1"/>
              </w:numPr>
              <w:rPr>
                <w:sz w:val="19"/>
                <w:szCs w:val="19"/>
              </w:rPr>
            </w:pPr>
            <w:r w:rsidRPr="000A6835">
              <w:rPr>
                <w:sz w:val="19"/>
                <w:szCs w:val="19"/>
              </w:rPr>
              <w:t>Energietransport durch Wärmestrahlung</w:t>
            </w:r>
          </w:p>
        </w:tc>
        <w:tc>
          <w:tcPr>
            <w:tcW w:w="1238" w:type="dxa"/>
          </w:tcPr>
          <w:p w14:paraId="5DFD39E2" w14:textId="77777777" w:rsidR="000A6835" w:rsidRPr="00D362C7" w:rsidRDefault="000A6835" w:rsidP="000A6835">
            <w:pPr>
              <w:jc w:val="center"/>
              <w:rPr>
                <w:sz w:val="19"/>
                <w:szCs w:val="19"/>
              </w:rPr>
            </w:pPr>
          </w:p>
        </w:tc>
      </w:tr>
      <w:tr w:rsidR="000A6835" w:rsidRPr="00D362C7" w14:paraId="1C10D395" w14:textId="77777777" w:rsidTr="00FF1534">
        <w:tc>
          <w:tcPr>
            <w:tcW w:w="3083" w:type="dxa"/>
          </w:tcPr>
          <w:p w14:paraId="3084E7DD" w14:textId="4015DF49" w:rsidR="000A6835" w:rsidRPr="004C0B53" w:rsidRDefault="000A6835" w:rsidP="000A6835">
            <w:pPr>
              <w:rPr>
                <w:b/>
                <w:color w:val="00AD9D"/>
                <w:sz w:val="19"/>
                <w:szCs w:val="19"/>
              </w:rPr>
            </w:pPr>
            <w:r>
              <w:rPr>
                <w:b/>
                <w:color w:val="00AD9D"/>
                <w:sz w:val="19"/>
                <w:szCs w:val="19"/>
              </w:rPr>
              <w:t>2.13</w:t>
            </w:r>
            <w:r w:rsidRPr="004C0B53">
              <w:rPr>
                <w:b/>
                <w:color w:val="00AD9D"/>
                <w:sz w:val="19"/>
                <w:szCs w:val="19"/>
              </w:rPr>
              <w:t xml:space="preserve"> Themenseite: </w:t>
            </w:r>
            <w:r>
              <w:rPr>
                <w:b/>
                <w:color w:val="00AD9D"/>
                <w:sz w:val="19"/>
                <w:szCs w:val="19"/>
              </w:rPr>
              <w:t>Energietransport</w:t>
            </w:r>
          </w:p>
        </w:tc>
        <w:tc>
          <w:tcPr>
            <w:tcW w:w="1013" w:type="dxa"/>
          </w:tcPr>
          <w:p w14:paraId="75BFC440" w14:textId="4E14039D" w:rsidR="000A6835" w:rsidRPr="00D362C7" w:rsidRDefault="00821A6F" w:rsidP="00821A6F">
            <w:pPr>
              <w:jc w:val="center"/>
              <w:rPr>
                <w:sz w:val="19"/>
                <w:szCs w:val="19"/>
              </w:rPr>
            </w:pPr>
            <w:r>
              <w:rPr>
                <w:sz w:val="19"/>
                <w:szCs w:val="19"/>
              </w:rPr>
              <w:t>110</w:t>
            </w:r>
            <w:r w:rsidR="000A6835">
              <w:rPr>
                <w:sz w:val="19"/>
                <w:szCs w:val="19"/>
              </w:rPr>
              <w:t>–</w:t>
            </w:r>
            <w:r>
              <w:rPr>
                <w:sz w:val="19"/>
                <w:szCs w:val="19"/>
              </w:rPr>
              <w:t>111</w:t>
            </w:r>
          </w:p>
        </w:tc>
        <w:tc>
          <w:tcPr>
            <w:tcW w:w="7135" w:type="dxa"/>
          </w:tcPr>
          <w:p w14:paraId="58D8C994" w14:textId="700EF500" w:rsidR="000A6835" w:rsidRPr="000A6835" w:rsidRDefault="000A6835" w:rsidP="000A6835">
            <w:pPr>
              <w:numPr>
                <w:ilvl w:val="0"/>
                <w:numId w:val="1"/>
              </w:numPr>
              <w:shd w:val="clear" w:color="auto" w:fill="FFFFFF"/>
              <w:rPr>
                <w:sz w:val="19"/>
                <w:szCs w:val="19"/>
              </w:rPr>
            </w:pPr>
            <w:r w:rsidRPr="000A6835">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0FBA1633" w14:textId="77777777" w:rsidR="000A6835" w:rsidRPr="000A6835" w:rsidRDefault="000A6835" w:rsidP="000A6835">
            <w:pPr>
              <w:pStyle w:val="Listenabsatz"/>
              <w:numPr>
                <w:ilvl w:val="0"/>
                <w:numId w:val="1"/>
              </w:numPr>
              <w:rPr>
                <w:sz w:val="19"/>
                <w:szCs w:val="19"/>
              </w:rPr>
            </w:pPr>
            <w:r w:rsidRPr="000A6835">
              <w:rPr>
                <w:sz w:val="19"/>
                <w:szCs w:val="19"/>
              </w:rPr>
              <w:t>Energietransport durch Wärmeleitung und -strahlung, Konvektion</w:t>
            </w:r>
          </w:p>
        </w:tc>
        <w:tc>
          <w:tcPr>
            <w:tcW w:w="1238" w:type="dxa"/>
          </w:tcPr>
          <w:p w14:paraId="70F2576D" w14:textId="77777777" w:rsidR="000A6835" w:rsidRPr="00D362C7" w:rsidRDefault="000A6835" w:rsidP="000A6835">
            <w:pPr>
              <w:jc w:val="center"/>
              <w:rPr>
                <w:sz w:val="19"/>
                <w:szCs w:val="19"/>
              </w:rPr>
            </w:pPr>
          </w:p>
        </w:tc>
      </w:tr>
      <w:tr w:rsidR="0092016C" w:rsidRPr="00D362C7" w14:paraId="2603725C" w14:textId="77777777" w:rsidTr="00FF1534">
        <w:tc>
          <w:tcPr>
            <w:tcW w:w="3083" w:type="dxa"/>
          </w:tcPr>
          <w:p w14:paraId="58AF1C83" w14:textId="72CFF6E5" w:rsidR="0092016C" w:rsidRPr="00D362C7" w:rsidRDefault="0092016C" w:rsidP="0092016C">
            <w:pPr>
              <w:rPr>
                <w:sz w:val="19"/>
                <w:szCs w:val="19"/>
              </w:rPr>
            </w:pPr>
            <w:r>
              <w:rPr>
                <w:sz w:val="19"/>
                <w:szCs w:val="19"/>
              </w:rPr>
              <w:t>2.14 Abhängigkeiten der Temperaturänderung</w:t>
            </w:r>
          </w:p>
        </w:tc>
        <w:tc>
          <w:tcPr>
            <w:tcW w:w="1013" w:type="dxa"/>
          </w:tcPr>
          <w:p w14:paraId="50E5A93A" w14:textId="1626FE84" w:rsidR="0092016C" w:rsidRPr="00D362C7" w:rsidRDefault="00821A6F" w:rsidP="00821A6F">
            <w:pPr>
              <w:jc w:val="center"/>
              <w:rPr>
                <w:sz w:val="19"/>
                <w:szCs w:val="19"/>
              </w:rPr>
            </w:pPr>
            <w:r>
              <w:rPr>
                <w:sz w:val="19"/>
                <w:szCs w:val="19"/>
              </w:rPr>
              <w:t>112</w:t>
            </w:r>
            <w:r w:rsidR="0092016C">
              <w:rPr>
                <w:sz w:val="19"/>
                <w:szCs w:val="19"/>
              </w:rPr>
              <w:t>–</w:t>
            </w:r>
            <w:r>
              <w:rPr>
                <w:sz w:val="19"/>
                <w:szCs w:val="19"/>
              </w:rPr>
              <w:t>113</w:t>
            </w:r>
          </w:p>
        </w:tc>
        <w:tc>
          <w:tcPr>
            <w:tcW w:w="7135" w:type="dxa"/>
          </w:tcPr>
          <w:p w14:paraId="1599F588" w14:textId="1ED3A597" w:rsidR="0092016C" w:rsidRPr="003A06DE" w:rsidRDefault="000A6835" w:rsidP="00FF1534">
            <w:pPr>
              <w:numPr>
                <w:ilvl w:val="0"/>
                <w:numId w:val="1"/>
              </w:numPr>
              <w:shd w:val="clear" w:color="auto" w:fill="FFFFFF"/>
              <w:rPr>
                <w:sz w:val="19"/>
                <w:szCs w:val="19"/>
              </w:rPr>
            </w:pPr>
            <w:r w:rsidRPr="000A6835">
              <w:rPr>
                <w:sz w:val="19"/>
                <w:szCs w:val="19"/>
              </w:rPr>
              <w:t>beschreiben die Größenabhängigkeit der Temperaturänderung eines Festkörpers oder einer Flüssigkeit. Mithilfe der physikalischen Größe spezifische Wärmekapazität und des Erwärmungsgesetzes treffen sie quantitative Voraussagen zu alltäglichen Fragestellungen.</w:t>
            </w:r>
          </w:p>
        </w:tc>
        <w:tc>
          <w:tcPr>
            <w:tcW w:w="2694" w:type="dxa"/>
          </w:tcPr>
          <w:p w14:paraId="4E6D259E" w14:textId="3AB0CBC1" w:rsidR="0092016C" w:rsidRPr="00A53DF3" w:rsidRDefault="000A6835" w:rsidP="00FF1534">
            <w:pPr>
              <w:pStyle w:val="Listenabsatz"/>
              <w:numPr>
                <w:ilvl w:val="0"/>
                <w:numId w:val="1"/>
              </w:numPr>
              <w:rPr>
                <w:sz w:val="19"/>
                <w:szCs w:val="19"/>
              </w:rPr>
            </w:pPr>
            <w:r w:rsidRPr="000A6835">
              <w:rPr>
                <w:sz w:val="19"/>
                <w:szCs w:val="19"/>
              </w:rPr>
              <w:t>spezifische Wärmekapazität, Erwärmungsgesetz</w:t>
            </w:r>
          </w:p>
        </w:tc>
        <w:tc>
          <w:tcPr>
            <w:tcW w:w="1238" w:type="dxa"/>
          </w:tcPr>
          <w:p w14:paraId="4C48F59D" w14:textId="77777777" w:rsidR="0092016C" w:rsidRPr="00D362C7" w:rsidRDefault="0092016C" w:rsidP="00FF1534">
            <w:pPr>
              <w:jc w:val="center"/>
              <w:rPr>
                <w:sz w:val="19"/>
                <w:szCs w:val="19"/>
              </w:rPr>
            </w:pPr>
          </w:p>
        </w:tc>
      </w:tr>
      <w:tr w:rsidR="0092016C" w:rsidRPr="00D362C7" w14:paraId="442F094E" w14:textId="77777777" w:rsidTr="00FF1534">
        <w:tc>
          <w:tcPr>
            <w:tcW w:w="3083" w:type="dxa"/>
          </w:tcPr>
          <w:p w14:paraId="6D470398" w14:textId="455804CE" w:rsidR="0092016C" w:rsidRPr="00D362C7" w:rsidRDefault="0092016C" w:rsidP="0092016C">
            <w:pPr>
              <w:rPr>
                <w:sz w:val="19"/>
                <w:szCs w:val="19"/>
              </w:rPr>
            </w:pPr>
            <w:r>
              <w:rPr>
                <w:sz w:val="19"/>
                <w:szCs w:val="19"/>
              </w:rPr>
              <w:t>2.15 Spezifische Wärmekapazität und Erwärmungsgesetz</w:t>
            </w:r>
          </w:p>
        </w:tc>
        <w:tc>
          <w:tcPr>
            <w:tcW w:w="1013" w:type="dxa"/>
          </w:tcPr>
          <w:p w14:paraId="5861C5B2" w14:textId="0BF59010" w:rsidR="0092016C" w:rsidRPr="00D362C7" w:rsidRDefault="00821A6F" w:rsidP="00821A6F">
            <w:pPr>
              <w:jc w:val="center"/>
              <w:rPr>
                <w:sz w:val="19"/>
                <w:szCs w:val="19"/>
              </w:rPr>
            </w:pPr>
            <w:r>
              <w:rPr>
                <w:sz w:val="19"/>
                <w:szCs w:val="19"/>
              </w:rPr>
              <w:t>114</w:t>
            </w:r>
            <w:r w:rsidR="0092016C">
              <w:rPr>
                <w:sz w:val="19"/>
                <w:szCs w:val="19"/>
              </w:rPr>
              <w:t>–</w:t>
            </w:r>
            <w:r>
              <w:rPr>
                <w:sz w:val="19"/>
                <w:szCs w:val="19"/>
              </w:rPr>
              <w:t>117</w:t>
            </w:r>
          </w:p>
        </w:tc>
        <w:tc>
          <w:tcPr>
            <w:tcW w:w="7135" w:type="dxa"/>
          </w:tcPr>
          <w:p w14:paraId="39EA11A9" w14:textId="73BFECB7" w:rsidR="0092016C" w:rsidRPr="003A06DE" w:rsidRDefault="000A6835" w:rsidP="00FF1534">
            <w:pPr>
              <w:numPr>
                <w:ilvl w:val="0"/>
                <w:numId w:val="1"/>
              </w:numPr>
              <w:shd w:val="clear" w:color="auto" w:fill="FFFFFF"/>
              <w:rPr>
                <w:sz w:val="19"/>
                <w:szCs w:val="19"/>
              </w:rPr>
            </w:pPr>
            <w:r w:rsidRPr="000A6835">
              <w:rPr>
                <w:sz w:val="19"/>
                <w:szCs w:val="19"/>
              </w:rPr>
              <w:t>beschreiben die Größenabhängigkeit der Temperaturänderung eines Festkörpers oder einer Flüssigkeit. Mithilfe der physikalischen Größe spezifische Wärmekapazität und des Erwärmungsgesetzes treffen sie quantitative Voraussagen zu alltäglichen Fragestellungen.</w:t>
            </w:r>
          </w:p>
        </w:tc>
        <w:tc>
          <w:tcPr>
            <w:tcW w:w="2694" w:type="dxa"/>
          </w:tcPr>
          <w:p w14:paraId="63B44B9F" w14:textId="3C9CAF6B" w:rsidR="0092016C" w:rsidRPr="00A53DF3" w:rsidRDefault="000A6835" w:rsidP="00FF1534">
            <w:pPr>
              <w:pStyle w:val="Listenabsatz"/>
              <w:numPr>
                <w:ilvl w:val="0"/>
                <w:numId w:val="1"/>
              </w:numPr>
              <w:rPr>
                <w:sz w:val="19"/>
                <w:szCs w:val="19"/>
              </w:rPr>
            </w:pPr>
            <w:r w:rsidRPr="000A6835">
              <w:rPr>
                <w:sz w:val="19"/>
                <w:szCs w:val="19"/>
              </w:rPr>
              <w:t>spezifische Wärmekapazität, Erwärmungsgesetz</w:t>
            </w:r>
          </w:p>
        </w:tc>
        <w:tc>
          <w:tcPr>
            <w:tcW w:w="1238" w:type="dxa"/>
          </w:tcPr>
          <w:p w14:paraId="16C5FAB1" w14:textId="77777777" w:rsidR="0092016C" w:rsidRPr="00D362C7" w:rsidRDefault="0092016C" w:rsidP="00FF1534">
            <w:pPr>
              <w:jc w:val="center"/>
              <w:rPr>
                <w:sz w:val="19"/>
                <w:szCs w:val="19"/>
              </w:rPr>
            </w:pPr>
          </w:p>
        </w:tc>
      </w:tr>
      <w:tr w:rsidR="0092016C" w:rsidRPr="00D362C7" w14:paraId="62B31995" w14:textId="77777777" w:rsidTr="00FF1534">
        <w:tc>
          <w:tcPr>
            <w:tcW w:w="3083" w:type="dxa"/>
          </w:tcPr>
          <w:p w14:paraId="5B84C73B" w14:textId="3BF222AB" w:rsidR="0092016C" w:rsidRPr="00D362C7" w:rsidRDefault="0092016C" w:rsidP="0092016C">
            <w:pPr>
              <w:rPr>
                <w:sz w:val="19"/>
                <w:szCs w:val="19"/>
              </w:rPr>
            </w:pPr>
            <w:r>
              <w:rPr>
                <w:sz w:val="19"/>
                <w:szCs w:val="19"/>
              </w:rPr>
              <w:lastRenderedPageBreak/>
              <w:t>2.16 Leistung einer Wärmequelle</w:t>
            </w:r>
          </w:p>
        </w:tc>
        <w:tc>
          <w:tcPr>
            <w:tcW w:w="1013" w:type="dxa"/>
          </w:tcPr>
          <w:p w14:paraId="0FDC10BB" w14:textId="24A5D394" w:rsidR="0092016C" w:rsidRPr="00D362C7" w:rsidRDefault="00821A6F" w:rsidP="00821A6F">
            <w:pPr>
              <w:jc w:val="center"/>
              <w:rPr>
                <w:sz w:val="19"/>
                <w:szCs w:val="19"/>
              </w:rPr>
            </w:pPr>
            <w:r>
              <w:rPr>
                <w:sz w:val="19"/>
                <w:szCs w:val="19"/>
              </w:rPr>
              <w:t>118</w:t>
            </w:r>
            <w:r w:rsidR="0092016C">
              <w:rPr>
                <w:sz w:val="19"/>
                <w:szCs w:val="19"/>
              </w:rPr>
              <w:t>–</w:t>
            </w:r>
            <w:r>
              <w:rPr>
                <w:sz w:val="19"/>
                <w:szCs w:val="19"/>
              </w:rPr>
              <w:t>121</w:t>
            </w:r>
          </w:p>
        </w:tc>
        <w:tc>
          <w:tcPr>
            <w:tcW w:w="7135" w:type="dxa"/>
          </w:tcPr>
          <w:p w14:paraId="087A97CD" w14:textId="24E915A7" w:rsidR="0092016C" w:rsidRPr="003A06DE" w:rsidRDefault="000A6835" w:rsidP="00FF1534">
            <w:pPr>
              <w:pStyle w:val="Listenabsatz"/>
              <w:numPr>
                <w:ilvl w:val="0"/>
                <w:numId w:val="6"/>
              </w:numPr>
              <w:shd w:val="clear" w:color="auto" w:fill="FFFFFF"/>
              <w:rPr>
                <w:sz w:val="19"/>
                <w:szCs w:val="19"/>
              </w:rPr>
            </w:pPr>
            <w:r w:rsidRPr="000A6835">
              <w:rPr>
                <w:sz w:val="19"/>
                <w:szCs w:val="19"/>
              </w:rPr>
              <w:t>beschreiben die Größenabhängigkeit der Temperaturänderung eines Festkörpers oder einer Flüssigkeit. Mithilfe der physikalischen Größe spezifische Wärmekapazität und des Erwärmungsgesetzes treffen sie quantitative Voraussagen zu alltäglichen Fragestellungen.</w:t>
            </w:r>
          </w:p>
        </w:tc>
        <w:tc>
          <w:tcPr>
            <w:tcW w:w="2694" w:type="dxa"/>
          </w:tcPr>
          <w:p w14:paraId="621E39FC" w14:textId="48504C1F" w:rsidR="0092016C" w:rsidRPr="00A53DF3" w:rsidRDefault="000A6835" w:rsidP="00FF1534">
            <w:pPr>
              <w:pStyle w:val="Listenabsatz"/>
              <w:numPr>
                <w:ilvl w:val="0"/>
                <w:numId w:val="1"/>
              </w:numPr>
              <w:rPr>
                <w:sz w:val="19"/>
                <w:szCs w:val="19"/>
              </w:rPr>
            </w:pPr>
            <w:r w:rsidRPr="000A6835">
              <w:rPr>
                <w:sz w:val="19"/>
                <w:szCs w:val="19"/>
              </w:rPr>
              <w:t>Leistung einer Wärmequelle</w:t>
            </w:r>
          </w:p>
        </w:tc>
        <w:tc>
          <w:tcPr>
            <w:tcW w:w="1238" w:type="dxa"/>
          </w:tcPr>
          <w:p w14:paraId="3CA36053" w14:textId="77777777" w:rsidR="0092016C" w:rsidRPr="00D362C7" w:rsidRDefault="0092016C" w:rsidP="00FF1534">
            <w:pPr>
              <w:jc w:val="center"/>
              <w:rPr>
                <w:sz w:val="19"/>
                <w:szCs w:val="19"/>
              </w:rPr>
            </w:pPr>
          </w:p>
        </w:tc>
      </w:tr>
      <w:tr w:rsidR="0092016C" w:rsidRPr="00D362C7" w14:paraId="3E59613D" w14:textId="77777777" w:rsidTr="00FF1534">
        <w:tc>
          <w:tcPr>
            <w:tcW w:w="3083" w:type="dxa"/>
          </w:tcPr>
          <w:p w14:paraId="0B998559" w14:textId="6DE33741" w:rsidR="0092016C" w:rsidRPr="004C0B53" w:rsidRDefault="0092016C" w:rsidP="0092016C">
            <w:pPr>
              <w:rPr>
                <w:b/>
                <w:color w:val="7FC241"/>
                <w:sz w:val="19"/>
                <w:szCs w:val="19"/>
              </w:rPr>
            </w:pPr>
            <w:r>
              <w:rPr>
                <w:b/>
                <w:color w:val="7FC241"/>
                <w:sz w:val="19"/>
                <w:szCs w:val="19"/>
              </w:rPr>
              <w:t>2.17</w:t>
            </w:r>
            <w:r w:rsidRPr="004C0B53">
              <w:rPr>
                <w:b/>
                <w:color w:val="7FC241"/>
                <w:sz w:val="19"/>
                <w:szCs w:val="19"/>
              </w:rPr>
              <w:t xml:space="preserve"> Teste dich</w:t>
            </w:r>
          </w:p>
        </w:tc>
        <w:tc>
          <w:tcPr>
            <w:tcW w:w="1013" w:type="dxa"/>
          </w:tcPr>
          <w:p w14:paraId="1B9D526B" w14:textId="48CB65DD" w:rsidR="0092016C" w:rsidRPr="00D362C7" w:rsidRDefault="00821A6F" w:rsidP="00821A6F">
            <w:pPr>
              <w:jc w:val="center"/>
              <w:rPr>
                <w:sz w:val="19"/>
                <w:szCs w:val="19"/>
              </w:rPr>
            </w:pPr>
            <w:r>
              <w:rPr>
                <w:sz w:val="19"/>
                <w:szCs w:val="19"/>
              </w:rPr>
              <w:t>122</w:t>
            </w:r>
            <w:r w:rsidR="0092016C">
              <w:rPr>
                <w:sz w:val="19"/>
                <w:szCs w:val="19"/>
              </w:rPr>
              <w:t>–</w:t>
            </w:r>
            <w:r>
              <w:rPr>
                <w:sz w:val="19"/>
                <w:szCs w:val="19"/>
              </w:rPr>
              <w:t>123</w:t>
            </w:r>
          </w:p>
        </w:tc>
        <w:tc>
          <w:tcPr>
            <w:tcW w:w="7135" w:type="dxa"/>
          </w:tcPr>
          <w:p w14:paraId="7D6F975A" w14:textId="77777777" w:rsidR="0092016C" w:rsidRPr="00E83835" w:rsidRDefault="0092016C" w:rsidP="00FF153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D0E58A6" w14:textId="77777777" w:rsidR="0092016C" w:rsidRPr="00E83835" w:rsidRDefault="0092016C" w:rsidP="00FF153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A6BA302" w14:textId="77777777" w:rsidR="0092016C" w:rsidRPr="00D362C7" w:rsidRDefault="0092016C" w:rsidP="00FF1534">
            <w:pPr>
              <w:jc w:val="center"/>
              <w:rPr>
                <w:sz w:val="19"/>
                <w:szCs w:val="19"/>
              </w:rPr>
            </w:pPr>
          </w:p>
        </w:tc>
      </w:tr>
      <w:tr w:rsidR="000F43D4" w:rsidRPr="00D362C7" w14:paraId="15E0C2FA" w14:textId="77777777" w:rsidTr="00FF1534">
        <w:tc>
          <w:tcPr>
            <w:tcW w:w="3083" w:type="dxa"/>
          </w:tcPr>
          <w:p w14:paraId="05F42F04" w14:textId="2DA68B42" w:rsidR="000F43D4" w:rsidRPr="004C0B53" w:rsidRDefault="000F43D4" w:rsidP="000F43D4">
            <w:pPr>
              <w:rPr>
                <w:b/>
                <w:sz w:val="19"/>
                <w:szCs w:val="19"/>
              </w:rPr>
            </w:pPr>
            <w:r>
              <w:rPr>
                <w:b/>
                <w:color w:val="F3782A"/>
                <w:sz w:val="19"/>
                <w:szCs w:val="19"/>
              </w:rPr>
              <w:t>2.18</w:t>
            </w:r>
            <w:r w:rsidRPr="004C0B53">
              <w:rPr>
                <w:b/>
                <w:color w:val="F3782A"/>
                <w:sz w:val="19"/>
                <w:szCs w:val="19"/>
              </w:rPr>
              <w:t xml:space="preserve"> Grundwissen</w:t>
            </w:r>
          </w:p>
        </w:tc>
        <w:tc>
          <w:tcPr>
            <w:tcW w:w="1013" w:type="dxa"/>
          </w:tcPr>
          <w:p w14:paraId="03BC555E" w14:textId="009B96F6" w:rsidR="000F43D4" w:rsidRPr="00D362C7" w:rsidRDefault="000F43D4" w:rsidP="000F43D4">
            <w:pPr>
              <w:jc w:val="center"/>
              <w:rPr>
                <w:sz w:val="19"/>
                <w:szCs w:val="19"/>
              </w:rPr>
            </w:pPr>
            <w:r>
              <w:rPr>
                <w:sz w:val="19"/>
                <w:szCs w:val="19"/>
              </w:rPr>
              <w:t>124–126</w:t>
            </w:r>
          </w:p>
        </w:tc>
        <w:tc>
          <w:tcPr>
            <w:tcW w:w="7135" w:type="dxa"/>
          </w:tcPr>
          <w:p w14:paraId="6B23B15E" w14:textId="0D8B5FC9" w:rsidR="000F43D4" w:rsidRPr="00E83835" w:rsidRDefault="000F43D4" w:rsidP="000F43D4">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53584228" w14:textId="77777777" w:rsidR="000F43D4" w:rsidRPr="00E83835" w:rsidRDefault="000F43D4" w:rsidP="000F43D4">
            <w:pPr>
              <w:rPr>
                <w:rFonts w:asciiTheme="minorHAnsi" w:hAnsiTheme="minorHAnsi" w:cstheme="minorHAnsi"/>
                <w:sz w:val="19"/>
                <w:szCs w:val="19"/>
              </w:rPr>
            </w:pPr>
          </w:p>
        </w:tc>
        <w:tc>
          <w:tcPr>
            <w:tcW w:w="1238" w:type="dxa"/>
          </w:tcPr>
          <w:p w14:paraId="7BEEDEA8" w14:textId="77777777" w:rsidR="000F43D4" w:rsidRPr="00D362C7" w:rsidRDefault="000F43D4" w:rsidP="000F43D4">
            <w:pPr>
              <w:jc w:val="center"/>
              <w:rPr>
                <w:sz w:val="19"/>
                <w:szCs w:val="19"/>
              </w:rPr>
            </w:pPr>
          </w:p>
        </w:tc>
      </w:tr>
      <w:tr w:rsidR="0092016C" w:rsidRPr="00D362C7" w14:paraId="44CA0D7A" w14:textId="77777777" w:rsidTr="00FF1534">
        <w:tc>
          <w:tcPr>
            <w:tcW w:w="3083" w:type="dxa"/>
          </w:tcPr>
          <w:p w14:paraId="6AA4B2AE" w14:textId="4FA62039" w:rsidR="0092016C" w:rsidRPr="004C0B53" w:rsidRDefault="0092016C" w:rsidP="0092016C">
            <w:pPr>
              <w:rPr>
                <w:b/>
                <w:sz w:val="19"/>
                <w:szCs w:val="19"/>
              </w:rPr>
            </w:pPr>
            <w:r>
              <w:rPr>
                <w:b/>
                <w:color w:val="7FC241"/>
                <w:sz w:val="19"/>
                <w:szCs w:val="19"/>
              </w:rPr>
              <w:t>2.19</w:t>
            </w:r>
            <w:r w:rsidRPr="004C0B53">
              <w:rPr>
                <w:b/>
                <w:color w:val="7FC241"/>
                <w:sz w:val="19"/>
                <w:szCs w:val="19"/>
              </w:rPr>
              <w:t xml:space="preserve"> Vermischte Aufgaben</w:t>
            </w:r>
          </w:p>
        </w:tc>
        <w:tc>
          <w:tcPr>
            <w:tcW w:w="1013" w:type="dxa"/>
          </w:tcPr>
          <w:p w14:paraId="4B67B073" w14:textId="6EB92A49" w:rsidR="0092016C" w:rsidRPr="00C956A8" w:rsidRDefault="00821A6F" w:rsidP="00FF1534">
            <w:pPr>
              <w:jc w:val="center"/>
              <w:rPr>
                <w:sz w:val="19"/>
                <w:szCs w:val="19"/>
              </w:rPr>
            </w:pPr>
            <w:r>
              <w:rPr>
                <w:sz w:val="19"/>
                <w:szCs w:val="19"/>
              </w:rPr>
              <w:t>127–129</w:t>
            </w:r>
          </w:p>
        </w:tc>
        <w:tc>
          <w:tcPr>
            <w:tcW w:w="7135" w:type="dxa"/>
          </w:tcPr>
          <w:p w14:paraId="63E9138D" w14:textId="77777777" w:rsidR="0092016C" w:rsidRPr="00E83835" w:rsidRDefault="0092016C" w:rsidP="00FF1534">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7F9FF803" w14:textId="77777777" w:rsidR="0092016C" w:rsidRPr="00E83835" w:rsidRDefault="0092016C" w:rsidP="00FF1534">
            <w:pPr>
              <w:rPr>
                <w:rFonts w:asciiTheme="minorHAnsi" w:hAnsiTheme="minorHAnsi" w:cstheme="minorHAnsi"/>
                <w:sz w:val="19"/>
                <w:szCs w:val="19"/>
              </w:rPr>
            </w:pPr>
          </w:p>
        </w:tc>
        <w:tc>
          <w:tcPr>
            <w:tcW w:w="1238" w:type="dxa"/>
          </w:tcPr>
          <w:p w14:paraId="36FA8B98" w14:textId="77777777" w:rsidR="0092016C" w:rsidRPr="00C956A8" w:rsidRDefault="0092016C" w:rsidP="00FF1534">
            <w:pPr>
              <w:jc w:val="center"/>
              <w:rPr>
                <w:sz w:val="19"/>
                <w:szCs w:val="19"/>
              </w:rPr>
            </w:pPr>
          </w:p>
        </w:tc>
      </w:tr>
    </w:tbl>
    <w:p w14:paraId="28376B84" w14:textId="77777777" w:rsidR="0092016C" w:rsidRDefault="0092016C"/>
    <w:p w14:paraId="5F431C70" w14:textId="71246E95"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3902ED" w:rsidRPr="00D362C7" w14:paraId="4970BE06" w14:textId="77777777" w:rsidTr="00FF1534">
        <w:tc>
          <w:tcPr>
            <w:tcW w:w="4096" w:type="dxa"/>
            <w:gridSpan w:val="2"/>
          </w:tcPr>
          <w:p w14:paraId="020856F5" w14:textId="77777777" w:rsidR="003902ED" w:rsidRPr="00D362C7" w:rsidRDefault="003902ED" w:rsidP="00FF1534">
            <w:pPr>
              <w:rPr>
                <w:sz w:val="19"/>
                <w:szCs w:val="19"/>
              </w:rPr>
            </w:pPr>
            <w:r w:rsidRPr="00BD3FFF">
              <w:rPr>
                <w:b/>
                <w:color w:val="7FC241"/>
              </w:rPr>
              <w:lastRenderedPageBreak/>
              <w:t>3 Elektrizitätslehre</w:t>
            </w:r>
          </w:p>
        </w:tc>
        <w:tc>
          <w:tcPr>
            <w:tcW w:w="7135" w:type="dxa"/>
          </w:tcPr>
          <w:p w14:paraId="14FCB140" w14:textId="77777777" w:rsidR="003902ED" w:rsidRPr="00E83835" w:rsidRDefault="003902ED" w:rsidP="00FF1534">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3D28993A" w14:textId="77777777" w:rsidR="003902ED" w:rsidRPr="00E83835" w:rsidRDefault="003902ED" w:rsidP="00FF1534">
            <w:pPr>
              <w:rPr>
                <w:rFonts w:asciiTheme="minorHAnsi" w:hAnsiTheme="minorHAnsi" w:cstheme="minorHAnsi"/>
                <w:b/>
                <w:color w:val="7FC241"/>
              </w:rPr>
            </w:pPr>
          </w:p>
        </w:tc>
        <w:tc>
          <w:tcPr>
            <w:tcW w:w="1238" w:type="dxa"/>
          </w:tcPr>
          <w:p w14:paraId="598B20A8" w14:textId="6AE263C7" w:rsidR="003902ED" w:rsidRPr="00BD3FFF" w:rsidRDefault="003902ED" w:rsidP="003902ED">
            <w:pPr>
              <w:jc w:val="center"/>
              <w:rPr>
                <w:b/>
                <w:color w:val="7FC241"/>
              </w:rPr>
            </w:pPr>
            <w:r>
              <w:rPr>
                <w:b/>
                <w:color w:val="7FC241"/>
              </w:rPr>
              <w:t>ca. 19 Std.</w:t>
            </w:r>
          </w:p>
        </w:tc>
      </w:tr>
      <w:tr w:rsidR="00CB5828" w:rsidRPr="00D362C7" w14:paraId="2F704426" w14:textId="77777777" w:rsidTr="00553258">
        <w:tc>
          <w:tcPr>
            <w:tcW w:w="3083" w:type="dxa"/>
          </w:tcPr>
          <w:p w14:paraId="0F1DF8E3" w14:textId="77777777" w:rsidR="00CB5828" w:rsidRDefault="00CB5828" w:rsidP="00553258">
            <w:pPr>
              <w:rPr>
                <w:sz w:val="19"/>
                <w:szCs w:val="19"/>
              </w:rPr>
            </w:pPr>
            <w:r w:rsidRPr="008219FC">
              <w:rPr>
                <w:b/>
                <w:color w:val="7FC241"/>
                <w:sz w:val="19"/>
                <w:szCs w:val="19"/>
              </w:rPr>
              <w:t>Einstiegsseite</w:t>
            </w:r>
          </w:p>
        </w:tc>
        <w:tc>
          <w:tcPr>
            <w:tcW w:w="1013" w:type="dxa"/>
          </w:tcPr>
          <w:p w14:paraId="0BE1E29A" w14:textId="3697F57E" w:rsidR="00CB5828" w:rsidRDefault="00CB5828" w:rsidP="00CB5828">
            <w:pPr>
              <w:jc w:val="center"/>
              <w:rPr>
                <w:sz w:val="19"/>
                <w:szCs w:val="19"/>
              </w:rPr>
            </w:pPr>
            <w:r>
              <w:rPr>
                <w:sz w:val="19"/>
                <w:szCs w:val="19"/>
              </w:rPr>
              <w:t>130</w:t>
            </w:r>
            <w:r>
              <w:rPr>
                <w:sz w:val="19"/>
                <w:szCs w:val="19"/>
              </w:rPr>
              <w:t>–</w:t>
            </w:r>
            <w:r>
              <w:rPr>
                <w:sz w:val="19"/>
                <w:szCs w:val="19"/>
              </w:rPr>
              <w:t>131</w:t>
            </w:r>
          </w:p>
        </w:tc>
        <w:tc>
          <w:tcPr>
            <w:tcW w:w="7135" w:type="dxa"/>
          </w:tcPr>
          <w:p w14:paraId="73BEE205" w14:textId="77777777" w:rsidR="00CB5828" w:rsidRPr="00D34E4B" w:rsidRDefault="00CB5828"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7CF1BCDE" w14:textId="77777777" w:rsidR="00CB5828" w:rsidRPr="00D46106" w:rsidRDefault="00CB5828" w:rsidP="00553258">
            <w:pPr>
              <w:shd w:val="clear" w:color="auto" w:fill="FFFFFF"/>
              <w:rPr>
                <w:sz w:val="19"/>
                <w:szCs w:val="19"/>
              </w:rPr>
            </w:pPr>
          </w:p>
        </w:tc>
        <w:tc>
          <w:tcPr>
            <w:tcW w:w="1238" w:type="dxa"/>
          </w:tcPr>
          <w:p w14:paraId="60E795F2" w14:textId="77777777" w:rsidR="00CB5828" w:rsidRPr="00D362C7" w:rsidRDefault="00CB5828" w:rsidP="00553258">
            <w:pPr>
              <w:jc w:val="center"/>
              <w:rPr>
                <w:sz w:val="19"/>
                <w:szCs w:val="19"/>
              </w:rPr>
            </w:pPr>
          </w:p>
        </w:tc>
      </w:tr>
      <w:tr w:rsidR="003902ED" w:rsidRPr="00D362C7" w14:paraId="554F73C0" w14:textId="77777777" w:rsidTr="00FF1534">
        <w:tc>
          <w:tcPr>
            <w:tcW w:w="3083" w:type="dxa"/>
          </w:tcPr>
          <w:p w14:paraId="0536C2BA" w14:textId="77777777" w:rsidR="003902ED" w:rsidRPr="004C0B53" w:rsidRDefault="003902ED" w:rsidP="00FF1534">
            <w:pPr>
              <w:rPr>
                <w:b/>
                <w:sz w:val="19"/>
                <w:szCs w:val="19"/>
              </w:rPr>
            </w:pPr>
            <w:r>
              <w:rPr>
                <w:b/>
                <w:color w:val="F3782A"/>
                <w:sz w:val="19"/>
                <w:szCs w:val="19"/>
              </w:rPr>
              <w:t>Startklar Elektrizitätslehre</w:t>
            </w:r>
          </w:p>
        </w:tc>
        <w:tc>
          <w:tcPr>
            <w:tcW w:w="1013" w:type="dxa"/>
          </w:tcPr>
          <w:p w14:paraId="20D9052E" w14:textId="1E1BBF55" w:rsidR="003902ED" w:rsidRPr="00D362C7" w:rsidRDefault="00167424" w:rsidP="002E6DF8">
            <w:pPr>
              <w:jc w:val="center"/>
              <w:rPr>
                <w:sz w:val="19"/>
                <w:szCs w:val="19"/>
              </w:rPr>
            </w:pPr>
            <w:r>
              <w:rPr>
                <w:sz w:val="19"/>
                <w:szCs w:val="19"/>
              </w:rPr>
              <w:t>132</w:t>
            </w:r>
            <w:r w:rsidR="003902ED">
              <w:rPr>
                <w:sz w:val="19"/>
                <w:szCs w:val="19"/>
              </w:rPr>
              <w:t>–</w:t>
            </w:r>
            <w:r w:rsidR="002E6DF8">
              <w:rPr>
                <w:sz w:val="19"/>
                <w:szCs w:val="19"/>
              </w:rPr>
              <w:t>135</w:t>
            </w:r>
          </w:p>
        </w:tc>
        <w:tc>
          <w:tcPr>
            <w:tcW w:w="7135" w:type="dxa"/>
          </w:tcPr>
          <w:p w14:paraId="40A8849C" w14:textId="77777777" w:rsidR="003902ED" w:rsidRPr="00E83835" w:rsidRDefault="003902ED" w:rsidP="00FF1534">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1BF438C7" w14:textId="77777777" w:rsidR="003902ED" w:rsidRPr="00E83835" w:rsidRDefault="003902ED" w:rsidP="00FF1534">
            <w:pPr>
              <w:rPr>
                <w:rFonts w:asciiTheme="minorHAnsi" w:hAnsiTheme="minorHAnsi" w:cstheme="minorHAnsi"/>
                <w:sz w:val="19"/>
                <w:szCs w:val="19"/>
              </w:rPr>
            </w:pPr>
          </w:p>
        </w:tc>
        <w:tc>
          <w:tcPr>
            <w:tcW w:w="1238" w:type="dxa"/>
          </w:tcPr>
          <w:p w14:paraId="0332F78C" w14:textId="77777777" w:rsidR="003902ED" w:rsidRPr="00D362C7" w:rsidRDefault="003902ED" w:rsidP="00FF1534">
            <w:pPr>
              <w:jc w:val="center"/>
              <w:rPr>
                <w:sz w:val="19"/>
                <w:szCs w:val="19"/>
              </w:rPr>
            </w:pPr>
          </w:p>
        </w:tc>
      </w:tr>
      <w:tr w:rsidR="003902ED" w:rsidRPr="00D362C7" w14:paraId="5BBA23DD" w14:textId="77777777" w:rsidTr="00FF1534">
        <w:tc>
          <w:tcPr>
            <w:tcW w:w="4096" w:type="dxa"/>
            <w:gridSpan w:val="2"/>
          </w:tcPr>
          <w:p w14:paraId="641867F0" w14:textId="7431B1E8" w:rsidR="003902ED" w:rsidRPr="00D362C7" w:rsidRDefault="007424A4" w:rsidP="00FF1534">
            <w:pPr>
              <w:rPr>
                <w:sz w:val="19"/>
                <w:szCs w:val="19"/>
              </w:rPr>
            </w:pPr>
            <w:r>
              <w:rPr>
                <w:b/>
                <w:sz w:val="19"/>
                <w:szCs w:val="19"/>
              </w:rPr>
              <w:t>Elektromagnetismus</w:t>
            </w:r>
          </w:p>
        </w:tc>
        <w:tc>
          <w:tcPr>
            <w:tcW w:w="7135" w:type="dxa"/>
          </w:tcPr>
          <w:p w14:paraId="17585535" w14:textId="77777777" w:rsidR="003902ED" w:rsidRPr="00E83835" w:rsidRDefault="003902ED" w:rsidP="00FF1534">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3: Elektrizitätslehre</w:t>
            </w:r>
          </w:p>
        </w:tc>
        <w:tc>
          <w:tcPr>
            <w:tcW w:w="2694" w:type="dxa"/>
          </w:tcPr>
          <w:p w14:paraId="32C97EC3" w14:textId="77777777" w:rsidR="003902ED" w:rsidRPr="00E83835" w:rsidRDefault="003902ED" w:rsidP="00FF1534">
            <w:pPr>
              <w:rPr>
                <w:rFonts w:asciiTheme="minorHAnsi" w:hAnsiTheme="minorHAnsi" w:cstheme="minorHAnsi"/>
                <w:sz w:val="19"/>
                <w:szCs w:val="19"/>
              </w:rPr>
            </w:pPr>
          </w:p>
        </w:tc>
        <w:tc>
          <w:tcPr>
            <w:tcW w:w="1238" w:type="dxa"/>
          </w:tcPr>
          <w:p w14:paraId="7710D4A1" w14:textId="77777777" w:rsidR="003902ED" w:rsidRPr="00D362C7" w:rsidRDefault="003902ED" w:rsidP="00FF1534">
            <w:pPr>
              <w:jc w:val="center"/>
              <w:rPr>
                <w:sz w:val="19"/>
                <w:szCs w:val="19"/>
              </w:rPr>
            </w:pPr>
          </w:p>
        </w:tc>
      </w:tr>
      <w:tr w:rsidR="00270BE4" w:rsidRPr="00D362C7" w14:paraId="30E12BD5" w14:textId="77777777" w:rsidTr="00FF1534">
        <w:tc>
          <w:tcPr>
            <w:tcW w:w="3083" w:type="dxa"/>
          </w:tcPr>
          <w:p w14:paraId="0EFECD66" w14:textId="146AAFD8" w:rsidR="00270BE4" w:rsidRDefault="00270BE4" w:rsidP="00270BE4">
            <w:pPr>
              <w:rPr>
                <w:sz w:val="19"/>
                <w:szCs w:val="19"/>
              </w:rPr>
            </w:pPr>
            <w:r>
              <w:rPr>
                <w:sz w:val="19"/>
                <w:szCs w:val="19"/>
              </w:rPr>
              <w:t>3.1 Magnetfeld eines geraden Leiters</w:t>
            </w:r>
          </w:p>
        </w:tc>
        <w:tc>
          <w:tcPr>
            <w:tcW w:w="1013" w:type="dxa"/>
          </w:tcPr>
          <w:p w14:paraId="601A7C0C" w14:textId="516A6DE3" w:rsidR="00270BE4" w:rsidRDefault="00270BE4" w:rsidP="00270BE4">
            <w:pPr>
              <w:jc w:val="center"/>
              <w:rPr>
                <w:sz w:val="19"/>
                <w:szCs w:val="19"/>
              </w:rPr>
            </w:pPr>
            <w:r>
              <w:rPr>
                <w:sz w:val="19"/>
                <w:szCs w:val="19"/>
              </w:rPr>
              <w:t>136–137</w:t>
            </w:r>
          </w:p>
        </w:tc>
        <w:tc>
          <w:tcPr>
            <w:tcW w:w="7135" w:type="dxa"/>
          </w:tcPr>
          <w:p w14:paraId="7315C8D3" w14:textId="00F31009" w:rsidR="00270BE4" w:rsidRPr="00906673" w:rsidRDefault="00270BE4" w:rsidP="00270BE4">
            <w:pPr>
              <w:numPr>
                <w:ilvl w:val="0"/>
                <w:numId w:val="8"/>
              </w:numPr>
              <w:shd w:val="clear" w:color="auto" w:fill="FFFFFF"/>
              <w:rPr>
                <w:sz w:val="19"/>
                <w:szCs w:val="19"/>
              </w:rPr>
            </w:pPr>
            <w:r w:rsidRPr="00270BE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25C63925" w14:textId="22BF7433" w:rsidR="00270BE4" w:rsidRPr="00906673" w:rsidRDefault="00B409EC" w:rsidP="00B409EC">
            <w:pPr>
              <w:pStyle w:val="Listenabsatz"/>
              <w:numPr>
                <w:ilvl w:val="0"/>
                <w:numId w:val="1"/>
              </w:numPr>
              <w:rPr>
                <w:sz w:val="19"/>
                <w:szCs w:val="19"/>
              </w:rPr>
            </w:pPr>
            <w:r w:rsidRPr="00B409EC">
              <w:rPr>
                <w:sz w:val="19"/>
                <w:szCs w:val="19"/>
              </w:rPr>
              <w:t>Elektromagnetismus</w:t>
            </w:r>
          </w:p>
        </w:tc>
        <w:tc>
          <w:tcPr>
            <w:tcW w:w="1238" w:type="dxa"/>
          </w:tcPr>
          <w:p w14:paraId="408B08E6" w14:textId="77777777" w:rsidR="00270BE4" w:rsidRPr="00D362C7" w:rsidRDefault="00270BE4" w:rsidP="00270BE4">
            <w:pPr>
              <w:jc w:val="center"/>
              <w:rPr>
                <w:sz w:val="19"/>
                <w:szCs w:val="19"/>
              </w:rPr>
            </w:pPr>
          </w:p>
        </w:tc>
      </w:tr>
      <w:tr w:rsidR="00270BE4" w:rsidRPr="00D362C7" w14:paraId="384696E5" w14:textId="77777777" w:rsidTr="00FF1534">
        <w:tc>
          <w:tcPr>
            <w:tcW w:w="3083" w:type="dxa"/>
          </w:tcPr>
          <w:p w14:paraId="495B60C5" w14:textId="7447A4FD" w:rsidR="00270BE4" w:rsidRPr="00D362C7" w:rsidRDefault="00270BE4" w:rsidP="00270BE4">
            <w:pPr>
              <w:rPr>
                <w:sz w:val="19"/>
                <w:szCs w:val="19"/>
              </w:rPr>
            </w:pPr>
            <w:r>
              <w:rPr>
                <w:sz w:val="19"/>
                <w:szCs w:val="19"/>
              </w:rPr>
              <w:t>3.2 Magnetfeld einer Spule</w:t>
            </w:r>
          </w:p>
        </w:tc>
        <w:tc>
          <w:tcPr>
            <w:tcW w:w="1013" w:type="dxa"/>
          </w:tcPr>
          <w:p w14:paraId="519C4FF7" w14:textId="0ADDBB14" w:rsidR="00270BE4" w:rsidRPr="00D362C7" w:rsidRDefault="00270BE4" w:rsidP="00270BE4">
            <w:pPr>
              <w:jc w:val="center"/>
              <w:rPr>
                <w:sz w:val="19"/>
                <w:szCs w:val="19"/>
              </w:rPr>
            </w:pPr>
            <w:r>
              <w:rPr>
                <w:sz w:val="19"/>
                <w:szCs w:val="19"/>
              </w:rPr>
              <w:t>138–141</w:t>
            </w:r>
          </w:p>
        </w:tc>
        <w:tc>
          <w:tcPr>
            <w:tcW w:w="7135" w:type="dxa"/>
          </w:tcPr>
          <w:p w14:paraId="74B48DDF" w14:textId="31138DBB" w:rsidR="00270BE4" w:rsidRPr="00906673" w:rsidRDefault="00270BE4" w:rsidP="00270BE4">
            <w:pPr>
              <w:numPr>
                <w:ilvl w:val="0"/>
                <w:numId w:val="8"/>
              </w:numPr>
              <w:shd w:val="clear" w:color="auto" w:fill="FFFFFF"/>
              <w:rPr>
                <w:sz w:val="19"/>
                <w:szCs w:val="19"/>
              </w:rPr>
            </w:pPr>
            <w:r w:rsidRPr="00270BE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4DB3875E" w14:textId="0D377AA0" w:rsidR="00270BE4" w:rsidRPr="00906673" w:rsidRDefault="00B409EC" w:rsidP="00B409EC">
            <w:pPr>
              <w:pStyle w:val="Listenabsatz"/>
              <w:numPr>
                <w:ilvl w:val="0"/>
                <w:numId w:val="1"/>
              </w:numPr>
              <w:rPr>
                <w:sz w:val="19"/>
                <w:szCs w:val="19"/>
              </w:rPr>
            </w:pPr>
            <w:r w:rsidRPr="00B409EC">
              <w:rPr>
                <w:sz w:val="19"/>
                <w:szCs w:val="19"/>
              </w:rPr>
              <w:t>Elektromagnetismus</w:t>
            </w:r>
          </w:p>
        </w:tc>
        <w:tc>
          <w:tcPr>
            <w:tcW w:w="1238" w:type="dxa"/>
          </w:tcPr>
          <w:p w14:paraId="7B5CF597" w14:textId="77777777" w:rsidR="00270BE4" w:rsidRPr="00D362C7" w:rsidRDefault="00270BE4" w:rsidP="00270BE4">
            <w:pPr>
              <w:jc w:val="center"/>
              <w:rPr>
                <w:sz w:val="19"/>
                <w:szCs w:val="19"/>
              </w:rPr>
            </w:pPr>
          </w:p>
        </w:tc>
      </w:tr>
      <w:tr w:rsidR="00270BE4" w:rsidRPr="00D362C7" w14:paraId="21E8BA83" w14:textId="77777777" w:rsidTr="00FF1534">
        <w:tc>
          <w:tcPr>
            <w:tcW w:w="3083" w:type="dxa"/>
          </w:tcPr>
          <w:p w14:paraId="07179E8B" w14:textId="2B019F59" w:rsidR="00270BE4" w:rsidRPr="00D362C7" w:rsidRDefault="00270BE4" w:rsidP="00270BE4">
            <w:pPr>
              <w:rPr>
                <w:sz w:val="19"/>
                <w:szCs w:val="19"/>
              </w:rPr>
            </w:pPr>
            <w:r>
              <w:rPr>
                <w:sz w:val="19"/>
                <w:szCs w:val="19"/>
              </w:rPr>
              <w:t>3.3 Kraftwirkung auf einen geraden Leiter</w:t>
            </w:r>
          </w:p>
        </w:tc>
        <w:tc>
          <w:tcPr>
            <w:tcW w:w="1013" w:type="dxa"/>
          </w:tcPr>
          <w:p w14:paraId="3029FBAF" w14:textId="43F6CC2A" w:rsidR="00270BE4" w:rsidRPr="00D362C7" w:rsidRDefault="00270BE4" w:rsidP="00270BE4">
            <w:pPr>
              <w:jc w:val="center"/>
              <w:rPr>
                <w:sz w:val="19"/>
                <w:szCs w:val="19"/>
              </w:rPr>
            </w:pPr>
            <w:r>
              <w:rPr>
                <w:sz w:val="19"/>
                <w:szCs w:val="19"/>
              </w:rPr>
              <w:t>142–143</w:t>
            </w:r>
          </w:p>
        </w:tc>
        <w:tc>
          <w:tcPr>
            <w:tcW w:w="7135" w:type="dxa"/>
          </w:tcPr>
          <w:p w14:paraId="55A94376" w14:textId="3FCCD841" w:rsidR="00270BE4" w:rsidRPr="00906673" w:rsidRDefault="00270BE4" w:rsidP="00270BE4">
            <w:pPr>
              <w:numPr>
                <w:ilvl w:val="0"/>
                <w:numId w:val="8"/>
              </w:numPr>
              <w:shd w:val="clear" w:color="auto" w:fill="FFFFFF"/>
              <w:rPr>
                <w:sz w:val="19"/>
                <w:szCs w:val="19"/>
              </w:rPr>
            </w:pPr>
            <w:r w:rsidRPr="00270BE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598DEC5E" w14:textId="01A32024" w:rsidR="00270BE4" w:rsidRPr="00906673" w:rsidRDefault="00B409EC" w:rsidP="00B409EC">
            <w:pPr>
              <w:pStyle w:val="Listenabsatz"/>
              <w:numPr>
                <w:ilvl w:val="0"/>
                <w:numId w:val="1"/>
              </w:numPr>
              <w:rPr>
                <w:sz w:val="19"/>
                <w:szCs w:val="19"/>
              </w:rPr>
            </w:pPr>
            <w:r w:rsidRPr="00B409EC">
              <w:rPr>
                <w:sz w:val="19"/>
                <w:szCs w:val="19"/>
              </w:rPr>
              <w:t>Elektromagnetismus</w:t>
            </w:r>
          </w:p>
        </w:tc>
        <w:tc>
          <w:tcPr>
            <w:tcW w:w="1238" w:type="dxa"/>
          </w:tcPr>
          <w:p w14:paraId="34B1BE92" w14:textId="77777777" w:rsidR="00270BE4" w:rsidRPr="00D362C7" w:rsidRDefault="00270BE4" w:rsidP="00270BE4">
            <w:pPr>
              <w:jc w:val="center"/>
              <w:rPr>
                <w:sz w:val="19"/>
                <w:szCs w:val="19"/>
              </w:rPr>
            </w:pPr>
          </w:p>
        </w:tc>
      </w:tr>
      <w:tr w:rsidR="00270BE4" w:rsidRPr="00D362C7" w14:paraId="298C4AFB" w14:textId="77777777" w:rsidTr="00FF1534">
        <w:tc>
          <w:tcPr>
            <w:tcW w:w="3083" w:type="dxa"/>
          </w:tcPr>
          <w:p w14:paraId="7847F466" w14:textId="4CBD8D39" w:rsidR="00270BE4" w:rsidRPr="00D362C7" w:rsidRDefault="00270BE4" w:rsidP="00270BE4">
            <w:pPr>
              <w:rPr>
                <w:sz w:val="19"/>
                <w:szCs w:val="19"/>
              </w:rPr>
            </w:pPr>
            <w:r>
              <w:rPr>
                <w:sz w:val="19"/>
                <w:szCs w:val="19"/>
              </w:rPr>
              <w:t>3.4 Stromdurchflossene Spule im Magnetfeld</w:t>
            </w:r>
          </w:p>
        </w:tc>
        <w:tc>
          <w:tcPr>
            <w:tcW w:w="1013" w:type="dxa"/>
          </w:tcPr>
          <w:p w14:paraId="7B77F1D3" w14:textId="1240719B" w:rsidR="00270BE4" w:rsidRPr="00D362C7" w:rsidRDefault="00270BE4" w:rsidP="00270BE4">
            <w:pPr>
              <w:jc w:val="center"/>
              <w:rPr>
                <w:sz w:val="19"/>
                <w:szCs w:val="19"/>
              </w:rPr>
            </w:pPr>
            <w:r>
              <w:rPr>
                <w:sz w:val="19"/>
                <w:szCs w:val="19"/>
              </w:rPr>
              <w:t>144–145</w:t>
            </w:r>
          </w:p>
        </w:tc>
        <w:tc>
          <w:tcPr>
            <w:tcW w:w="7135" w:type="dxa"/>
          </w:tcPr>
          <w:p w14:paraId="438526C2" w14:textId="4AA72827" w:rsidR="00270BE4" w:rsidRPr="00906673" w:rsidRDefault="00270BE4" w:rsidP="00270BE4">
            <w:pPr>
              <w:numPr>
                <w:ilvl w:val="0"/>
                <w:numId w:val="8"/>
              </w:numPr>
              <w:shd w:val="clear" w:color="auto" w:fill="FFFFFF"/>
              <w:rPr>
                <w:sz w:val="19"/>
                <w:szCs w:val="19"/>
              </w:rPr>
            </w:pPr>
            <w:r w:rsidRPr="00270BE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662CCB19" w14:textId="635F0186" w:rsidR="00270BE4" w:rsidRPr="00906673" w:rsidRDefault="00B409EC" w:rsidP="00B409EC">
            <w:pPr>
              <w:pStyle w:val="Listenabsatz"/>
              <w:numPr>
                <w:ilvl w:val="0"/>
                <w:numId w:val="1"/>
              </w:numPr>
              <w:rPr>
                <w:sz w:val="19"/>
                <w:szCs w:val="19"/>
              </w:rPr>
            </w:pPr>
            <w:r w:rsidRPr="00B409EC">
              <w:rPr>
                <w:sz w:val="19"/>
                <w:szCs w:val="19"/>
              </w:rPr>
              <w:t>Elektromagnetismus</w:t>
            </w:r>
          </w:p>
        </w:tc>
        <w:tc>
          <w:tcPr>
            <w:tcW w:w="1238" w:type="dxa"/>
          </w:tcPr>
          <w:p w14:paraId="5F786A21" w14:textId="77777777" w:rsidR="00270BE4" w:rsidRPr="00D362C7" w:rsidRDefault="00270BE4" w:rsidP="00270BE4">
            <w:pPr>
              <w:jc w:val="center"/>
              <w:rPr>
                <w:sz w:val="19"/>
                <w:szCs w:val="19"/>
              </w:rPr>
            </w:pPr>
          </w:p>
        </w:tc>
      </w:tr>
      <w:tr w:rsidR="003902ED" w:rsidRPr="00D362C7" w14:paraId="53D25C14" w14:textId="77777777" w:rsidTr="00FF1534">
        <w:tc>
          <w:tcPr>
            <w:tcW w:w="3083" w:type="dxa"/>
          </w:tcPr>
          <w:p w14:paraId="0625549B" w14:textId="49BCDD1A" w:rsidR="003902ED" w:rsidRDefault="003902ED" w:rsidP="007424A4">
            <w:pPr>
              <w:rPr>
                <w:sz w:val="19"/>
                <w:szCs w:val="19"/>
              </w:rPr>
            </w:pPr>
            <w:r>
              <w:rPr>
                <w:sz w:val="19"/>
                <w:szCs w:val="19"/>
              </w:rPr>
              <w:t xml:space="preserve">3.5 </w:t>
            </w:r>
            <w:r w:rsidR="00167424">
              <w:rPr>
                <w:sz w:val="19"/>
                <w:szCs w:val="19"/>
              </w:rPr>
              <w:t>Elektromotor</w:t>
            </w:r>
          </w:p>
        </w:tc>
        <w:tc>
          <w:tcPr>
            <w:tcW w:w="1013" w:type="dxa"/>
          </w:tcPr>
          <w:p w14:paraId="612B747B" w14:textId="1773ED9F" w:rsidR="003902ED" w:rsidRDefault="00167424" w:rsidP="002E6DF8">
            <w:pPr>
              <w:jc w:val="center"/>
              <w:rPr>
                <w:sz w:val="19"/>
                <w:szCs w:val="19"/>
              </w:rPr>
            </w:pPr>
            <w:r>
              <w:rPr>
                <w:sz w:val="19"/>
                <w:szCs w:val="19"/>
              </w:rPr>
              <w:t>146</w:t>
            </w:r>
            <w:r w:rsidR="003902ED">
              <w:rPr>
                <w:sz w:val="19"/>
                <w:szCs w:val="19"/>
              </w:rPr>
              <w:t>–</w:t>
            </w:r>
            <w:r w:rsidR="002E6DF8">
              <w:rPr>
                <w:sz w:val="19"/>
                <w:szCs w:val="19"/>
              </w:rPr>
              <w:t>147</w:t>
            </w:r>
          </w:p>
        </w:tc>
        <w:tc>
          <w:tcPr>
            <w:tcW w:w="7135" w:type="dxa"/>
          </w:tcPr>
          <w:p w14:paraId="5B207909" w14:textId="61E8F5D7" w:rsidR="003902ED" w:rsidRPr="00906673" w:rsidRDefault="00270BE4" w:rsidP="00270BE4">
            <w:pPr>
              <w:numPr>
                <w:ilvl w:val="0"/>
                <w:numId w:val="1"/>
              </w:numPr>
              <w:shd w:val="clear" w:color="auto" w:fill="FFFFFF"/>
              <w:rPr>
                <w:sz w:val="19"/>
                <w:szCs w:val="19"/>
              </w:rPr>
            </w:pPr>
            <w:r w:rsidRPr="00270BE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07D02CC2" w14:textId="60C76380" w:rsidR="003902ED" w:rsidRPr="00906673" w:rsidRDefault="00B409EC" w:rsidP="00B409EC">
            <w:pPr>
              <w:pStyle w:val="Listenabsatz"/>
              <w:numPr>
                <w:ilvl w:val="0"/>
                <w:numId w:val="1"/>
              </w:numPr>
              <w:rPr>
                <w:sz w:val="19"/>
                <w:szCs w:val="19"/>
              </w:rPr>
            </w:pPr>
            <w:r w:rsidRPr="00B409EC">
              <w:rPr>
                <w:sz w:val="19"/>
                <w:szCs w:val="19"/>
              </w:rPr>
              <w:t>Aufbau und Funktionsweise eines Elektromotors</w:t>
            </w:r>
          </w:p>
        </w:tc>
        <w:tc>
          <w:tcPr>
            <w:tcW w:w="1238" w:type="dxa"/>
          </w:tcPr>
          <w:p w14:paraId="5851C3D3" w14:textId="77777777" w:rsidR="003902ED" w:rsidRPr="00D362C7" w:rsidRDefault="003902ED" w:rsidP="00FF1534">
            <w:pPr>
              <w:jc w:val="center"/>
              <w:rPr>
                <w:sz w:val="19"/>
                <w:szCs w:val="19"/>
              </w:rPr>
            </w:pPr>
          </w:p>
        </w:tc>
      </w:tr>
      <w:tr w:rsidR="003902ED" w:rsidRPr="00D362C7" w14:paraId="34D0B7B1" w14:textId="77777777" w:rsidTr="00FF1534">
        <w:tc>
          <w:tcPr>
            <w:tcW w:w="3083" w:type="dxa"/>
          </w:tcPr>
          <w:p w14:paraId="119E3E3F" w14:textId="0851A11E" w:rsidR="003902ED" w:rsidRPr="004C0B53" w:rsidRDefault="003902ED" w:rsidP="007424A4">
            <w:pPr>
              <w:rPr>
                <w:b/>
                <w:color w:val="7FC241"/>
                <w:sz w:val="19"/>
                <w:szCs w:val="19"/>
              </w:rPr>
            </w:pPr>
            <w:r w:rsidRPr="004C0B53">
              <w:rPr>
                <w:b/>
                <w:color w:val="7FC241"/>
                <w:sz w:val="19"/>
                <w:szCs w:val="19"/>
              </w:rPr>
              <w:t>3.</w:t>
            </w:r>
            <w:r w:rsidR="007424A4">
              <w:rPr>
                <w:b/>
                <w:color w:val="7FC241"/>
                <w:sz w:val="19"/>
                <w:szCs w:val="19"/>
              </w:rPr>
              <w:t>6</w:t>
            </w:r>
            <w:r w:rsidRPr="004C0B53">
              <w:rPr>
                <w:b/>
                <w:color w:val="7FC241"/>
                <w:sz w:val="19"/>
                <w:szCs w:val="19"/>
              </w:rPr>
              <w:t xml:space="preserve"> Teste dich</w:t>
            </w:r>
          </w:p>
        </w:tc>
        <w:tc>
          <w:tcPr>
            <w:tcW w:w="1013" w:type="dxa"/>
          </w:tcPr>
          <w:p w14:paraId="7EC6B2E7" w14:textId="13890336" w:rsidR="003902ED" w:rsidRPr="00D362C7" w:rsidRDefault="00167424" w:rsidP="002E6DF8">
            <w:pPr>
              <w:jc w:val="center"/>
              <w:rPr>
                <w:sz w:val="19"/>
                <w:szCs w:val="19"/>
              </w:rPr>
            </w:pPr>
            <w:r>
              <w:rPr>
                <w:sz w:val="19"/>
                <w:szCs w:val="19"/>
              </w:rPr>
              <w:t>150</w:t>
            </w:r>
            <w:r w:rsidR="003902ED">
              <w:rPr>
                <w:sz w:val="19"/>
                <w:szCs w:val="19"/>
              </w:rPr>
              <w:t>–</w:t>
            </w:r>
            <w:r w:rsidR="002E6DF8">
              <w:rPr>
                <w:sz w:val="19"/>
                <w:szCs w:val="19"/>
              </w:rPr>
              <w:t>151</w:t>
            </w:r>
          </w:p>
        </w:tc>
        <w:tc>
          <w:tcPr>
            <w:tcW w:w="7135" w:type="dxa"/>
          </w:tcPr>
          <w:p w14:paraId="27CA34B7" w14:textId="77777777" w:rsidR="003902ED" w:rsidRPr="00E83835" w:rsidRDefault="003902ED" w:rsidP="00FF153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355206F" w14:textId="77777777" w:rsidR="003902ED" w:rsidRPr="00E83835" w:rsidRDefault="003902ED" w:rsidP="00FF153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43C9EE88" w14:textId="77777777" w:rsidR="003902ED" w:rsidRPr="00D362C7" w:rsidRDefault="003902ED" w:rsidP="00FF1534">
            <w:pPr>
              <w:jc w:val="center"/>
              <w:rPr>
                <w:sz w:val="19"/>
                <w:szCs w:val="19"/>
              </w:rPr>
            </w:pPr>
          </w:p>
        </w:tc>
      </w:tr>
    </w:tbl>
    <w:p w14:paraId="643ED9AD" w14:textId="77777777" w:rsidR="00CB5828" w:rsidRDefault="00CB582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3902ED" w:rsidRPr="00D362C7" w14:paraId="03853FF7" w14:textId="77777777" w:rsidTr="00FF1534">
        <w:tc>
          <w:tcPr>
            <w:tcW w:w="4096" w:type="dxa"/>
            <w:gridSpan w:val="2"/>
          </w:tcPr>
          <w:p w14:paraId="0F49DB46" w14:textId="5E46FC03" w:rsidR="003902ED" w:rsidRPr="00D362C7" w:rsidRDefault="007424A4" w:rsidP="00FF1534">
            <w:pPr>
              <w:rPr>
                <w:sz w:val="19"/>
                <w:szCs w:val="19"/>
              </w:rPr>
            </w:pPr>
            <w:r w:rsidRPr="007424A4">
              <w:rPr>
                <w:rFonts w:asciiTheme="minorHAnsi" w:hAnsiTheme="minorHAnsi" w:cstheme="minorHAnsi"/>
                <w:b/>
                <w:sz w:val="19"/>
                <w:szCs w:val="19"/>
              </w:rPr>
              <w:lastRenderedPageBreak/>
              <w:t>Elektrische Energieübertragung und elektrische Leistung</w:t>
            </w:r>
          </w:p>
        </w:tc>
        <w:tc>
          <w:tcPr>
            <w:tcW w:w="7135" w:type="dxa"/>
          </w:tcPr>
          <w:p w14:paraId="1F6DB5DE" w14:textId="77777777" w:rsidR="003902ED" w:rsidRPr="00E83835" w:rsidRDefault="003902ED" w:rsidP="00FF1534">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4EE6CA48" w14:textId="77777777" w:rsidR="003902ED" w:rsidRPr="00E83835" w:rsidRDefault="003902ED" w:rsidP="00FF1534">
            <w:pPr>
              <w:rPr>
                <w:rFonts w:asciiTheme="minorHAnsi" w:hAnsiTheme="minorHAnsi" w:cstheme="minorHAnsi"/>
                <w:sz w:val="19"/>
                <w:szCs w:val="19"/>
              </w:rPr>
            </w:pPr>
          </w:p>
        </w:tc>
        <w:tc>
          <w:tcPr>
            <w:tcW w:w="1238" w:type="dxa"/>
          </w:tcPr>
          <w:p w14:paraId="06EB14AF" w14:textId="77777777" w:rsidR="003902ED" w:rsidRPr="00D362C7" w:rsidRDefault="003902ED" w:rsidP="00FF1534">
            <w:pPr>
              <w:jc w:val="center"/>
              <w:rPr>
                <w:sz w:val="19"/>
                <w:szCs w:val="19"/>
              </w:rPr>
            </w:pPr>
          </w:p>
        </w:tc>
      </w:tr>
      <w:tr w:rsidR="003902ED" w:rsidRPr="00D362C7" w14:paraId="424AFD67" w14:textId="77777777" w:rsidTr="00FF1534">
        <w:tc>
          <w:tcPr>
            <w:tcW w:w="3083" w:type="dxa"/>
          </w:tcPr>
          <w:p w14:paraId="29F397A9" w14:textId="59D2C9D1" w:rsidR="003902ED" w:rsidRDefault="003902ED" w:rsidP="007424A4">
            <w:pPr>
              <w:rPr>
                <w:sz w:val="19"/>
                <w:szCs w:val="19"/>
              </w:rPr>
            </w:pPr>
            <w:r>
              <w:rPr>
                <w:sz w:val="19"/>
                <w:szCs w:val="19"/>
              </w:rPr>
              <w:t>3.</w:t>
            </w:r>
            <w:r w:rsidR="007424A4">
              <w:rPr>
                <w:sz w:val="19"/>
                <w:szCs w:val="19"/>
              </w:rPr>
              <w:t>7 Elektrische Energieübertragung</w:t>
            </w:r>
          </w:p>
        </w:tc>
        <w:tc>
          <w:tcPr>
            <w:tcW w:w="1013" w:type="dxa"/>
          </w:tcPr>
          <w:p w14:paraId="010DF954" w14:textId="2D3A77E0" w:rsidR="003902ED" w:rsidRPr="00D362C7" w:rsidRDefault="00167424" w:rsidP="002E6DF8">
            <w:pPr>
              <w:jc w:val="center"/>
              <w:rPr>
                <w:sz w:val="19"/>
                <w:szCs w:val="19"/>
              </w:rPr>
            </w:pPr>
            <w:r>
              <w:rPr>
                <w:sz w:val="19"/>
                <w:szCs w:val="19"/>
              </w:rPr>
              <w:t>152</w:t>
            </w:r>
            <w:r w:rsidR="003902ED">
              <w:rPr>
                <w:sz w:val="19"/>
                <w:szCs w:val="19"/>
              </w:rPr>
              <w:t>–</w:t>
            </w:r>
            <w:r w:rsidR="002E6DF8">
              <w:rPr>
                <w:sz w:val="19"/>
                <w:szCs w:val="19"/>
              </w:rPr>
              <w:t>153</w:t>
            </w:r>
          </w:p>
        </w:tc>
        <w:tc>
          <w:tcPr>
            <w:tcW w:w="7135" w:type="dxa"/>
          </w:tcPr>
          <w:p w14:paraId="1022B135" w14:textId="3DD8746B" w:rsidR="003902ED" w:rsidRPr="00270BE4" w:rsidRDefault="00270BE4" w:rsidP="00270BE4">
            <w:pPr>
              <w:numPr>
                <w:ilvl w:val="0"/>
                <w:numId w:val="1"/>
              </w:numPr>
              <w:shd w:val="clear" w:color="auto" w:fill="FFFFFF"/>
              <w:rPr>
                <w:sz w:val="19"/>
                <w:szCs w:val="19"/>
              </w:rPr>
            </w:pPr>
            <w:r w:rsidRPr="00270BE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1DF4FFBF" w14:textId="1E9EB254" w:rsidR="003902ED" w:rsidRPr="00906673" w:rsidRDefault="00B409EC" w:rsidP="00B409EC">
            <w:pPr>
              <w:pStyle w:val="Listenabsatz"/>
              <w:numPr>
                <w:ilvl w:val="0"/>
                <w:numId w:val="1"/>
              </w:numPr>
              <w:rPr>
                <w:sz w:val="19"/>
                <w:szCs w:val="19"/>
              </w:rPr>
            </w:pPr>
            <w:r w:rsidRPr="00B409EC">
              <w:rPr>
                <w:sz w:val="19"/>
                <w:szCs w:val="19"/>
              </w:rPr>
              <w:t>elektrische Energie</w:t>
            </w:r>
          </w:p>
        </w:tc>
        <w:tc>
          <w:tcPr>
            <w:tcW w:w="1238" w:type="dxa"/>
          </w:tcPr>
          <w:p w14:paraId="5B03F7EC" w14:textId="77777777" w:rsidR="003902ED" w:rsidRPr="00D362C7" w:rsidRDefault="003902ED" w:rsidP="00FF1534">
            <w:pPr>
              <w:jc w:val="center"/>
              <w:rPr>
                <w:sz w:val="19"/>
                <w:szCs w:val="19"/>
              </w:rPr>
            </w:pPr>
          </w:p>
        </w:tc>
      </w:tr>
      <w:tr w:rsidR="00270BE4" w:rsidRPr="00D362C7" w14:paraId="099E7D78" w14:textId="77777777" w:rsidTr="00FF1534">
        <w:tc>
          <w:tcPr>
            <w:tcW w:w="3083" w:type="dxa"/>
          </w:tcPr>
          <w:p w14:paraId="51E82059" w14:textId="549D7CE8" w:rsidR="00270BE4" w:rsidRDefault="00270BE4" w:rsidP="00270BE4">
            <w:pPr>
              <w:rPr>
                <w:sz w:val="19"/>
                <w:szCs w:val="19"/>
              </w:rPr>
            </w:pPr>
            <w:r>
              <w:rPr>
                <w:sz w:val="19"/>
                <w:szCs w:val="19"/>
              </w:rPr>
              <w:t>3.8 Elektrische Arbeit</w:t>
            </w:r>
          </w:p>
        </w:tc>
        <w:tc>
          <w:tcPr>
            <w:tcW w:w="1013" w:type="dxa"/>
          </w:tcPr>
          <w:p w14:paraId="512DDE8E" w14:textId="49BAD8C2" w:rsidR="00270BE4" w:rsidRPr="00D362C7" w:rsidRDefault="00270BE4" w:rsidP="00270BE4">
            <w:pPr>
              <w:jc w:val="center"/>
              <w:rPr>
                <w:sz w:val="19"/>
                <w:szCs w:val="19"/>
              </w:rPr>
            </w:pPr>
            <w:r>
              <w:rPr>
                <w:sz w:val="19"/>
                <w:szCs w:val="19"/>
              </w:rPr>
              <w:t>154–157</w:t>
            </w:r>
          </w:p>
        </w:tc>
        <w:tc>
          <w:tcPr>
            <w:tcW w:w="7135" w:type="dxa"/>
          </w:tcPr>
          <w:p w14:paraId="67BFE0D3" w14:textId="7E1D530A" w:rsidR="00270BE4" w:rsidRPr="00E83835" w:rsidRDefault="00270BE4" w:rsidP="00270BE4">
            <w:pPr>
              <w:numPr>
                <w:ilvl w:val="0"/>
                <w:numId w:val="8"/>
              </w:numPr>
              <w:shd w:val="clear" w:color="auto" w:fill="FFFFFF"/>
              <w:jc w:val="both"/>
              <w:rPr>
                <w:rFonts w:asciiTheme="minorHAnsi" w:hAnsiTheme="minorHAnsi" w:cstheme="minorHAnsi"/>
                <w:sz w:val="19"/>
                <w:szCs w:val="19"/>
              </w:rPr>
            </w:pPr>
            <w:r w:rsidRPr="00270BE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4720E66E" w14:textId="618567F2" w:rsidR="00270BE4" w:rsidRPr="00906673" w:rsidRDefault="00B409EC" w:rsidP="00B409EC">
            <w:pPr>
              <w:pStyle w:val="Listenabsatz"/>
              <w:numPr>
                <w:ilvl w:val="0"/>
                <w:numId w:val="1"/>
              </w:numPr>
              <w:rPr>
                <w:sz w:val="19"/>
                <w:szCs w:val="19"/>
              </w:rPr>
            </w:pPr>
            <w:r w:rsidRPr="00B409EC">
              <w:rPr>
                <w:sz w:val="19"/>
                <w:szCs w:val="19"/>
              </w:rPr>
              <w:t>elektrische Arbeit</w:t>
            </w:r>
          </w:p>
        </w:tc>
        <w:tc>
          <w:tcPr>
            <w:tcW w:w="1238" w:type="dxa"/>
          </w:tcPr>
          <w:p w14:paraId="5434D364" w14:textId="77777777" w:rsidR="00270BE4" w:rsidRPr="00D362C7" w:rsidRDefault="00270BE4" w:rsidP="00270BE4">
            <w:pPr>
              <w:jc w:val="center"/>
              <w:rPr>
                <w:sz w:val="19"/>
                <w:szCs w:val="19"/>
              </w:rPr>
            </w:pPr>
          </w:p>
        </w:tc>
      </w:tr>
      <w:tr w:rsidR="00270BE4" w:rsidRPr="00D362C7" w14:paraId="19AA3211" w14:textId="77777777" w:rsidTr="00FF1534">
        <w:tc>
          <w:tcPr>
            <w:tcW w:w="3083" w:type="dxa"/>
          </w:tcPr>
          <w:p w14:paraId="20402BC7" w14:textId="0BDF3B24" w:rsidR="00270BE4" w:rsidRDefault="00270BE4" w:rsidP="00270BE4">
            <w:pPr>
              <w:rPr>
                <w:sz w:val="19"/>
                <w:szCs w:val="19"/>
              </w:rPr>
            </w:pPr>
            <w:r>
              <w:rPr>
                <w:sz w:val="19"/>
                <w:szCs w:val="19"/>
              </w:rPr>
              <w:t>3.9 Elektrische Spannung</w:t>
            </w:r>
          </w:p>
        </w:tc>
        <w:tc>
          <w:tcPr>
            <w:tcW w:w="1013" w:type="dxa"/>
          </w:tcPr>
          <w:p w14:paraId="58DC3A32" w14:textId="43580C9C" w:rsidR="00270BE4" w:rsidRPr="00D362C7" w:rsidRDefault="00270BE4" w:rsidP="00270BE4">
            <w:pPr>
              <w:jc w:val="center"/>
              <w:rPr>
                <w:sz w:val="19"/>
                <w:szCs w:val="19"/>
              </w:rPr>
            </w:pPr>
            <w:r>
              <w:rPr>
                <w:sz w:val="19"/>
                <w:szCs w:val="19"/>
              </w:rPr>
              <w:t>158–161</w:t>
            </w:r>
          </w:p>
        </w:tc>
        <w:tc>
          <w:tcPr>
            <w:tcW w:w="7135" w:type="dxa"/>
          </w:tcPr>
          <w:p w14:paraId="13B18641" w14:textId="11194A99" w:rsidR="00270BE4" w:rsidRPr="00906673" w:rsidRDefault="00270BE4" w:rsidP="00270BE4">
            <w:pPr>
              <w:numPr>
                <w:ilvl w:val="0"/>
                <w:numId w:val="8"/>
              </w:numPr>
              <w:shd w:val="clear" w:color="auto" w:fill="FFFFFF"/>
              <w:rPr>
                <w:sz w:val="19"/>
                <w:szCs w:val="19"/>
              </w:rPr>
            </w:pPr>
            <w:r w:rsidRPr="00270BE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1C782948" w14:textId="545065F4" w:rsidR="00270BE4" w:rsidRPr="00906673" w:rsidRDefault="00B409EC" w:rsidP="00B409EC">
            <w:pPr>
              <w:pStyle w:val="Listenabsatz"/>
              <w:numPr>
                <w:ilvl w:val="0"/>
                <w:numId w:val="1"/>
              </w:numPr>
              <w:rPr>
                <w:sz w:val="19"/>
                <w:szCs w:val="19"/>
              </w:rPr>
            </w:pPr>
            <w:r w:rsidRPr="00B409EC">
              <w:rPr>
                <w:sz w:val="19"/>
                <w:szCs w:val="19"/>
              </w:rPr>
              <w:t>elektrische Spannung als abgeleitete Größe</w:t>
            </w:r>
          </w:p>
        </w:tc>
        <w:tc>
          <w:tcPr>
            <w:tcW w:w="1238" w:type="dxa"/>
          </w:tcPr>
          <w:p w14:paraId="48D47570" w14:textId="77777777" w:rsidR="00270BE4" w:rsidRPr="00D362C7" w:rsidRDefault="00270BE4" w:rsidP="00270BE4">
            <w:pPr>
              <w:jc w:val="center"/>
              <w:rPr>
                <w:sz w:val="19"/>
                <w:szCs w:val="19"/>
              </w:rPr>
            </w:pPr>
          </w:p>
        </w:tc>
      </w:tr>
      <w:tr w:rsidR="00270BE4" w:rsidRPr="00D362C7" w14:paraId="392ACE65" w14:textId="77777777" w:rsidTr="00FF1534">
        <w:tc>
          <w:tcPr>
            <w:tcW w:w="3083" w:type="dxa"/>
          </w:tcPr>
          <w:p w14:paraId="314F6AA0" w14:textId="33EB5F6F" w:rsidR="00270BE4" w:rsidRDefault="00270BE4" w:rsidP="00270BE4">
            <w:pPr>
              <w:rPr>
                <w:sz w:val="19"/>
                <w:szCs w:val="19"/>
              </w:rPr>
            </w:pPr>
            <w:r>
              <w:rPr>
                <w:sz w:val="19"/>
                <w:szCs w:val="19"/>
              </w:rPr>
              <w:t>3.0 Elektrische Leistung</w:t>
            </w:r>
          </w:p>
        </w:tc>
        <w:tc>
          <w:tcPr>
            <w:tcW w:w="1013" w:type="dxa"/>
          </w:tcPr>
          <w:p w14:paraId="4EBA5BA8" w14:textId="14C385D2" w:rsidR="00270BE4" w:rsidRPr="00D362C7" w:rsidRDefault="00270BE4" w:rsidP="00270BE4">
            <w:pPr>
              <w:jc w:val="center"/>
              <w:rPr>
                <w:sz w:val="19"/>
                <w:szCs w:val="19"/>
              </w:rPr>
            </w:pPr>
            <w:r>
              <w:rPr>
                <w:sz w:val="19"/>
                <w:szCs w:val="19"/>
              </w:rPr>
              <w:t>162–165</w:t>
            </w:r>
          </w:p>
        </w:tc>
        <w:tc>
          <w:tcPr>
            <w:tcW w:w="7135" w:type="dxa"/>
          </w:tcPr>
          <w:p w14:paraId="5E5B2C92" w14:textId="5E394EF7" w:rsidR="00270BE4" w:rsidRPr="00906673" w:rsidRDefault="00270BE4" w:rsidP="00270BE4">
            <w:pPr>
              <w:numPr>
                <w:ilvl w:val="0"/>
                <w:numId w:val="8"/>
              </w:numPr>
              <w:shd w:val="clear" w:color="auto" w:fill="FFFFFF"/>
              <w:rPr>
                <w:sz w:val="19"/>
                <w:szCs w:val="19"/>
              </w:rPr>
            </w:pPr>
            <w:r w:rsidRPr="00270BE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6AC9D67F" w14:textId="682901F0" w:rsidR="00270BE4" w:rsidRPr="00906673" w:rsidRDefault="00B409EC" w:rsidP="00B409EC">
            <w:pPr>
              <w:pStyle w:val="Listenabsatz"/>
              <w:numPr>
                <w:ilvl w:val="0"/>
                <w:numId w:val="1"/>
              </w:numPr>
              <w:rPr>
                <w:sz w:val="19"/>
                <w:szCs w:val="19"/>
              </w:rPr>
            </w:pPr>
            <w:r w:rsidRPr="00B409EC">
              <w:rPr>
                <w:sz w:val="19"/>
                <w:szCs w:val="19"/>
              </w:rPr>
              <w:t>elektrische Leistung</w:t>
            </w:r>
          </w:p>
        </w:tc>
        <w:tc>
          <w:tcPr>
            <w:tcW w:w="1238" w:type="dxa"/>
          </w:tcPr>
          <w:p w14:paraId="5C36B0D5" w14:textId="77777777" w:rsidR="00270BE4" w:rsidRPr="00D362C7" w:rsidRDefault="00270BE4" w:rsidP="00270BE4">
            <w:pPr>
              <w:jc w:val="center"/>
              <w:rPr>
                <w:sz w:val="19"/>
                <w:szCs w:val="19"/>
              </w:rPr>
            </w:pPr>
          </w:p>
        </w:tc>
      </w:tr>
      <w:tr w:rsidR="00270BE4" w:rsidRPr="00D362C7" w14:paraId="76CF0E7F" w14:textId="77777777" w:rsidTr="00FF1534">
        <w:tc>
          <w:tcPr>
            <w:tcW w:w="3083" w:type="dxa"/>
          </w:tcPr>
          <w:p w14:paraId="50F04929" w14:textId="6BA59A14" w:rsidR="00270BE4" w:rsidRPr="004C0B53" w:rsidRDefault="00270BE4" w:rsidP="00270BE4">
            <w:pPr>
              <w:rPr>
                <w:b/>
                <w:color w:val="7FC241"/>
                <w:sz w:val="19"/>
                <w:szCs w:val="19"/>
              </w:rPr>
            </w:pPr>
            <w:r w:rsidRPr="004C0B53">
              <w:rPr>
                <w:b/>
                <w:color w:val="7FC241"/>
                <w:sz w:val="19"/>
                <w:szCs w:val="19"/>
              </w:rPr>
              <w:t>3.</w:t>
            </w:r>
            <w:r>
              <w:rPr>
                <w:b/>
                <w:color w:val="7FC241"/>
                <w:sz w:val="19"/>
                <w:szCs w:val="19"/>
              </w:rPr>
              <w:t>11</w:t>
            </w:r>
            <w:r w:rsidRPr="004C0B53">
              <w:rPr>
                <w:b/>
                <w:color w:val="7FC241"/>
                <w:sz w:val="19"/>
                <w:szCs w:val="19"/>
              </w:rPr>
              <w:t xml:space="preserve"> Teste dich</w:t>
            </w:r>
          </w:p>
        </w:tc>
        <w:tc>
          <w:tcPr>
            <w:tcW w:w="1013" w:type="dxa"/>
          </w:tcPr>
          <w:p w14:paraId="2D3398B7" w14:textId="760ED8DF" w:rsidR="00270BE4" w:rsidRPr="00D362C7" w:rsidRDefault="00270BE4" w:rsidP="00270BE4">
            <w:pPr>
              <w:jc w:val="center"/>
              <w:rPr>
                <w:sz w:val="19"/>
                <w:szCs w:val="19"/>
              </w:rPr>
            </w:pPr>
            <w:r>
              <w:rPr>
                <w:sz w:val="19"/>
                <w:szCs w:val="19"/>
              </w:rPr>
              <w:t>166–167</w:t>
            </w:r>
          </w:p>
        </w:tc>
        <w:tc>
          <w:tcPr>
            <w:tcW w:w="7135" w:type="dxa"/>
          </w:tcPr>
          <w:p w14:paraId="2F7670C2" w14:textId="77777777" w:rsidR="00270BE4" w:rsidRPr="00E83835" w:rsidRDefault="00270BE4" w:rsidP="00270BE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DD098DE" w14:textId="77777777" w:rsidR="00270BE4" w:rsidRPr="00E83835" w:rsidRDefault="00270BE4" w:rsidP="00270BE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685670B" w14:textId="77777777" w:rsidR="00270BE4" w:rsidRPr="00D362C7" w:rsidRDefault="00270BE4" w:rsidP="00270BE4">
            <w:pPr>
              <w:jc w:val="center"/>
              <w:rPr>
                <w:sz w:val="19"/>
                <w:szCs w:val="19"/>
              </w:rPr>
            </w:pPr>
          </w:p>
        </w:tc>
      </w:tr>
      <w:tr w:rsidR="00270BE4" w:rsidRPr="00D362C7" w14:paraId="778AE20D" w14:textId="77777777" w:rsidTr="00FF1534">
        <w:tc>
          <w:tcPr>
            <w:tcW w:w="15163" w:type="dxa"/>
            <w:gridSpan w:val="5"/>
          </w:tcPr>
          <w:p w14:paraId="7E0DEEB0" w14:textId="77777777" w:rsidR="00270BE4" w:rsidRPr="00C956A8" w:rsidRDefault="00270BE4" w:rsidP="00270BE4">
            <w:pPr>
              <w:jc w:val="center"/>
              <w:rPr>
                <w:sz w:val="19"/>
                <w:szCs w:val="19"/>
              </w:rPr>
            </w:pPr>
          </w:p>
        </w:tc>
      </w:tr>
      <w:tr w:rsidR="00270BE4" w:rsidRPr="00D362C7" w14:paraId="0053E736" w14:textId="77777777" w:rsidTr="00FF1534">
        <w:tc>
          <w:tcPr>
            <w:tcW w:w="4096" w:type="dxa"/>
            <w:gridSpan w:val="2"/>
          </w:tcPr>
          <w:p w14:paraId="55F73121" w14:textId="1E60700E" w:rsidR="00270BE4" w:rsidRPr="00D362C7" w:rsidRDefault="00270BE4" w:rsidP="00270BE4">
            <w:pPr>
              <w:rPr>
                <w:sz w:val="19"/>
                <w:szCs w:val="19"/>
              </w:rPr>
            </w:pPr>
            <w:r>
              <w:rPr>
                <w:rFonts w:asciiTheme="minorHAnsi" w:hAnsiTheme="minorHAnsi" w:cstheme="minorHAnsi"/>
                <w:b/>
                <w:sz w:val="19"/>
                <w:szCs w:val="19"/>
              </w:rPr>
              <w:t>Leiterkennlinien und Widerstandsgesetz</w:t>
            </w:r>
          </w:p>
        </w:tc>
        <w:tc>
          <w:tcPr>
            <w:tcW w:w="7135" w:type="dxa"/>
          </w:tcPr>
          <w:p w14:paraId="0724B049" w14:textId="77777777" w:rsidR="00270BE4" w:rsidRPr="00E83835" w:rsidRDefault="00270BE4" w:rsidP="00270BE4">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258B8636" w14:textId="77777777" w:rsidR="00270BE4" w:rsidRPr="00E83835" w:rsidRDefault="00270BE4" w:rsidP="00270BE4">
            <w:pPr>
              <w:rPr>
                <w:rFonts w:asciiTheme="minorHAnsi" w:hAnsiTheme="minorHAnsi" w:cstheme="minorHAnsi"/>
                <w:sz w:val="19"/>
                <w:szCs w:val="19"/>
              </w:rPr>
            </w:pPr>
          </w:p>
        </w:tc>
        <w:tc>
          <w:tcPr>
            <w:tcW w:w="1238" w:type="dxa"/>
          </w:tcPr>
          <w:p w14:paraId="74A8871A" w14:textId="77777777" w:rsidR="00270BE4" w:rsidRPr="00D362C7" w:rsidRDefault="00270BE4" w:rsidP="00270BE4">
            <w:pPr>
              <w:jc w:val="center"/>
              <w:rPr>
                <w:sz w:val="19"/>
                <w:szCs w:val="19"/>
              </w:rPr>
            </w:pPr>
          </w:p>
        </w:tc>
      </w:tr>
      <w:tr w:rsidR="00270BE4" w:rsidRPr="00D362C7" w14:paraId="63363ED5" w14:textId="77777777" w:rsidTr="00FF1534">
        <w:tc>
          <w:tcPr>
            <w:tcW w:w="3083" w:type="dxa"/>
          </w:tcPr>
          <w:p w14:paraId="2DD9B259" w14:textId="1DB069F4" w:rsidR="00270BE4" w:rsidRDefault="00270BE4" w:rsidP="00270BE4">
            <w:pPr>
              <w:rPr>
                <w:sz w:val="19"/>
                <w:szCs w:val="19"/>
              </w:rPr>
            </w:pPr>
            <w:r>
              <w:rPr>
                <w:sz w:val="19"/>
                <w:szCs w:val="19"/>
              </w:rPr>
              <w:t>3.12 Leiterkennlinien</w:t>
            </w:r>
          </w:p>
        </w:tc>
        <w:tc>
          <w:tcPr>
            <w:tcW w:w="1013" w:type="dxa"/>
          </w:tcPr>
          <w:p w14:paraId="139BCEDD" w14:textId="123AA618" w:rsidR="00270BE4" w:rsidRPr="00D362C7" w:rsidRDefault="00270BE4" w:rsidP="00270BE4">
            <w:pPr>
              <w:jc w:val="center"/>
              <w:rPr>
                <w:sz w:val="19"/>
                <w:szCs w:val="19"/>
              </w:rPr>
            </w:pPr>
            <w:r>
              <w:rPr>
                <w:sz w:val="19"/>
                <w:szCs w:val="19"/>
              </w:rPr>
              <w:t>168–169</w:t>
            </w:r>
          </w:p>
        </w:tc>
        <w:tc>
          <w:tcPr>
            <w:tcW w:w="7135" w:type="dxa"/>
          </w:tcPr>
          <w:p w14:paraId="5B5B9D92" w14:textId="089EB869" w:rsidR="00270BE4" w:rsidRPr="00270BE4" w:rsidRDefault="00270BE4" w:rsidP="00270BE4">
            <w:pPr>
              <w:numPr>
                <w:ilvl w:val="0"/>
                <w:numId w:val="8"/>
              </w:numPr>
              <w:shd w:val="clear" w:color="auto" w:fill="FFFFFF"/>
              <w:rPr>
                <w:sz w:val="19"/>
                <w:szCs w:val="19"/>
              </w:rPr>
            </w:pPr>
            <w:r w:rsidRPr="00270BE4">
              <w:rPr>
                <w:sz w:val="19"/>
                <w:szCs w:val="19"/>
              </w:rPr>
              <w:t>unterscheiden verschiedene Leiter anhand ihrer Kennlinie, treffen jeweils Aussagen über den Zusammenhang zwischen elektrischer Spannung und Stromstärke und erklären den Kurvenverlauf bei reinmetallischen Leitern unter Verwendung bekannter Modellvorstellungen.</w:t>
            </w:r>
          </w:p>
        </w:tc>
        <w:tc>
          <w:tcPr>
            <w:tcW w:w="2694" w:type="dxa"/>
          </w:tcPr>
          <w:p w14:paraId="64B8C719" w14:textId="4011CE18" w:rsidR="00270BE4" w:rsidRPr="00906673" w:rsidRDefault="00B409EC" w:rsidP="00B409EC">
            <w:pPr>
              <w:pStyle w:val="Listenabsatz"/>
              <w:numPr>
                <w:ilvl w:val="0"/>
                <w:numId w:val="1"/>
              </w:numPr>
              <w:rPr>
                <w:sz w:val="19"/>
                <w:szCs w:val="19"/>
              </w:rPr>
            </w:pPr>
            <w:r w:rsidRPr="00B409EC">
              <w:rPr>
                <w:sz w:val="19"/>
                <w:szCs w:val="19"/>
              </w:rPr>
              <w:t>Kennlinien und Widerstand von Leitern</w:t>
            </w:r>
          </w:p>
        </w:tc>
        <w:tc>
          <w:tcPr>
            <w:tcW w:w="1238" w:type="dxa"/>
          </w:tcPr>
          <w:p w14:paraId="1FBAFADA" w14:textId="77777777" w:rsidR="00270BE4" w:rsidRPr="00D362C7" w:rsidRDefault="00270BE4" w:rsidP="00270BE4">
            <w:pPr>
              <w:jc w:val="center"/>
              <w:rPr>
                <w:sz w:val="19"/>
                <w:szCs w:val="19"/>
              </w:rPr>
            </w:pPr>
          </w:p>
        </w:tc>
      </w:tr>
      <w:tr w:rsidR="00270BE4" w:rsidRPr="00D362C7" w14:paraId="1B57663D" w14:textId="77777777" w:rsidTr="00FF1534">
        <w:tc>
          <w:tcPr>
            <w:tcW w:w="3083" w:type="dxa"/>
          </w:tcPr>
          <w:p w14:paraId="33154FB7" w14:textId="22C0B172" w:rsidR="00270BE4" w:rsidRDefault="00270BE4" w:rsidP="00270BE4">
            <w:pPr>
              <w:rPr>
                <w:sz w:val="19"/>
                <w:szCs w:val="19"/>
              </w:rPr>
            </w:pPr>
            <w:r>
              <w:rPr>
                <w:sz w:val="19"/>
                <w:szCs w:val="19"/>
              </w:rPr>
              <w:t xml:space="preserve">3.13 </w:t>
            </w:r>
            <w:proofErr w:type="spellStart"/>
            <w:r>
              <w:rPr>
                <w:sz w:val="19"/>
                <w:szCs w:val="19"/>
              </w:rPr>
              <w:t>Ohmsches</w:t>
            </w:r>
            <w:proofErr w:type="spellEnd"/>
            <w:r>
              <w:rPr>
                <w:sz w:val="19"/>
                <w:szCs w:val="19"/>
              </w:rPr>
              <w:t xml:space="preserve"> Gesetz</w:t>
            </w:r>
          </w:p>
        </w:tc>
        <w:tc>
          <w:tcPr>
            <w:tcW w:w="1013" w:type="dxa"/>
          </w:tcPr>
          <w:p w14:paraId="539FED41" w14:textId="0AD367F2" w:rsidR="00270BE4" w:rsidRPr="00D362C7" w:rsidRDefault="00270BE4" w:rsidP="00270BE4">
            <w:pPr>
              <w:jc w:val="center"/>
              <w:rPr>
                <w:sz w:val="19"/>
                <w:szCs w:val="19"/>
              </w:rPr>
            </w:pPr>
            <w:r>
              <w:rPr>
                <w:sz w:val="19"/>
                <w:szCs w:val="19"/>
              </w:rPr>
              <w:t>170–171</w:t>
            </w:r>
          </w:p>
        </w:tc>
        <w:tc>
          <w:tcPr>
            <w:tcW w:w="7135" w:type="dxa"/>
          </w:tcPr>
          <w:p w14:paraId="395DC548" w14:textId="6B1B31D4" w:rsidR="00270BE4" w:rsidRPr="00270BE4" w:rsidRDefault="00270BE4" w:rsidP="00270BE4">
            <w:pPr>
              <w:numPr>
                <w:ilvl w:val="0"/>
                <w:numId w:val="8"/>
              </w:numPr>
              <w:shd w:val="clear" w:color="auto" w:fill="FFFFFF"/>
              <w:rPr>
                <w:sz w:val="19"/>
                <w:szCs w:val="19"/>
              </w:rPr>
            </w:pPr>
            <w:r w:rsidRPr="00270BE4">
              <w:rPr>
                <w:sz w:val="19"/>
                <w:szCs w:val="19"/>
              </w:rPr>
              <w:t>unterscheiden die Definition des elektrischen Widerstands vom Gesetz von Ohm, wenden dieses in einfachen Berechnungen an und beurteilen dessen Gültigkeitsbereich.</w:t>
            </w:r>
          </w:p>
        </w:tc>
        <w:tc>
          <w:tcPr>
            <w:tcW w:w="2694" w:type="dxa"/>
          </w:tcPr>
          <w:p w14:paraId="5D663FDC" w14:textId="5D5AB96C" w:rsidR="00270BE4" w:rsidRPr="00906673" w:rsidRDefault="00B409EC" w:rsidP="00B409EC">
            <w:pPr>
              <w:pStyle w:val="Listenabsatz"/>
              <w:numPr>
                <w:ilvl w:val="0"/>
                <w:numId w:val="1"/>
              </w:numPr>
              <w:rPr>
                <w:sz w:val="19"/>
                <w:szCs w:val="19"/>
              </w:rPr>
            </w:pPr>
            <w:r w:rsidRPr="00B409EC">
              <w:rPr>
                <w:sz w:val="19"/>
                <w:szCs w:val="19"/>
              </w:rPr>
              <w:t>Gesetz von Ohm</w:t>
            </w:r>
          </w:p>
        </w:tc>
        <w:tc>
          <w:tcPr>
            <w:tcW w:w="1238" w:type="dxa"/>
          </w:tcPr>
          <w:p w14:paraId="36ACB98F" w14:textId="77777777" w:rsidR="00270BE4" w:rsidRPr="00D362C7" w:rsidRDefault="00270BE4" w:rsidP="00270BE4">
            <w:pPr>
              <w:jc w:val="center"/>
              <w:rPr>
                <w:sz w:val="19"/>
                <w:szCs w:val="19"/>
              </w:rPr>
            </w:pPr>
          </w:p>
        </w:tc>
      </w:tr>
      <w:tr w:rsidR="00B409EC" w:rsidRPr="00D362C7" w14:paraId="40BF65EA" w14:textId="77777777" w:rsidTr="00FF1534">
        <w:tc>
          <w:tcPr>
            <w:tcW w:w="3083" w:type="dxa"/>
          </w:tcPr>
          <w:p w14:paraId="02F9E9FC" w14:textId="527C911A" w:rsidR="00B409EC" w:rsidRDefault="00B409EC" w:rsidP="00B409EC">
            <w:pPr>
              <w:rPr>
                <w:sz w:val="19"/>
                <w:szCs w:val="19"/>
              </w:rPr>
            </w:pPr>
            <w:r>
              <w:rPr>
                <w:sz w:val="19"/>
                <w:szCs w:val="19"/>
              </w:rPr>
              <w:t>3.14 Elektrischer Widerstand</w:t>
            </w:r>
          </w:p>
        </w:tc>
        <w:tc>
          <w:tcPr>
            <w:tcW w:w="1013" w:type="dxa"/>
          </w:tcPr>
          <w:p w14:paraId="48922863" w14:textId="1A5689F4" w:rsidR="00B409EC" w:rsidRPr="00D362C7" w:rsidRDefault="00B409EC" w:rsidP="00B409EC">
            <w:pPr>
              <w:jc w:val="center"/>
              <w:rPr>
                <w:sz w:val="19"/>
                <w:szCs w:val="19"/>
              </w:rPr>
            </w:pPr>
            <w:r>
              <w:rPr>
                <w:sz w:val="19"/>
                <w:szCs w:val="19"/>
              </w:rPr>
              <w:t>172–173</w:t>
            </w:r>
          </w:p>
        </w:tc>
        <w:tc>
          <w:tcPr>
            <w:tcW w:w="7135" w:type="dxa"/>
          </w:tcPr>
          <w:p w14:paraId="5C43F928" w14:textId="17EAA1FD" w:rsidR="00B409EC" w:rsidRPr="008D31C7" w:rsidRDefault="00B409EC" w:rsidP="00B409EC">
            <w:pPr>
              <w:numPr>
                <w:ilvl w:val="0"/>
                <w:numId w:val="8"/>
              </w:numPr>
              <w:shd w:val="clear" w:color="auto" w:fill="FFFFFF"/>
              <w:rPr>
                <w:sz w:val="19"/>
                <w:szCs w:val="19"/>
              </w:rPr>
            </w:pPr>
            <w:r w:rsidRPr="008D31C7">
              <w:rPr>
                <w:sz w:val="19"/>
                <w:szCs w:val="19"/>
              </w:rPr>
              <w:t xml:space="preserve">unterscheiden verschiedene Leiter anhand ihrer Kennlinie, treffen jeweils Aussagen über den Zusammenhang zwischen elektrischer Spannung und Stromstärke und erklären den Kurvenverlauf bei reinmetallischen Leitern unter Verwendung bekannter Modellvorstellungen. </w:t>
            </w:r>
          </w:p>
          <w:p w14:paraId="2A242E84" w14:textId="0A353127" w:rsidR="00B409EC" w:rsidRPr="00906673" w:rsidRDefault="00B409EC" w:rsidP="00B409EC">
            <w:pPr>
              <w:numPr>
                <w:ilvl w:val="0"/>
                <w:numId w:val="8"/>
              </w:numPr>
              <w:shd w:val="clear" w:color="auto" w:fill="FFFFFF"/>
              <w:rPr>
                <w:sz w:val="19"/>
                <w:szCs w:val="19"/>
              </w:rPr>
            </w:pPr>
            <w:r w:rsidRPr="008D31C7">
              <w:rPr>
                <w:sz w:val="19"/>
                <w:szCs w:val="19"/>
              </w:rPr>
              <w:t>unterscheiden die Definition des elektrischen Widerstands vom Gesetz von Ohm, wenden dieses in einfachen Berechnungen an und beurteilen dessen Gültigkeitsbereich.</w:t>
            </w:r>
            <w:r w:rsidRPr="008D31C7">
              <w:rPr>
                <w:rFonts w:ascii="Times New Roman" w:eastAsia="Times New Roman" w:hAnsi="Times New Roman" w:cs="Times New Roman"/>
                <w:sz w:val="24"/>
                <w:szCs w:val="24"/>
                <w:lang w:eastAsia="de-DE"/>
              </w:rPr>
              <w:t xml:space="preserve"> </w:t>
            </w:r>
          </w:p>
        </w:tc>
        <w:tc>
          <w:tcPr>
            <w:tcW w:w="2694" w:type="dxa"/>
          </w:tcPr>
          <w:p w14:paraId="4919528C" w14:textId="037EB705" w:rsidR="00B409EC" w:rsidRPr="00906673" w:rsidRDefault="00B409EC" w:rsidP="00B409EC">
            <w:pPr>
              <w:pStyle w:val="Listenabsatz"/>
              <w:numPr>
                <w:ilvl w:val="0"/>
                <w:numId w:val="1"/>
              </w:numPr>
              <w:rPr>
                <w:sz w:val="19"/>
                <w:szCs w:val="19"/>
              </w:rPr>
            </w:pPr>
            <w:r w:rsidRPr="00B409EC">
              <w:rPr>
                <w:sz w:val="19"/>
                <w:szCs w:val="19"/>
              </w:rPr>
              <w:t>Kennlinien und Widerstand von Leitern</w:t>
            </w:r>
          </w:p>
        </w:tc>
        <w:tc>
          <w:tcPr>
            <w:tcW w:w="1238" w:type="dxa"/>
          </w:tcPr>
          <w:p w14:paraId="6B80A178" w14:textId="77777777" w:rsidR="00B409EC" w:rsidRPr="00D362C7" w:rsidRDefault="00B409EC" w:rsidP="00B409EC">
            <w:pPr>
              <w:jc w:val="center"/>
              <w:rPr>
                <w:sz w:val="19"/>
                <w:szCs w:val="19"/>
              </w:rPr>
            </w:pPr>
          </w:p>
        </w:tc>
      </w:tr>
      <w:tr w:rsidR="00B409EC" w:rsidRPr="00D362C7" w14:paraId="02A0B028" w14:textId="77777777" w:rsidTr="00FF1534">
        <w:tc>
          <w:tcPr>
            <w:tcW w:w="3083" w:type="dxa"/>
          </w:tcPr>
          <w:p w14:paraId="09B59C73" w14:textId="4006EA40" w:rsidR="00B409EC" w:rsidRDefault="00B409EC" w:rsidP="00B409EC">
            <w:pPr>
              <w:rPr>
                <w:sz w:val="19"/>
                <w:szCs w:val="19"/>
              </w:rPr>
            </w:pPr>
            <w:r>
              <w:rPr>
                <w:sz w:val="19"/>
                <w:szCs w:val="19"/>
              </w:rPr>
              <w:t>3.15 Temperaturabhängigkeit des Widerstands</w:t>
            </w:r>
          </w:p>
        </w:tc>
        <w:tc>
          <w:tcPr>
            <w:tcW w:w="1013" w:type="dxa"/>
          </w:tcPr>
          <w:p w14:paraId="173FA479" w14:textId="221E577C" w:rsidR="00B409EC" w:rsidRPr="00D362C7" w:rsidRDefault="00B409EC" w:rsidP="00B409EC">
            <w:pPr>
              <w:jc w:val="center"/>
              <w:rPr>
                <w:sz w:val="19"/>
                <w:szCs w:val="19"/>
              </w:rPr>
            </w:pPr>
            <w:r>
              <w:rPr>
                <w:sz w:val="19"/>
                <w:szCs w:val="19"/>
              </w:rPr>
              <w:t>174–175</w:t>
            </w:r>
          </w:p>
        </w:tc>
        <w:tc>
          <w:tcPr>
            <w:tcW w:w="7135" w:type="dxa"/>
          </w:tcPr>
          <w:p w14:paraId="7F956E60" w14:textId="274AD936" w:rsidR="00B409EC" w:rsidRPr="00906673" w:rsidRDefault="00B409EC" w:rsidP="00B409EC">
            <w:pPr>
              <w:numPr>
                <w:ilvl w:val="0"/>
                <w:numId w:val="8"/>
              </w:numPr>
              <w:shd w:val="clear" w:color="auto" w:fill="FFFFFF"/>
              <w:rPr>
                <w:sz w:val="19"/>
                <w:szCs w:val="19"/>
              </w:rPr>
            </w:pPr>
            <w:r w:rsidRPr="00270BE4">
              <w:rPr>
                <w:sz w:val="19"/>
                <w:szCs w:val="19"/>
              </w:rPr>
              <w:t>nutzen ihre experimentell gewonnenen Kenntnisse über die verschiedenen Abhängigkeiten der Größe des elektrischen Widerstands eines Drahts, um das Widerstandsgesetz herzuleiten und damit Berechnungen durchzuführen.</w:t>
            </w:r>
          </w:p>
        </w:tc>
        <w:tc>
          <w:tcPr>
            <w:tcW w:w="2694" w:type="dxa"/>
          </w:tcPr>
          <w:p w14:paraId="22B85076" w14:textId="7DF7919F" w:rsidR="00B409EC" w:rsidRPr="00906673" w:rsidRDefault="00B409EC" w:rsidP="00B409EC">
            <w:pPr>
              <w:pStyle w:val="Listenabsatz"/>
              <w:numPr>
                <w:ilvl w:val="0"/>
                <w:numId w:val="1"/>
              </w:numPr>
              <w:rPr>
                <w:sz w:val="19"/>
                <w:szCs w:val="19"/>
              </w:rPr>
            </w:pPr>
            <w:r w:rsidRPr="00B409EC">
              <w:rPr>
                <w:sz w:val="19"/>
                <w:szCs w:val="19"/>
              </w:rPr>
              <w:t>Abhängigkeit des elektrischen Widerstands von der Temperatur</w:t>
            </w:r>
          </w:p>
        </w:tc>
        <w:tc>
          <w:tcPr>
            <w:tcW w:w="1238" w:type="dxa"/>
          </w:tcPr>
          <w:p w14:paraId="13F394D0" w14:textId="77777777" w:rsidR="00B409EC" w:rsidRPr="00D362C7" w:rsidRDefault="00B409EC" w:rsidP="00B409EC">
            <w:pPr>
              <w:jc w:val="center"/>
              <w:rPr>
                <w:sz w:val="19"/>
                <w:szCs w:val="19"/>
              </w:rPr>
            </w:pPr>
          </w:p>
        </w:tc>
      </w:tr>
      <w:tr w:rsidR="00B409EC" w:rsidRPr="00D362C7" w14:paraId="64DE688F" w14:textId="77777777" w:rsidTr="00FF1534">
        <w:tc>
          <w:tcPr>
            <w:tcW w:w="3083" w:type="dxa"/>
          </w:tcPr>
          <w:p w14:paraId="610D6CD1" w14:textId="635D05FB" w:rsidR="00B409EC" w:rsidRDefault="00B409EC" w:rsidP="00B409EC">
            <w:pPr>
              <w:rPr>
                <w:sz w:val="19"/>
                <w:szCs w:val="19"/>
              </w:rPr>
            </w:pPr>
            <w:r>
              <w:rPr>
                <w:sz w:val="19"/>
                <w:szCs w:val="19"/>
              </w:rPr>
              <w:lastRenderedPageBreak/>
              <w:t>3.16 Widerstandsgesetz</w:t>
            </w:r>
          </w:p>
        </w:tc>
        <w:tc>
          <w:tcPr>
            <w:tcW w:w="1013" w:type="dxa"/>
          </w:tcPr>
          <w:p w14:paraId="5B147626" w14:textId="6EBAC1DC" w:rsidR="00B409EC" w:rsidRPr="00D362C7" w:rsidRDefault="00B409EC" w:rsidP="00B409EC">
            <w:pPr>
              <w:jc w:val="center"/>
              <w:rPr>
                <w:sz w:val="19"/>
                <w:szCs w:val="19"/>
              </w:rPr>
            </w:pPr>
            <w:r>
              <w:rPr>
                <w:sz w:val="19"/>
                <w:szCs w:val="19"/>
              </w:rPr>
              <w:t>176–179</w:t>
            </w:r>
          </w:p>
        </w:tc>
        <w:tc>
          <w:tcPr>
            <w:tcW w:w="7135" w:type="dxa"/>
          </w:tcPr>
          <w:p w14:paraId="3B05830C" w14:textId="13CDC63B" w:rsidR="00B409EC" w:rsidRPr="00906673" w:rsidRDefault="00B409EC" w:rsidP="00B409EC">
            <w:pPr>
              <w:numPr>
                <w:ilvl w:val="0"/>
                <w:numId w:val="8"/>
              </w:numPr>
              <w:shd w:val="clear" w:color="auto" w:fill="FFFFFF"/>
              <w:rPr>
                <w:sz w:val="19"/>
                <w:szCs w:val="19"/>
              </w:rPr>
            </w:pPr>
            <w:r w:rsidRPr="00270BE4">
              <w:rPr>
                <w:sz w:val="19"/>
                <w:szCs w:val="19"/>
              </w:rPr>
              <w:t>nutzen ihre experimentell gewonnenen Kenntnisse über die verschiedenen Abhängigkeiten der Größe des elektrischen Widerstands eines Drahts, um das Widerstandsgesetz herzuleiten und damit Berechnungen durchzuführen.</w:t>
            </w:r>
          </w:p>
        </w:tc>
        <w:tc>
          <w:tcPr>
            <w:tcW w:w="2694" w:type="dxa"/>
          </w:tcPr>
          <w:p w14:paraId="5D8124C5" w14:textId="7B09AD38" w:rsidR="00B409EC" w:rsidRPr="00906673" w:rsidRDefault="00B409EC" w:rsidP="00B409EC">
            <w:pPr>
              <w:pStyle w:val="Listenabsatz"/>
              <w:numPr>
                <w:ilvl w:val="0"/>
                <w:numId w:val="1"/>
              </w:numPr>
              <w:rPr>
                <w:sz w:val="19"/>
                <w:szCs w:val="19"/>
              </w:rPr>
            </w:pPr>
            <w:r w:rsidRPr="00B409EC">
              <w:rPr>
                <w:sz w:val="19"/>
                <w:szCs w:val="19"/>
              </w:rPr>
              <w:t>Widerstandsgesetz</w:t>
            </w:r>
          </w:p>
        </w:tc>
        <w:tc>
          <w:tcPr>
            <w:tcW w:w="1238" w:type="dxa"/>
          </w:tcPr>
          <w:p w14:paraId="3E6C895C" w14:textId="77777777" w:rsidR="00B409EC" w:rsidRPr="00D362C7" w:rsidRDefault="00B409EC" w:rsidP="00B409EC">
            <w:pPr>
              <w:jc w:val="center"/>
              <w:rPr>
                <w:sz w:val="19"/>
                <w:szCs w:val="19"/>
              </w:rPr>
            </w:pPr>
          </w:p>
        </w:tc>
      </w:tr>
      <w:tr w:rsidR="00B409EC" w:rsidRPr="00D362C7" w14:paraId="71E42D13" w14:textId="77777777" w:rsidTr="00FF1534">
        <w:tc>
          <w:tcPr>
            <w:tcW w:w="3083" w:type="dxa"/>
          </w:tcPr>
          <w:p w14:paraId="76AD340A" w14:textId="3336F0D7" w:rsidR="00B409EC" w:rsidRDefault="00B409EC" w:rsidP="00B409EC">
            <w:pPr>
              <w:rPr>
                <w:sz w:val="19"/>
                <w:szCs w:val="19"/>
              </w:rPr>
            </w:pPr>
            <w:r>
              <w:rPr>
                <w:b/>
                <w:color w:val="00AD9D"/>
                <w:sz w:val="19"/>
                <w:szCs w:val="19"/>
              </w:rPr>
              <w:t>3.17</w:t>
            </w:r>
            <w:r w:rsidRPr="004C0B53">
              <w:rPr>
                <w:b/>
                <w:color w:val="00AD9D"/>
                <w:sz w:val="19"/>
                <w:szCs w:val="19"/>
              </w:rPr>
              <w:t xml:space="preserve"> Themenseite: </w:t>
            </w:r>
            <w:r>
              <w:rPr>
                <w:b/>
                <w:color w:val="00AD9D"/>
                <w:sz w:val="19"/>
                <w:szCs w:val="19"/>
              </w:rPr>
              <w:t xml:space="preserve">Technische </w:t>
            </w:r>
            <w:r w:rsidR="00611451">
              <w:rPr>
                <w:b/>
                <w:color w:val="00AD9D"/>
                <w:sz w:val="19"/>
                <w:szCs w:val="19"/>
              </w:rPr>
              <w:br/>
            </w:r>
            <w:r>
              <w:rPr>
                <w:b/>
                <w:color w:val="00AD9D"/>
                <w:sz w:val="19"/>
                <w:szCs w:val="19"/>
              </w:rPr>
              <w:t>Widerstände</w:t>
            </w:r>
          </w:p>
        </w:tc>
        <w:tc>
          <w:tcPr>
            <w:tcW w:w="1013" w:type="dxa"/>
          </w:tcPr>
          <w:p w14:paraId="6DB252AD" w14:textId="3D201855" w:rsidR="00B409EC" w:rsidRDefault="00B409EC" w:rsidP="00B409EC">
            <w:pPr>
              <w:jc w:val="center"/>
              <w:rPr>
                <w:sz w:val="19"/>
                <w:szCs w:val="19"/>
              </w:rPr>
            </w:pPr>
            <w:r>
              <w:rPr>
                <w:sz w:val="19"/>
                <w:szCs w:val="19"/>
              </w:rPr>
              <w:t>180–181</w:t>
            </w:r>
          </w:p>
        </w:tc>
        <w:tc>
          <w:tcPr>
            <w:tcW w:w="7135" w:type="dxa"/>
          </w:tcPr>
          <w:p w14:paraId="6D1A982D" w14:textId="18FF061A" w:rsidR="00B409EC" w:rsidRPr="00906673" w:rsidRDefault="0015783C" w:rsidP="00B409EC">
            <w:pPr>
              <w:shd w:val="clear" w:color="auto" w:fill="FFFFFF"/>
              <w:rPr>
                <w:sz w:val="19"/>
                <w:szCs w:val="19"/>
              </w:rPr>
            </w:pPr>
            <w:r>
              <w:rPr>
                <w:sz w:val="19"/>
                <w:szCs w:val="19"/>
              </w:rPr>
              <w:t>Auf dieser Doppelseite werden zahlreiche Einsatzmöglichkeiten von Widerständen in der Technik vorgestellt.</w:t>
            </w:r>
          </w:p>
        </w:tc>
        <w:tc>
          <w:tcPr>
            <w:tcW w:w="2694" w:type="dxa"/>
          </w:tcPr>
          <w:p w14:paraId="304CF4C1" w14:textId="68793705" w:rsidR="00B409EC" w:rsidRPr="00906673" w:rsidRDefault="00B409EC" w:rsidP="00B409EC">
            <w:pPr>
              <w:shd w:val="clear" w:color="auto" w:fill="FFFFFF"/>
              <w:rPr>
                <w:sz w:val="19"/>
                <w:szCs w:val="19"/>
              </w:rPr>
            </w:pPr>
          </w:p>
        </w:tc>
        <w:tc>
          <w:tcPr>
            <w:tcW w:w="1238" w:type="dxa"/>
          </w:tcPr>
          <w:p w14:paraId="13565414" w14:textId="77777777" w:rsidR="00B409EC" w:rsidRPr="00D362C7" w:rsidRDefault="00B409EC" w:rsidP="00B409EC">
            <w:pPr>
              <w:jc w:val="center"/>
              <w:rPr>
                <w:sz w:val="19"/>
                <w:szCs w:val="19"/>
              </w:rPr>
            </w:pPr>
          </w:p>
        </w:tc>
      </w:tr>
      <w:tr w:rsidR="00B409EC" w:rsidRPr="00D362C7" w14:paraId="35E37D5F" w14:textId="77777777" w:rsidTr="00FF1534">
        <w:tc>
          <w:tcPr>
            <w:tcW w:w="3083" w:type="dxa"/>
          </w:tcPr>
          <w:p w14:paraId="699291AC" w14:textId="5C40FFF0" w:rsidR="00B409EC" w:rsidRPr="004C0B53" w:rsidRDefault="00B409EC" w:rsidP="00B409EC">
            <w:pPr>
              <w:rPr>
                <w:b/>
                <w:color w:val="7FC241"/>
                <w:sz w:val="19"/>
                <w:szCs w:val="19"/>
              </w:rPr>
            </w:pPr>
            <w:bookmarkStart w:id="0" w:name="_GoBack"/>
            <w:bookmarkEnd w:id="0"/>
            <w:r w:rsidRPr="004C0B53">
              <w:rPr>
                <w:b/>
                <w:color w:val="7FC241"/>
                <w:sz w:val="19"/>
                <w:szCs w:val="19"/>
              </w:rPr>
              <w:t>3.</w:t>
            </w:r>
            <w:r>
              <w:rPr>
                <w:b/>
                <w:color w:val="7FC241"/>
                <w:sz w:val="19"/>
                <w:szCs w:val="19"/>
              </w:rPr>
              <w:t>18</w:t>
            </w:r>
            <w:r w:rsidRPr="004C0B53">
              <w:rPr>
                <w:b/>
                <w:color w:val="7FC241"/>
                <w:sz w:val="19"/>
                <w:szCs w:val="19"/>
              </w:rPr>
              <w:t xml:space="preserve"> Teste dich</w:t>
            </w:r>
          </w:p>
        </w:tc>
        <w:tc>
          <w:tcPr>
            <w:tcW w:w="1013" w:type="dxa"/>
          </w:tcPr>
          <w:p w14:paraId="36EB5498" w14:textId="53D79A3E" w:rsidR="00B409EC" w:rsidRPr="00D362C7" w:rsidRDefault="00B409EC" w:rsidP="00B409EC">
            <w:pPr>
              <w:jc w:val="center"/>
              <w:rPr>
                <w:sz w:val="19"/>
                <w:szCs w:val="19"/>
              </w:rPr>
            </w:pPr>
            <w:r>
              <w:rPr>
                <w:sz w:val="19"/>
                <w:szCs w:val="19"/>
              </w:rPr>
              <w:t>182–183</w:t>
            </w:r>
          </w:p>
        </w:tc>
        <w:tc>
          <w:tcPr>
            <w:tcW w:w="7135" w:type="dxa"/>
          </w:tcPr>
          <w:p w14:paraId="7D192547" w14:textId="77777777" w:rsidR="00B409EC" w:rsidRPr="00E83835" w:rsidRDefault="00B409EC" w:rsidP="00B409EC">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48B821BC" w14:textId="77777777" w:rsidR="00B409EC" w:rsidRPr="00E83835" w:rsidRDefault="00B409EC" w:rsidP="00B409EC">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AF2F666" w14:textId="77777777" w:rsidR="00B409EC" w:rsidRPr="00D362C7" w:rsidRDefault="00B409EC" w:rsidP="00B409EC">
            <w:pPr>
              <w:jc w:val="center"/>
              <w:rPr>
                <w:sz w:val="19"/>
                <w:szCs w:val="19"/>
              </w:rPr>
            </w:pPr>
          </w:p>
        </w:tc>
      </w:tr>
      <w:tr w:rsidR="000F43D4" w:rsidRPr="00D362C7" w14:paraId="7FBB4406" w14:textId="77777777" w:rsidTr="00FF1534">
        <w:tc>
          <w:tcPr>
            <w:tcW w:w="3083" w:type="dxa"/>
          </w:tcPr>
          <w:p w14:paraId="006C27EF" w14:textId="296721FB" w:rsidR="000F43D4" w:rsidRPr="004C0B53" w:rsidRDefault="000F43D4" w:rsidP="000F43D4">
            <w:pPr>
              <w:rPr>
                <w:b/>
                <w:color w:val="F3782A"/>
                <w:sz w:val="19"/>
                <w:szCs w:val="19"/>
              </w:rPr>
            </w:pPr>
            <w:r>
              <w:rPr>
                <w:b/>
                <w:color w:val="F3782A"/>
                <w:sz w:val="19"/>
                <w:szCs w:val="19"/>
              </w:rPr>
              <w:t>3.19</w:t>
            </w:r>
            <w:r w:rsidRPr="004C0B53">
              <w:rPr>
                <w:b/>
                <w:color w:val="F3782A"/>
                <w:sz w:val="19"/>
                <w:szCs w:val="19"/>
              </w:rPr>
              <w:t xml:space="preserve"> Grundwissen</w:t>
            </w:r>
          </w:p>
        </w:tc>
        <w:tc>
          <w:tcPr>
            <w:tcW w:w="1013" w:type="dxa"/>
          </w:tcPr>
          <w:p w14:paraId="5044B0CC" w14:textId="54ACF0A7" w:rsidR="000F43D4" w:rsidRPr="00D362C7" w:rsidRDefault="000F43D4" w:rsidP="000F43D4">
            <w:pPr>
              <w:jc w:val="center"/>
              <w:rPr>
                <w:sz w:val="19"/>
                <w:szCs w:val="19"/>
              </w:rPr>
            </w:pPr>
            <w:r>
              <w:rPr>
                <w:sz w:val="19"/>
                <w:szCs w:val="19"/>
              </w:rPr>
              <w:t>184–186</w:t>
            </w:r>
          </w:p>
        </w:tc>
        <w:tc>
          <w:tcPr>
            <w:tcW w:w="7135" w:type="dxa"/>
          </w:tcPr>
          <w:p w14:paraId="763F6C0E" w14:textId="2C503114" w:rsidR="000F43D4" w:rsidRPr="00E83835" w:rsidRDefault="000F43D4" w:rsidP="000F43D4">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7A215A9B" w14:textId="77777777" w:rsidR="000F43D4" w:rsidRPr="00E83835" w:rsidRDefault="000F43D4" w:rsidP="000F43D4">
            <w:pPr>
              <w:rPr>
                <w:rFonts w:asciiTheme="minorHAnsi" w:hAnsiTheme="minorHAnsi" w:cstheme="minorHAnsi"/>
                <w:sz w:val="19"/>
                <w:szCs w:val="19"/>
              </w:rPr>
            </w:pPr>
          </w:p>
        </w:tc>
        <w:tc>
          <w:tcPr>
            <w:tcW w:w="1238" w:type="dxa"/>
          </w:tcPr>
          <w:p w14:paraId="6C9DE085" w14:textId="77777777" w:rsidR="000F43D4" w:rsidRPr="00D362C7" w:rsidRDefault="000F43D4" w:rsidP="000F43D4">
            <w:pPr>
              <w:jc w:val="center"/>
              <w:rPr>
                <w:sz w:val="19"/>
                <w:szCs w:val="19"/>
              </w:rPr>
            </w:pPr>
          </w:p>
        </w:tc>
      </w:tr>
      <w:tr w:rsidR="00B409EC" w:rsidRPr="00D362C7" w14:paraId="1BB0C7E3" w14:textId="77777777" w:rsidTr="00FF1534">
        <w:tc>
          <w:tcPr>
            <w:tcW w:w="3083" w:type="dxa"/>
          </w:tcPr>
          <w:p w14:paraId="4E2DA82B" w14:textId="077DC94C" w:rsidR="00B409EC" w:rsidRPr="004C0B53" w:rsidRDefault="00B409EC" w:rsidP="00B409EC">
            <w:pPr>
              <w:rPr>
                <w:b/>
                <w:color w:val="7FC241"/>
                <w:sz w:val="19"/>
                <w:szCs w:val="19"/>
              </w:rPr>
            </w:pPr>
            <w:r>
              <w:rPr>
                <w:b/>
                <w:color w:val="7FC241"/>
                <w:sz w:val="19"/>
                <w:szCs w:val="19"/>
              </w:rPr>
              <w:t>3.20</w:t>
            </w:r>
            <w:r w:rsidRPr="004C0B53">
              <w:rPr>
                <w:b/>
                <w:color w:val="7FC241"/>
                <w:sz w:val="19"/>
                <w:szCs w:val="19"/>
              </w:rPr>
              <w:t xml:space="preserve"> Vermischte Aufgaben</w:t>
            </w:r>
          </w:p>
        </w:tc>
        <w:tc>
          <w:tcPr>
            <w:tcW w:w="1013" w:type="dxa"/>
          </w:tcPr>
          <w:p w14:paraId="48995B8D" w14:textId="3D185538" w:rsidR="00B409EC" w:rsidRPr="00D362C7" w:rsidRDefault="00B409EC" w:rsidP="00B409EC">
            <w:pPr>
              <w:jc w:val="center"/>
              <w:rPr>
                <w:sz w:val="19"/>
                <w:szCs w:val="19"/>
              </w:rPr>
            </w:pPr>
            <w:r>
              <w:rPr>
                <w:sz w:val="19"/>
                <w:szCs w:val="19"/>
              </w:rPr>
              <w:t>187–189</w:t>
            </w:r>
          </w:p>
        </w:tc>
        <w:tc>
          <w:tcPr>
            <w:tcW w:w="7135" w:type="dxa"/>
          </w:tcPr>
          <w:p w14:paraId="3E5A1992" w14:textId="77777777" w:rsidR="00B409EC" w:rsidRPr="00E83835" w:rsidRDefault="00B409EC" w:rsidP="00B409EC">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193DEB7" w14:textId="77777777" w:rsidR="00B409EC" w:rsidRPr="00E83835" w:rsidRDefault="00B409EC" w:rsidP="00B409EC">
            <w:pPr>
              <w:rPr>
                <w:rFonts w:asciiTheme="minorHAnsi" w:hAnsiTheme="minorHAnsi" w:cstheme="minorHAnsi"/>
                <w:sz w:val="19"/>
                <w:szCs w:val="19"/>
              </w:rPr>
            </w:pPr>
          </w:p>
        </w:tc>
        <w:tc>
          <w:tcPr>
            <w:tcW w:w="1238" w:type="dxa"/>
          </w:tcPr>
          <w:p w14:paraId="40D3E2CE" w14:textId="77777777" w:rsidR="00B409EC" w:rsidRPr="00D362C7" w:rsidRDefault="00B409EC" w:rsidP="00B409EC">
            <w:pPr>
              <w:jc w:val="center"/>
              <w:rPr>
                <w:sz w:val="19"/>
                <w:szCs w:val="19"/>
              </w:rPr>
            </w:pPr>
          </w:p>
        </w:tc>
      </w:tr>
    </w:tbl>
    <w:p w14:paraId="2EB3FB74" w14:textId="62305F16" w:rsidR="00FF673D" w:rsidRDefault="00FF673D"/>
    <w:sectPr w:rsidR="00FF673D"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221558" w:rsidRDefault="00221558">
      <w:r>
        <w:separator/>
      </w:r>
    </w:p>
  </w:endnote>
  <w:endnote w:type="continuationSeparator" w:id="0">
    <w:p w14:paraId="5C425AFE" w14:textId="77777777" w:rsidR="00221558" w:rsidRDefault="0022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SemiboldSemiC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8DF8" w14:textId="77777777" w:rsidR="00221558" w:rsidRDefault="002215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1D11E5DA" w:rsidR="00221558" w:rsidRPr="009200AA" w:rsidRDefault="00221558"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9 II/III</w:t>
    </w:r>
    <w:r>
      <w:rPr>
        <w:sz w:val="19"/>
        <w:szCs w:val="19"/>
      </w:rPr>
      <w:t xml:space="preserve"> (ISBN 978-3-661-67029-4)</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02FF" w14:textId="77777777" w:rsidR="00221558" w:rsidRDefault="002215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221558" w:rsidRDefault="00221558">
      <w:r>
        <w:separator/>
      </w:r>
    </w:p>
  </w:footnote>
  <w:footnote w:type="continuationSeparator" w:id="0">
    <w:p w14:paraId="3CA8255D" w14:textId="77777777" w:rsidR="00221558" w:rsidRDefault="0022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03B3" w14:textId="77777777" w:rsidR="00221558" w:rsidRDefault="002215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221558" w:rsidRDefault="00221558"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EDEC" w14:textId="77777777" w:rsidR="00221558" w:rsidRDefault="0022155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28CBF949" w:rsidR="00221558" w:rsidRDefault="009005CA" w:rsidP="009005CA">
    <w:pPr>
      <w:pStyle w:val="Kopfzeile"/>
      <w:pBdr>
        <w:bottom w:val="single" w:sz="12" w:space="1" w:color="auto"/>
      </w:pBdr>
      <w:tabs>
        <w:tab w:val="clear" w:pos="4536"/>
        <w:tab w:val="clear" w:pos="9072"/>
        <w:tab w:val="left" w:pos="1552"/>
      </w:tabs>
      <w:jc w:val="center"/>
    </w:pPr>
    <w:r>
      <w:fldChar w:fldCharType="begin"/>
    </w:r>
    <w:r>
      <w:instrText>PAGE   \* MERGEFORMAT</w:instrText>
    </w:r>
    <w:r>
      <w:fldChar w:fldCharType="separate"/>
    </w:r>
    <w:r w:rsidR="00CB5828">
      <w:rPr>
        <w:noProof/>
      </w:rPr>
      <w:t>13</w:t>
    </w:r>
    <w:r>
      <w:fldChar w:fldCharType="end"/>
    </w:r>
  </w:p>
  <w:p w14:paraId="33995B43" w14:textId="77777777" w:rsidR="00221558" w:rsidRDefault="00221558"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AE5C7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7757"/>
    <w:rsid w:val="000650C8"/>
    <w:rsid w:val="000651DE"/>
    <w:rsid w:val="00071DB6"/>
    <w:rsid w:val="000A36DB"/>
    <w:rsid w:val="000A6835"/>
    <w:rsid w:val="000A6EF9"/>
    <w:rsid w:val="000F21C4"/>
    <w:rsid w:val="000F43D4"/>
    <w:rsid w:val="000F778E"/>
    <w:rsid w:val="00135552"/>
    <w:rsid w:val="0015735A"/>
    <w:rsid w:val="0015783C"/>
    <w:rsid w:val="0016022B"/>
    <w:rsid w:val="00167424"/>
    <w:rsid w:val="00197C7D"/>
    <w:rsid w:val="001C0444"/>
    <w:rsid w:val="001E7AE1"/>
    <w:rsid w:val="001F6195"/>
    <w:rsid w:val="001F6D63"/>
    <w:rsid w:val="001F78A9"/>
    <w:rsid w:val="00221558"/>
    <w:rsid w:val="00240E02"/>
    <w:rsid w:val="002475F6"/>
    <w:rsid w:val="00262C9F"/>
    <w:rsid w:val="00270BE4"/>
    <w:rsid w:val="00274BC0"/>
    <w:rsid w:val="002778CF"/>
    <w:rsid w:val="0028690C"/>
    <w:rsid w:val="002B3D2E"/>
    <w:rsid w:val="002D1CDF"/>
    <w:rsid w:val="002E0856"/>
    <w:rsid w:val="002E6DF8"/>
    <w:rsid w:val="00340BB6"/>
    <w:rsid w:val="003415B0"/>
    <w:rsid w:val="003902ED"/>
    <w:rsid w:val="003D68FD"/>
    <w:rsid w:val="003E3D44"/>
    <w:rsid w:val="00415AB2"/>
    <w:rsid w:val="0043158C"/>
    <w:rsid w:val="00444144"/>
    <w:rsid w:val="00450911"/>
    <w:rsid w:val="00452D6A"/>
    <w:rsid w:val="0045320C"/>
    <w:rsid w:val="00456F84"/>
    <w:rsid w:val="00474645"/>
    <w:rsid w:val="004A3851"/>
    <w:rsid w:val="004C0B53"/>
    <w:rsid w:val="004E0E25"/>
    <w:rsid w:val="004F233C"/>
    <w:rsid w:val="005115F4"/>
    <w:rsid w:val="005309C3"/>
    <w:rsid w:val="0055058B"/>
    <w:rsid w:val="005571CD"/>
    <w:rsid w:val="0058392F"/>
    <w:rsid w:val="005C19E6"/>
    <w:rsid w:val="005C732D"/>
    <w:rsid w:val="005F05AC"/>
    <w:rsid w:val="00601A66"/>
    <w:rsid w:val="00611451"/>
    <w:rsid w:val="006269E2"/>
    <w:rsid w:val="00653DE4"/>
    <w:rsid w:val="00661DBA"/>
    <w:rsid w:val="00663AF2"/>
    <w:rsid w:val="00664E37"/>
    <w:rsid w:val="00681A79"/>
    <w:rsid w:val="006A494F"/>
    <w:rsid w:val="006A7F3B"/>
    <w:rsid w:val="006B3413"/>
    <w:rsid w:val="006E2D72"/>
    <w:rsid w:val="006E4012"/>
    <w:rsid w:val="006E75BF"/>
    <w:rsid w:val="0070448E"/>
    <w:rsid w:val="00715C20"/>
    <w:rsid w:val="00717FD6"/>
    <w:rsid w:val="007424A4"/>
    <w:rsid w:val="00750C12"/>
    <w:rsid w:val="00763533"/>
    <w:rsid w:val="007807C9"/>
    <w:rsid w:val="00815845"/>
    <w:rsid w:val="00821A6F"/>
    <w:rsid w:val="00827B4B"/>
    <w:rsid w:val="00866F45"/>
    <w:rsid w:val="008905F4"/>
    <w:rsid w:val="008A112F"/>
    <w:rsid w:val="008D31C7"/>
    <w:rsid w:val="009005CA"/>
    <w:rsid w:val="009200AA"/>
    <w:rsid w:val="0092016C"/>
    <w:rsid w:val="009335E4"/>
    <w:rsid w:val="00935F1B"/>
    <w:rsid w:val="009548A2"/>
    <w:rsid w:val="00954A48"/>
    <w:rsid w:val="009D2115"/>
    <w:rsid w:val="00A01226"/>
    <w:rsid w:val="00A224F2"/>
    <w:rsid w:val="00A35039"/>
    <w:rsid w:val="00A92D01"/>
    <w:rsid w:val="00A961A0"/>
    <w:rsid w:val="00AB1B41"/>
    <w:rsid w:val="00AB7EEF"/>
    <w:rsid w:val="00AC3127"/>
    <w:rsid w:val="00AC4322"/>
    <w:rsid w:val="00AC6D4B"/>
    <w:rsid w:val="00AD5198"/>
    <w:rsid w:val="00AE1032"/>
    <w:rsid w:val="00B0393B"/>
    <w:rsid w:val="00B119F7"/>
    <w:rsid w:val="00B409EC"/>
    <w:rsid w:val="00B5517B"/>
    <w:rsid w:val="00B620ED"/>
    <w:rsid w:val="00B656BC"/>
    <w:rsid w:val="00B7475E"/>
    <w:rsid w:val="00B8278C"/>
    <w:rsid w:val="00BD3FFF"/>
    <w:rsid w:val="00C13A09"/>
    <w:rsid w:val="00C153EF"/>
    <w:rsid w:val="00C36687"/>
    <w:rsid w:val="00C90914"/>
    <w:rsid w:val="00C956A8"/>
    <w:rsid w:val="00CB5828"/>
    <w:rsid w:val="00CC3949"/>
    <w:rsid w:val="00D20C54"/>
    <w:rsid w:val="00D8019C"/>
    <w:rsid w:val="00D804E3"/>
    <w:rsid w:val="00DB2AC0"/>
    <w:rsid w:val="00DE0D03"/>
    <w:rsid w:val="00E0170C"/>
    <w:rsid w:val="00E354B5"/>
    <w:rsid w:val="00E55788"/>
    <w:rsid w:val="00E579D6"/>
    <w:rsid w:val="00E62ADA"/>
    <w:rsid w:val="00E63FA4"/>
    <w:rsid w:val="00E81D13"/>
    <w:rsid w:val="00E83835"/>
    <w:rsid w:val="00EB0780"/>
    <w:rsid w:val="00EB57C4"/>
    <w:rsid w:val="00EC3AF9"/>
    <w:rsid w:val="00EE77AE"/>
    <w:rsid w:val="00EF1D0F"/>
    <w:rsid w:val="00EF3752"/>
    <w:rsid w:val="00F00A79"/>
    <w:rsid w:val="00F04F09"/>
    <w:rsid w:val="00F073F4"/>
    <w:rsid w:val="00F20BFA"/>
    <w:rsid w:val="00F319B8"/>
    <w:rsid w:val="00F365D6"/>
    <w:rsid w:val="00F66D55"/>
    <w:rsid w:val="00F67CBD"/>
    <w:rsid w:val="00F951B6"/>
    <w:rsid w:val="00FB5C41"/>
    <w:rsid w:val="00FC2888"/>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 w:type="character" w:customStyle="1" w:styleId="fontstyle01">
    <w:name w:val="fontstyle01"/>
    <w:basedOn w:val="Absatz-Standardschriftart"/>
    <w:rsid w:val="007424A4"/>
    <w:rPr>
      <w:rFonts w:ascii="MyriadPro-SemiboldSemiCn" w:hAnsi="MyriadPro-SemiboldSemiCn"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45817645">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3734</Words>
  <Characters>23527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30</cp:revision>
  <cp:lastPrinted>2023-04-03T11:13:00Z</cp:lastPrinted>
  <dcterms:created xsi:type="dcterms:W3CDTF">2023-03-30T14:03:00Z</dcterms:created>
  <dcterms:modified xsi:type="dcterms:W3CDTF">2023-04-05T19:07:00Z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