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C633" w14:textId="77777777" w:rsidR="00B05B36" w:rsidRPr="00301261" w:rsidRDefault="00B05B36" w:rsidP="00B05B36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01261">
        <w:rPr>
          <w:rFonts w:ascii="Arial" w:hAnsi="Arial" w:cs="Arial"/>
          <w:b/>
          <w:bCs/>
          <w:sz w:val="24"/>
          <w:szCs w:val="24"/>
        </w:rPr>
        <w:t>Information für Lehrkräfte in Nordrhein-Westfalen:</w:t>
      </w:r>
    </w:p>
    <w:p w14:paraId="4D4A7236" w14:textId="26C78FFB" w:rsidR="00B05B36" w:rsidRDefault="00B05B36" w:rsidP="00B05B3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Unterrichten mit dem </w:t>
      </w:r>
      <w:r w:rsidRPr="00301261">
        <w:rPr>
          <w:rFonts w:ascii="Arial" w:hAnsi="Arial" w:cs="Arial"/>
          <w:b/>
          <w:bCs/>
          <w:sz w:val="24"/>
          <w:szCs w:val="24"/>
        </w:rPr>
        <w:t xml:space="preserve">Lehrwerk </w:t>
      </w:r>
      <w:proofErr w:type="spellStart"/>
      <w:r w:rsidRPr="00301261">
        <w:rPr>
          <w:rFonts w:ascii="Arial" w:hAnsi="Arial" w:cs="Arial"/>
          <w:b/>
          <w:bCs/>
          <w:i/>
          <w:iCs/>
          <w:sz w:val="24"/>
          <w:szCs w:val="24"/>
        </w:rPr>
        <w:t>philopraktisch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1 – Neue Ausgabe</w:t>
      </w:r>
    </w:p>
    <w:p w14:paraId="3C0C59BC" w14:textId="77777777" w:rsidR="00B05B36" w:rsidRDefault="00B05B36" w:rsidP="00B05B3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zu den</w:t>
      </w:r>
      <w:r w:rsidRPr="00301261">
        <w:rPr>
          <w:rFonts w:ascii="Arial" w:hAnsi="Arial" w:cs="Arial"/>
          <w:b/>
          <w:bCs/>
          <w:sz w:val="24"/>
          <w:szCs w:val="24"/>
        </w:rPr>
        <w:t xml:space="preserve"> Themen des geplanten neuen Kernlehrplans Praktische Philosophie</w:t>
      </w:r>
    </w:p>
    <w:p w14:paraId="40DB4C27" w14:textId="77777777" w:rsidR="00B05B36" w:rsidRDefault="00B05B36" w:rsidP="00B05B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1261">
        <w:rPr>
          <w:rFonts w:ascii="Arial" w:hAnsi="Arial" w:cs="Arial"/>
          <w:b/>
          <w:bCs/>
          <w:sz w:val="24"/>
          <w:szCs w:val="24"/>
        </w:rPr>
        <w:t>(Entwurfsfassung vom 06.02.2024)</w:t>
      </w:r>
    </w:p>
    <w:p w14:paraId="3CA4BBD1" w14:textId="77777777" w:rsidR="00B05B36" w:rsidRDefault="00B05B36" w:rsidP="00B05B36">
      <w:pPr>
        <w:rPr>
          <w:rFonts w:ascii="Arial" w:hAnsi="Arial" w:cs="Arial"/>
          <w:i/>
          <w:iCs/>
          <w:sz w:val="20"/>
          <w:szCs w:val="20"/>
        </w:rPr>
      </w:pPr>
    </w:p>
    <w:p w14:paraId="5F4BB470" w14:textId="59FF0388" w:rsidR="00897B62" w:rsidRDefault="00B05B36" w:rsidP="001A72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Hinweis: Der </w:t>
      </w:r>
      <w:r w:rsidR="00A935A1" w:rsidRPr="007760E7">
        <w:rPr>
          <w:rFonts w:ascii="Arial" w:hAnsi="Arial" w:cs="Arial"/>
          <w:i/>
          <w:iCs/>
          <w:sz w:val="20"/>
          <w:szCs w:val="20"/>
          <w:highlight w:val="yellow"/>
        </w:rPr>
        <w:t>neue</w:t>
      </w:r>
      <w:r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 Kernlehrplan soll zum Schuljahr 2024/2025 in Kraft gesetzt und sukzessive an den Schulen implementiert werden. </w:t>
      </w:r>
      <w:r w:rsidR="00897B62" w:rsidRPr="007760E7">
        <w:rPr>
          <w:rFonts w:ascii="Arial" w:hAnsi="Arial" w:cs="Arial"/>
          <w:i/>
          <w:iCs/>
          <w:sz w:val="20"/>
          <w:szCs w:val="20"/>
          <w:highlight w:val="yellow"/>
        </w:rPr>
        <w:t>M</w:t>
      </w:r>
      <w:r w:rsidR="00053F9F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it </w:t>
      </w:r>
      <w:proofErr w:type="spellStart"/>
      <w:r w:rsidR="00053F9F" w:rsidRPr="007760E7">
        <w:rPr>
          <w:rFonts w:asciiTheme="majorHAnsi" w:hAnsiTheme="majorHAnsi" w:cs="Arial"/>
          <w:color w:val="FF0000"/>
          <w:sz w:val="21"/>
          <w:szCs w:val="21"/>
          <w:highlight w:val="yellow"/>
        </w:rPr>
        <w:t>philopraktisch</w:t>
      </w:r>
      <w:proofErr w:type="spellEnd"/>
      <w:r w:rsidR="00053F9F" w:rsidRPr="007760E7">
        <w:rPr>
          <w:rFonts w:asciiTheme="majorHAnsi" w:hAnsiTheme="majorHAnsi" w:cs="Arial"/>
          <w:color w:val="FF0000"/>
          <w:sz w:val="21"/>
          <w:szCs w:val="21"/>
          <w:highlight w:val="yellow"/>
        </w:rPr>
        <w:t xml:space="preserve"> </w:t>
      </w:r>
      <w:r w:rsidR="00A935A1" w:rsidRPr="007760E7">
        <w:rPr>
          <w:rFonts w:asciiTheme="majorHAnsi" w:hAnsiTheme="majorHAnsi" w:cs="Arial"/>
          <w:color w:val="FF0000"/>
          <w:sz w:val="21"/>
          <w:szCs w:val="21"/>
          <w:highlight w:val="yellow"/>
        </w:rPr>
        <w:t>1</w:t>
      </w:r>
      <w:r w:rsidR="00A935A1" w:rsidRPr="007760E7">
        <w:rPr>
          <w:rFonts w:asciiTheme="majorHAnsi" w:hAnsiTheme="majorHAnsi" w:cs="Arial"/>
          <w:i/>
          <w:iCs/>
          <w:color w:val="FF0000"/>
          <w:highlight w:val="yellow"/>
        </w:rPr>
        <w:t xml:space="preserve"> </w:t>
      </w:r>
      <w:r w:rsidR="00A935A1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(BN 21055) </w:t>
      </w:r>
      <w:r w:rsidR="00897B62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können Sie übergangsweise </w:t>
      </w:r>
      <w:r w:rsidR="006672EF" w:rsidRPr="007760E7">
        <w:rPr>
          <w:rFonts w:ascii="Arial" w:hAnsi="Arial" w:cs="Arial"/>
          <w:i/>
          <w:iCs/>
          <w:sz w:val="20"/>
          <w:szCs w:val="20"/>
          <w:highlight w:val="yellow"/>
        </w:rPr>
        <w:t>(bis zum Erscheinen des nochmals a</w:t>
      </w:r>
      <w:r w:rsidR="001A727B" w:rsidRPr="007760E7">
        <w:rPr>
          <w:rFonts w:ascii="Arial" w:hAnsi="Arial" w:cs="Arial"/>
          <w:i/>
          <w:iCs/>
          <w:sz w:val="20"/>
          <w:szCs w:val="20"/>
          <w:highlight w:val="yellow"/>
        </w:rPr>
        <w:t>ktualisierten</w:t>
      </w:r>
      <w:r w:rsidR="006672EF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 Bandes) </w:t>
      </w:r>
      <w:r w:rsidR="00897B62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wie in folgender Übersicht gezeigt </w:t>
      </w:r>
      <w:r w:rsidR="004D2F0A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vorerst </w:t>
      </w:r>
      <w:r w:rsidR="00897B62" w:rsidRPr="007760E7">
        <w:rPr>
          <w:rFonts w:ascii="Arial" w:hAnsi="Arial" w:cs="Arial"/>
          <w:i/>
          <w:iCs/>
          <w:sz w:val="20"/>
          <w:szCs w:val="20"/>
          <w:highlight w:val="yellow"/>
        </w:rPr>
        <w:t>problemlos weiter</w:t>
      </w:r>
      <w:r w:rsidR="00053F9F" w:rsidRPr="007760E7">
        <w:rPr>
          <w:rFonts w:ascii="Arial" w:hAnsi="Arial" w:cs="Arial"/>
          <w:i/>
          <w:iCs/>
          <w:sz w:val="20"/>
          <w:szCs w:val="20"/>
          <w:highlight w:val="yellow"/>
        </w:rPr>
        <w:t>arbeiten</w:t>
      </w:r>
      <w:r w:rsidR="000A0920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, weil alle Anforderungen des neuen </w:t>
      </w:r>
      <w:r w:rsidR="002476EC" w:rsidRPr="007760E7">
        <w:rPr>
          <w:rFonts w:ascii="Arial" w:hAnsi="Arial" w:cs="Arial"/>
          <w:i/>
          <w:iCs/>
          <w:sz w:val="20"/>
          <w:szCs w:val="20"/>
          <w:highlight w:val="yellow"/>
        </w:rPr>
        <w:t>Ke</w:t>
      </w:r>
      <w:r w:rsidR="000A0920" w:rsidRPr="007760E7">
        <w:rPr>
          <w:rFonts w:ascii="Arial" w:hAnsi="Arial" w:cs="Arial"/>
          <w:i/>
          <w:iCs/>
          <w:sz w:val="20"/>
          <w:szCs w:val="20"/>
          <w:highlight w:val="yellow"/>
        </w:rPr>
        <w:t>rnle</w:t>
      </w:r>
      <w:r w:rsidR="002476EC" w:rsidRPr="007760E7">
        <w:rPr>
          <w:rFonts w:ascii="Arial" w:hAnsi="Arial" w:cs="Arial"/>
          <w:i/>
          <w:iCs/>
          <w:sz w:val="20"/>
          <w:szCs w:val="20"/>
          <w:highlight w:val="yellow"/>
        </w:rPr>
        <w:t>h</w:t>
      </w:r>
      <w:r w:rsidR="000A0920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rplans bereits durch die </w:t>
      </w:r>
      <w:r w:rsidR="002476EC" w:rsidRPr="007760E7">
        <w:rPr>
          <w:rFonts w:ascii="Arial" w:hAnsi="Arial" w:cs="Arial"/>
          <w:i/>
          <w:iCs/>
          <w:sz w:val="20"/>
          <w:szCs w:val="20"/>
          <w:highlight w:val="yellow"/>
        </w:rPr>
        <w:t>M</w:t>
      </w:r>
      <w:r w:rsidR="000A0920" w:rsidRPr="007760E7">
        <w:rPr>
          <w:rFonts w:ascii="Arial" w:hAnsi="Arial" w:cs="Arial"/>
          <w:i/>
          <w:iCs/>
          <w:sz w:val="20"/>
          <w:szCs w:val="20"/>
          <w:highlight w:val="yellow"/>
        </w:rPr>
        <w:t xml:space="preserve">aterialien des </w:t>
      </w:r>
      <w:r w:rsidR="002476EC" w:rsidRPr="007760E7">
        <w:rPr>
          <w:rFonts w:ascii="Arial" w:hAnsi="Arial" w:cs="Arial"/>
          <w:i/>
          <w:iCs/>
          <w:sz w:val="20"/>
          <w:szCs w:val="20"/>
          <w:highlight w:val="yellow"/>
        </w:rPr>
        <w:t>S</w:t>
      </w:r>
      <w:r w:rsidR="000A0920" w:rsidRPr="007760E7">
        <w:rPr>
          <w:rFonts w:ascii="Arial" w:hAnsi="Arial" w:cs="Arial"/>
          <w:i/>
          <w:iCs/>
          <w:sz w:val="20"/>
          <w:szCs w:val="20"/>
          <w:highlight w:val="yellow"/>
        </w:rPr>
        <w:t>chulbuchs abgedeckt sind</w:t>
      </w:r>
      <w:r w:rsidR="002476EC" w:rsidRPr="007760E7">
        <w:rPr>
          <w:rFonts w:ascii="Arial" w:hAnsi="Arial" w:cs="Arial"/>
          <w:i/>
          <w:iCs/>
          <w:sz w:val="20"/>
          <w:szCs w:val="20"/>
          <w:highlight w:val="yellow"/>
        </w:rPr>
        <w:t>.</w:t>
      </w:r>
    </w:p>
    <w:p w14:paraId="3C136E58" w14:textId="77777777" w:rsidR="0081664C" w:rsidRDefault="0081664C">
      <w:pPr>
        <w:rPr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88"/>
        <w:gridCol w:w="4674"/>
      </w:tblGrid>
      <w:tr w:rsidR="00B05B36" w:rsidRPr="00627760" w14:paraId="25385D97" w14:textId="77777777" w:rsidTr="008E5F21">
        <w:tc>
          <w:tcPr>
            <w:tcW w:w="5000" w:type="pct"/>
            <w:gridSpan w:val="2"/>
          </w:tcPr>
          <w:p w14:paraId="463CCAAE" w14:textId="77777777" w:rsidR="00B05B36" w:rsidRPr="00301261" w:rsidRDefault="00B05B36" w:rsidP="008E5F2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301261">
              <w:rPr>
                <w:rFonts w:ascii="Arial" w:hAnsi="Arial" w:cs="Arial"/>
                <w:b/>
                <w:bCs/>
              </w:rPr>
              <w:t>Jahrgangsstufen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01261">
              <w:rPr>
                <w:rFonts w:ascii="Arial" w:hAnsi="Arial" w:cs="Arial"/>
                <w:b/>
                <w:bCs/>
              </w:rPr>
              <w:t>5/6</w:t>
            </w:r>
          </w:p>
        </w:tc>
      </w:tr>
      <w:tr w:rsidR="00B05B36" w:rsidRPr="00023A45" w14:paraId="5194B644" w14:textId="77777777" w:rsidTr="008E5F21">
        <w:tc>
          <w:tcPr>
            <w:tcW w:w="2421" w:type="pct"/>
          </w:tcPr>
          <w:p w14:paraId="7E6B1E4D" w14:textId="77777777" w:rsidR="00B05B36" w:rsidRPr="00301261" w:rsidRDefault="00B05B36" w:rsidP="008E5F2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1261">
              <w:rPr>
                <w:rFonts w:ascii="Arial" w:hAnsi="Arial" w:cs="Arial"/>
                <w:b/>
                <w:bCs/>
              </w:rPr>
              <w:t>KLP neu (Entwurfsfassung)</w:t>
            </w:r>
          </w:p>
        </w:tc>
        <w:tc>
          <w:tcPr>
            <w:tcW w:w="2579" w:type="pct"/>
          </w:tcPr>
          <w:p w14:paraId="6E7675DE" w14:textId="77777777" w:rsidR="00B05B36" w:rsidRPr="00301261" w:rsidRDefault="00B05B36" w:rsidP="008E5F21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760E7">
              <w:rPr>
                <w:rFonts w:asciiTheme="majorHAnsi" w:hAnsiTheme="majorHAnsi" w:cs="Arial"/>
                <w:b/>
                <w:bCs/>
                <w:color w:val="FF0000"/>
                <w:sz w:val="23"/>
                <w:szCs w:val="23"/>
              </w:rPr>
              <w:t>philopraktisch</w:t>
            </w:r>
            <w:proofErr w:type="spellEnd"/>
            <w:r w:rsidRPr="007760E7">
              <w:rPr>
                <w:rFonts w:asciiTheme="majorHAnsi" w:hAnsiTheme="majorHAnsi" w:cs="Arial"/>
                <w:b/>
                <w:bCs/>
                <w:color w:val="FF0000"/>
                <w:sz w:val="23"/>
                <w:szCs w:val="23"/>
              </w:rPr>
              <w:t xml:space="preserve"> 1</w:t>
            </w:r>
            <w:r w:rsidRPr="00301261">
              <w:rPr>
                <w:rFonts w:ascii="Arial" w:hAnsi="Arial" w:cs="Arial"/>
                <w:b/>
                <w:bCs/>
              </w:rPr>
              <w:t xml:space="preserve"> (BN 21055)  </w:t>
            </w:r>
          </w:p>
        </w:tc>
      </w:tr>
      <w:tr w:rsidR="00B05B36" w:rsidRPr="00023A45" w14:paraId="2D19C10B" w14:textId="77777777" w:rsidTr="008E5F21">
        <w:tc>
          <w:tcPr>
            <w:tcW w:w="2421" w:type="pct"/>
          </w:tcPr>
          <w:p w14:paraId="512128D7" w14:textId="77777777" w:rsidR="00B05B3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Inhaltsfeld 1: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028ADA8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Das Selbst</w:t>
            </w:r>
          </w:p>
        </w:tc>
        <w:tc>
          <w:tcPr>
            <w:tcW w:w="2579" w:type="pct"/>
          </w:tcPr>
          <w:p w14:paraId="339AA893" w14:textId="77777777" w:rsidR="00B05B3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Fragenkreis 1: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F41DF20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Die Frage nach dem Selbst</w:t>
            </w:r>
          </w:p>
        </w:tc>
      </w:tr>
      <w:tr w:rsidR="00B05B36" w:rsidRPr="00023A45" w14:paraId="0E928E47" w14:textId="77777777" w:rsidTr="008E5F21">
        <w:tc>
          <w:tcPr>
            <w:tcW w:w="2421" w:type="pct"/>
          </w:tcPr>
          <w:p w14:paraId="500F847C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Person und Persönlichkeit</w:t>
            </w:r>
          </w:p>
          <w:p w14:paraId="7E5A5971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6B26406E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3582A9E2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erläutern Merkmale ihrer Person und ihrer Persönlichkeit,</w:t>
            </w:r>
          </w:p>
          <w:p w14:paraId="70BC088F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identifizieren menschliche Bedürfnisse und Fähigkeiten und die damit einhergehenden Stärken und Schwächen,</w:t>
            </w:r>
          </w:p>
          <w:p w14:paraId="78A13E65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erläutern den Einflus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E7F07">
              <w:rPr>
                <w:rFonts w:ascii="Arial" w:hAnsi="Arial" w:cs="Arial"/>
                <w:sz w:val="16"/>
                <w:szCs w:val="16"/>
              </w:rPr>
              <w:t xml:space="preserve"> von Emotionen auf den Menschen und für das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F07">
              <w:rPr>
                <w:rFonts w:ascii="Arial" w:hAnsi="Arial" w:cs="Arial"/>
                <w:sz w:val="16"/>
                <w:szCs w:val="16"/>
              </w:rPr>
              <w:t>Zusammenleben,</w:t>
            </w:r>
          </w:p>
          <w:p w14:paraId="5CE3B0FC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entwickeln Vorstellungen von Rollen und deren Entwicklung,</w:t>
            </w:r>
          </w:p>
          <w:p w14:paraId="26099CF9" w14:textId="77777777" w:rsidR="00B05B36" w:rsidRPr="00023A45" w:rsidRDefault="00B05B36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erläutern unterschiedliche Möglichkeiten des Ausdrucks von Persönlichkeit (u. a. sprachlich, künstlerisch, spielerisch).</w:t>
            </w:r>
          </w:p>
        </w:tc>
        <w:tc>
          <w:tcPr>
            <w:tcW w:w="2579" w:type="pct"/>
          </w:tcPr>
          <w:p w14:paraId="59D7C5BC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Ich und mein Leben</w:t>
            </w:r>
          </w:p>
          <w:p w14:paraId="4C85AFD2" w14:textId="77777777" w:rsidR="002476EC" w:rsidRPr="00023A45" w:rsidRDefault="002476EC" w:rsidP="0024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C9AFDD" w14:textId="77777777" w:rsidR="00B05B36" w:rsidRPr="00950695" w:rsidRDefault="00B05B36" w:rsidP="008E5F21">
            <w:pPr>
              <w:rPr>
                <w:rFonts w:ascii="Arial" w:hAnsi="Arial" w:cs="Arial"/>
                <w:sz w:val="20"/>
                <w:szCs w:val="20"/>
              </w:rPr>
            </w:pPr>
            <w:r w:rsidRPr="00950695">
              <w:rPr>
                <w:rFonts w:ascii="Arial" w:hAnsi="Arial" w:cs="Arial"/>
                <w:sz w:val="20"/>
                <w:szCs w:val="20"/>
              </w:rPr>
              <w:t xml:space="preserve">- Freizeit, freie Zeit </w:t>
            </w:r>
          </w:p>
          <w:p w14:paraId="656C80B5" w14:textId="77777777" w:rsidR="00B05B36" w:rsidRPr="00023A45" w:rsidRDefault="00B05B36" w:rsidP="008E5F2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mögliches Zusatzangebot im Rahmen des Schulcurriculums)</w:t>
            </w:r>
          </w:p>
        </w:tc>
      </w:tr>
      <w:tr w:rsidR="00B05B36" w:rsidRPr="00023A45" w14:paraId="37D248FA" w14:textId="77777777" w:rsidTr="008E5F21">
        <w:tc>
          <w:tcPr>
            <w:tcW w:w="2421" w:type="pct"/>
          </w:tcPr>
          <w:p w14:paraId="2768EA33" w14:textId="77777777" w:rsidR="00B05B3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Inhaltsfeld 2: </w:t>
            </w:r>
          </w:p>
          <w:p w14:paraId="7EED6709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Zwischenmenschliche Beziehungen</w:t>
            </w:r>
          </w:p>
        </w:tc>
        <w:tc>
          <w:tcPr>
            <w:tcW w:w="2579" w:type="pct"/>
          </w:tcPr>
          <w:p w14:paraId="7496D388" w14:textId="77777777" w:rsidR="00B05B3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Fragenkreis 2: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593DEDA2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Die Frage nach dem Anderen</w:t>
            </w:r>
          </w:p>
        </w:tc>
      </w:tr>
      <w:tr w:rsidR="00B05B36" w:rsidRPr="00023A45" w14:paraId="53A2E4B0" w14:textId="77777777" w:rsidTr="008E5F21">
        <w:tc>
          <w:tcPr>
            <w:tcW w:w="2421" w:type="pct"/>
          </w:tcPr>
          <w:p w14:paraId="19467298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sz w:val="20"/>
                <w:szCs w:val="20"/>
              </w:rPr>
              <w:t>- Beziehungen und Miteinander</w:t>
            </w:r>
          </w:p>
          <w:p w14:paraId="3EA6E78B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240D8D6C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36F73E7A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beschreiben Chancen und Herausforderungen von Beziehungen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F07">
              <w:rPr>
                <w:rFonts w:ascii="Arial" w:hAnsi="Arial" w:cs="Arial"/>
                <w:sz w:val="16"/>
                <w:szCs w:val="16"/>
              </w:rPr>
              <w:t>und Gemeinschaft auch unter Berücksichtigung von Weltreligionen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F07">
              <w:rPr>
                <w:rFonts w:ascii="Arial" w:hAnsi="Arial" w:cs="Arial"/>
                <w:sz w:val="16"/>
                <w:szCs w:val="16"/>
              </w:rPr>
              <w:t>bzw. Wert- und Glaubensvorstellungen,</w:t>
            </w:r>
          </w:p>
          <w:p w14:paraId="4624AAC8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stellen Merkmale vielfältiger Beziehungen (u. a. Familie, Freundschaft, Schule) dar,</w:t>
            </w:r>
          </w:p>
          <w:p w14:paraId="07B89A0B" w14:textId="77777777" w:rsidR="00B05B36" w:rsidRPr="00950695" w:rsidRDefault="00B05B36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definieren Rollen in vielfältigen Beziehungen und ihre Verantwortung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F07">
              <w:rPr>
                <w:rFonts w:ascii="Arial" w:hAnsi="Arial" w:cs="Arial"/>
                <w:sz w:val="16"/>
                <w:szCs w:val="16"/>
              </w:rPr>
              <w:t>für deren Gelingen.</w:t>
            </w:r>
          </w:p>
        </w:tc>
        <w:tc>
          <w:tcPr>
            <w:tcW w:w="2579" w:type="pct"/>
          </w:tcPr>
          <w:p w14:paraId="4FFA543D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sz w:val="20"/>
                <w:szCs w:val="20"/>
              </w:rPr>
              <w:t>- Der Mensch in der Gemeinschaft</w:t>
            </w:r>
          </w:p>
          <w:p w14:paraId="2F7C3C23" w14:textId="77777777" w:rsidR="002476EC" w:rsidRPr="00950695" w:rsidRDefault="002476EC" w:rsidP="0024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7E837F" w14:textId="77777777" w:rsidR="00B05B36" w:rsidRDefault="00B05B36" w:rsidP="008E5F21">
            <w:pPr>
              <w:rPr>
                <w:rFonts w:ascii="Arial" w:hAnsi="Arial" w:cs="Arial"/>
                <w:sz w:val="20"/>
                <w:szCs w:val="20"/>
              </w:rPr>
            </w:pPr>
            <w:r w:rsidRPr="00023A45">
              <w:rPr>
                <w:rFonts w:ascii="Arial" w:hAnsi="Arial" w:cs="Arial"/>
                <w:sz w:val="20"/>
                <w:szCs w:val="20"/>
              </w:rPr>
              <w:t>- Umgang mit Konflikten</w:t>
            </w:r>
          </w:p>
          <w:p w14:paraId="60678372" w14:textId="77777777" w:rsidR="002476EC" w:rsidRDefault="002476EC" w:rsidP="008E5F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92CBA" w14:textId="0DF51060" w:rsidR="000A0920" w:rsidRPr="002476EC" w:rsidRDefault="002476EC" w:rsidP="002476E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A0920" w:rsidRPr="002476EC">
              <w:rPr>
                <w:rFonts w:ascii="Arial" w:hAnsi="Arial" w:cs="Arial"/>
                <w:sz w:val="20"/>
                <w:szCs w:val="20"/>
              </w:rPr>
              <w:t>Leben und Feste in unterschiedlichen Religionen</w:t>
            </w:r>
            <w:r w:rsidRPr="002476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6EC">
              <w:rPr>
                <w:rFonts w:ascii="Arial" w:hAnsi="Arial" w:cs="Arial"/>
                <w:i/>
                <w:iCs/>
                <w:sz w:val="20"/>
                <w:szCs w:val="20"/>
              </w:rPr>
              <w:t>(s.u.: Fragenkreis 7)</w:t>
            </w:r>
          </w:p>
          <w:p w14:paraId="7D878915" w14:textId="1660E5AA" w:rsidR="000A0920" w:rsidRPr="002476EC" w:rsidRDefault="000A0920" w:rsidP="000A0920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 Zusatzangebot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 Rahmen des Schulcurriculums)</w:t>
            </w:r>
          </w:p>
        </w:tc>
      </w:tr>
      <w:tr w:rsidR="00B05B36" w:rsidRPr="00023A45" w14:paraId="7749313C" w14:textId="77777777" w:rsidTr="008E5F21">
        <w:tc>
          <w:tcPr>
            <w:tcW w:w="2421" w:type="pct"/>
          </w:tcPr>
          <w:p w14:paraId="2B2C09BB" w14:textId="77777777" w:rsidR="00B05B3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Inhaltsfeld 3:</w:t>
            </w:r>
            <w:r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</w:p>
          <w:p w14:paraId="537E23F3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Verantwortung</w:t>
            </w:r>
          </w:p>
        </w:tc>
        <w:tc>
          <w:tcPr>
            <w:tcW w:w="2579" w:type="pct"/>
          </w:tcPr>
          <w:p w14:paraId="2935F307" w14:textId="77777777" w:rsidR="00B05B3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Fragenkreis 3:</w:t>
            </w:r>
            <w:r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</w:p>
          <w:p w14:paraId="15B90D8A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Die Frage nach dem guten Handeln</w:t>
            </w:r>
          </w:p>
        </w:tc>
      </w:tr>
      <w:tr w:rsidR="00B05B36" w:rsidRPr="00023A45" w14:paraId="0F0150A5" w14:textId="77777777" w:rsidTr="008E5F21">
        <w:tc>
          <w:tcPr>
            <w:tcW w:w="2421" w:type="pct"/>
          </w:tcPr>
          <w:p w14:paraId="4DF2BD49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Wahrhaftigkeit, Wahrheit und Lüge</w:t>
            </w:r>
          </w:p>
          <w:p w14:paraId="74548856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69FF3DE1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7FF5DDA4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unterscheiden zwischen Wahrheit, Wahrhaftigkeit und Lüge,</w:t>
            </w:r>
          </w:p>
          <w:p w14:paraId="1644D4EA" w14:textId="77777777" w:rsidR="00B05B36" w:rsidRPr="00023A45" w:rsidRDefault="00B05B36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erläutern Wertekonflikte in Bezug auf den Umgang mit Wahrheit und Lüge.</w:t>
            </w:r>
          </w:p>
        </w:tc>
        <w:tc>
          <w:tcPr>
            <w:tcW w:w="2579" w:type="pct"/>
          </w:tcPr>
          <w:p w14:paraId="69A8E40E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sz w:val="20"/>
                <w:szCs w:val="20"/>
              </w:rPr>
              <w:t>- Wahrhaftigkeit und Lüge</w:t>
            </w:r>
          </w:p>
          <w:p w14:paraId="18459B4B" w14:textId="77777777" w:rsidR="002476EC" w:rsidRPr="00950695" w:rsidRDefault="002476EC" w:rsidP="002476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1DF21" w14:textId="77777777" w:rsidR="00B05B36" w:rsidRDefault="00B05B36" w:rsidP="008E5F21">
            <w:pPr>
              <w:rPr>
                <w:rFonts w:ascii="Arial" w:hAnsi="Arial" w:cs="Arial"/>
                <w:sz w:val="20"/>
                <w:szCs w:val="20"/>
              </w:rPr>
            </w:pPr>
            <w:r w:rsidRPr="00023A45">
              <w:rPr>
                <w:rFonts w:ascii="Arial" w:hAnsi="Arial" w:cs="Arial"/>
                <w:sz w:val="20"/>
                <w:szCs w:val="20"/>
              </w:rPr>
              <w:t>- „Gut“ und „böse“</w:t>
            </w:r>
          </w:p>
          <w:p w14:paraId="6D19B9FF" w14:textId="77777777" w:rsidR="00B05B36" w:rsidRPr="00023A45" w:rsidRDefault="00B05B36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mögliches Zusatzangebot im Rahmen des Schulcurriculums)</w:t>
            </w:r>
          </w:p>
        </w:tc>
      </w:tr>
      <w:tr w:rsidR="00B05B36" w:rsidRPr="00023A45" w14:paraId="5F99F712" w14:textId="77777777" w:rsidTr="008E5F21">
        <w:tc>
          <w:tcPr>
            <w:tcW w:w="2421" w:type="pct"/>
          </w:tcPr>
          <w:p w14:paraId="407F77B9" w14:textId="77777777" w:rsidR="00B05B36" w:rsidRPr="00023A45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Mensch und Natur</w:t>
            </w:r>
          </w:p>
          <w:p w14:paraId="7520CD5E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06739533" w14:textId="77777777" w:rsidR="00B05B36" w:rsidRPr="002E7F07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 xml:space="preserve"> beschreiben Beziehungen </w:t>
            </w:r>
            <w:proofErr w:type="gramStart"/>
            <w:r w:rsidRPr="002E7F07">
              <w:rPr>
                <w:rFonts w:ascii="Arial" w:hAnsi="Arial" w:cs="Arial"/>
                <w:sz w:val="16"/>
                <w:szCs w:val="16"/>
              </w:rPr>
              <w:t>zwischen Mensch</w:t>
            </w:r>
            <w:proofErr w:type="gramEnd"/>
            <w:r w:rsidRPr="002E7F07">
              <w:rPr>
                <w:rFonts w:ascii="Arial" w:hAnsi="Arial" w:cs="Arial"/>
                <w:sz w:val="16"/>
                <w:szCs w:val="16"/>
              </w:rPr>
              <w:t xml:space="preserve"> und Tier sowie zwischen Mensch und Natur,</w:t>
            </w:r>
          </w:p>
          <w:p w14:paraId="0702AFE2" w14:textId="062FCAA4" w:rsidR="00B05B36" w:rsidRPr="002476EC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2E7F07">
              <w:rPr>
                <w:rFonts w:ascii="Arial" w:hAnsi="Arial" w:cs="Arial"/>
                <w:sz w:val="16"/>
                <w:szCs w:val="16"/>
              </w:rPr>
              <w:t> untersuchen ethische Positionen und daraus folgende Konsequenzen hinsichtlich eines verantwortungsvollen Umgangs des Menschen mit Tieren und der Natur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79" w:type="pct"/>
          </w:tcPr>
          <w:p w14:paraId="0D223211" w14:textId="77777777" w:rsidR="00B05B36" w:rsidRPr="00301261" w:rsidRDefault="00B05B36" w:rsidP="008E5F21">
            <w:pPr>
              <w:spacing w:before="12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s.u. aus </w:t>
            </w:r>
            <w:r w:rsidRPr="00301261">
              <w:rPr>
                <w:rFonts w:ascii="Arial" w:hAnsi="Arial" w:cs="Arial"/>
                <w:color w:val="7030A0"/>
                <w:sz w:val="20"/>
                <w:szCs w:val="20"/>
              </w:rPr>
              <w:t>Fragenkreis 5:</w:t>
            </w:r>
          </w:p>
          <w:p w14:paraId="73E77C28" w14:textId="77777777" w:rsidR="00B05B36" w:rsidRPr="00301261" w:rsidRDefault="00B05B36" w:rsidP="008E5F21">
            <w:pPr>
              <w:spacing w:after="120"/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301261">
              <w:rPr>
                <w:rFonts w:ascii="Arial" w:hAnsi="Arial" w:cs="Arial"/>
                <w:color w:val="7030A0"/>
                <w:sz w:val="20"/>
                <w:szCs w:val="20"/>
              </w:rPr>
              <w:t>Die Frage nach Natur, Kultur und Technik</w:t>
            </w:r>
          </w:p>
          <w:p w14:paraId="1292FD66" w14:textId="77777777" w:rsidR="00B05B36" w:rsidRDefault="00B05B36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sz w:val="20"/>
                <w:szCs w:val="20"/>
              </w:rPr>
              <w:t>- Leben von und mit der Natur</w:t>
            </w:r>
          </w:p>
          <w:p w14:paraId="7B8605D0" w14:textId="727DAB99" w:rsidR="00B05B36" w:rsidRPr="00023A45" w:rsidRDefault="00B05B36" w:rsidP="002476EC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7F07">
              <w:rPr>
                <w:rFonts w:ascii="Arial" w:hAnsi="Arial" w:cs="Arial"/>
                <w:b/>
                <w:bCs/>
                <w:sz w:val="20"/>
                <w:szCs w:val="20"/>
              </w:rPr>
              <w:t>- Tiere als Mit-Lebewesen</w:t>
            </w:r>
          </w:p>
        </w:tc>
      </w:tr>
      <w:tr w:rsidR="00B05B36" w:rsidRPr="00023A45" w14:paraId="364C6C97" w14:textId="77777777" w:rsidTr="00B05B36">
        <w:tc>
          <w:tcPr>
            <w:tcW w:w="2421" w:type="pct"/>
          </w:tcPr>
          <w:p w14:paraId="2B96C21B" w14:textId="77777777" w:rsidR="00B05B36" w:rsidRPr="00301261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lastRenderedPageBreak/>
              <w:t>Inhaltsfeld 4:</w:t>
            </w:r>
          </w:p>
          <w:p w14:paraId="51A14319" w14:textId="77777777" w:rsidR="00B05B36" w:rsidRPr="00301261" w:rsidRDefault="00B05B36" w:rsidP="008E5F21">
            <w:pPr>
              <w:spacing w:after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Strukturen des Zusammenlebens</w:t>
            </w:r>
          </w:p>
        </w:tc>
        <w:tc>
          <w:tcPr>
            <w:tcW w:w="2579" w:type="pct"/>
          </w:tcPr>
          <w:p w14:paraId="32980640" w14:textId="77777777" w:rsidR="00B05B36" w:rsidRPr="00301261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Fragenkreis 4:</w:t>
            </w:r>
          </w:p>
          <w:p w14:paraId="0D349BDF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Die Frage nach Recht, Staat und Wirtschaft</w:t>
            </w:r>
          </w:p>
        </w:tc>
      </w:tr>
      <w:tr w:rsidR="00B05B36" w:rsidRPr="00023A45" w14:paraId="6476935E" w14:textId="77777777" w:rsidTr="00B05B36">
        <w:tc>
          <w:tcPr>
            <w:tcW w:w="2421" w:type="pct"/>
          </w:tcPr>
          <w:p w14:paraId="2CEEA7A3" w14:textId="77777777" w:rsidR="00B05B36" w:rsidRDefault="00B05B36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A1D654" w14:textId="77777777" w:rsidR="00B05B36" w:rsidRDefault="00B05B36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Gerechtigkeit</w:t>
            </w:r>
          </w:p>
          <w:p w14:paraId="0DA8449D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0B5CE453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05AFFADB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erläutern die Bedeutsamkeit von Gerechtigkeit für soziales Leben,</w:t>
            </w:r>
          </w:p>
          <w:p w14:paraId="4B374799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formulieren Regeln für ein gerechtes Miteinander,</w:t>
            </w:r>
          </w:p>
          <w:p w14:paraId="22C2A096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erläutern unterschiedliche Prinzipien von Gerechtigkeit (Gleichheit,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7BDB">
              <w:rPr>
                <w:rFonts w:ascii="Arial" w:hAnsi="Arial" w:cs="Arial"/>
                <w:sz w:val="16"/>
                <w:szCs w:val="16"/>
              </w:rPr>
              <w:t>Bedürfnis, Leistung),</w:t>
            </w:r>
          </w:p>
          <w:p w14:paraId="1F975277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erläutern Verhalten und Handeln hinsichtlich der zugrundeliegenden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7BDB">
              <w:rPr>
                <w:rFonts w:ascii="Arial" w:hAnsi="Arial" w:cs="Arial"/>
                <w:sz w:val="16"/>
                <w:szCs w:val="16"/>
              </w:rPr>
              <w:t>Werte und möglicher Konsequenzen für sich selbst und für ein gerechtes Miteinander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B436D02" w14:textId="77777777" w:rsidR="00B05B36" w:rsidRPr="003E5648" w:rsidRDefault="00B05B36" w:rsidP="008E5F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E56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(Hinweis: „Recht und Gerechtigkeit“ wird auch in den nächsten Jahrgangsstufen noch einmal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Thema sein</w:t>
            </w:r>
            <w:r w:rsidRPr="003E5648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579" w:type="pct"/>
          </w:tcPr>
          <w:p w14:paraId="34B9AE09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1AC">
              <w:rPr>
                <w:rFonts w:ascii="Arial" w:hAnsi="Arial" w:cs="Arial"/>
                <w:i/>
                <w:iCs/>
                <w:sz w:val="20"/>
                <w:szCs w:val="20"/>
              </w:rPr>
              <w:t>(abgedeckt durch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verschiedene Doppelseiten in den Kapiteln:)</w:t>
            </w:r>
          </w:p>
          <w:p w14:paraId="52564D9C" w14:textId="77777777" w:rsidR="00B05B36" w:rsidRPr="00D858DE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58DE">
              <w:rPr>
                <w:rFonts w:ascii="Arial" w:hAnsi="Arial" w:cs="Arial"/>
                <w:b/>
                <w:bCs/>
                <w:sz w:val="20"/>
                <w:szCs w:val="20"/>
              </w:rPr>
              <w:t>- Regeln und Gesetze</w:t>
            </w:r>
          </w:p>
          <w:p w14:paraId="53EC384E" w14:textId="77777777" w:rsidR="00B05B36" w:rsidRDefault="00B05B36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sz w:val="20"/>
                <w:szCs w:val="20"/>
              </w:rPr>
              <w:t>- Armut und Wohlstand</w:t>
            </w:r>
          </w:p>
          <w:p w14:paraId="2838F1FD" w14:textId="77777777" w:rsidR="00B05B36" w:rsidRPr="00357BDB" w:rsidRDefault="00B05B36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3A45">
              <w:rPr>
                <w:rFonts w:ascii="Arial" w:hAnsi="Arial" w:cs="Arial"/>
                <w:sz w:val="20"/>
                <w:szCs w:val="20"/>
              </w:rPr>
              <w:t>- „Gut“ und „böse“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(s. Fragenkreis 1)</w:t>
            </w:r>
          </w:p>
          <w:p w14:paraId="2BA82EBC" w14:textId="77777777" w:rsidR="00B05B36" w:rsidRDefault="00B05B36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mögliches Zusatzangebot im Rahmen des Schulcurriculums)</w:t>
            </w:r>
          </w:p>
          <w:p w14:paraId="6E15A222" w14:textId="77777777" w:rsidR="00B05B36" w:rsidRPr="00A6112D" w:rsidRDefault="00B05B36" w:rsidP="008E5F21">
            <w:pPr>
              <w:pStyle w:val="Listenabsatz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F9E943" w14:textId="77777777" w:rsidR="00B05B36" w:rsidRPr="00A6112D" w:rsidRDefault="00B05B36" w:rsidP="00B05B36">
            <w:pPr>
              <w:pStyle w:val="Listenabsatz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12D">
              <w:rPr>
                <w:rFonts w:ascii="Arial" w:hAnsi="Arial" w:cs="Arial"/>
                <w:sz w:val="20"/>
                <w:szCs w:val="20"/>
              </w:rPr>
              <w:t>„Recht und Gerechtigkeit“ (s. Folgeband BN 21057)</w:t>
            </w:r>
          </w:p>
        </w:tc>
      </w:tr>
      <w:tr w:rsidR="00B05B36" w:rsidRPr="00023A45" w14:paraId="4D6E47DE" w14:textId="77777777" w:rsidTr="00B05B36">
        <w:tc>
          <w:tcPr>
            <w:tcW w:w="2421" w:type="pct"/>
          </w:tcPr>
          <w:p w14:paraId="340069CC" w14:textId="77777777" w:rsidR="00B05B36" w:rsidRPr="00D649E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Inhaltsfeld 5:</w:t>
            </w:r>
          </w:p>
          <w:p w14:paraId="0EE77920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Gegenwart und Zukunft</w:t>
            </w:r>
          </w:p>
        </w:tc>
        <w:tc>
          <w:tcPr>
            <w:tcW w:w="2579" w:type="pct"/>
          </w:tcPr>
          <w:p w14:paraId="611E7513" w14:textId="77777777" w:rsidR="00B05B36" w:rsidRPr="00D649E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Fragenkreis 5:</w:t>
            </w:r>
          </w:p>
          <w:p w14:paraId="687E396F" w14:textId="77777777" w:rsidR="00B05B36" w:rsidRPr="00D649E6" w:rsidRDefault="00B05B36" w:rsidP="008E5F21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Die Frage nach Natur, Kultur und Technik</w:t>
            </w:r>
          </w:p>
        </w:tc>
      </w:tr>
      <w:tr w:rsidR="00B05B36" w:rsidRPr="00023A45" w14:paraId="159735C0" w14:textId="77777777" w:rsidTr="00B05B36">
        <w:tc>
          <w:tcPr>
            <w:tcW w:w="2421" w:type="pct"/>
          </w:tcPr>
          <w:p w14:paraId="1AC7E2BF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Nachhaltig lernen und leben</w:t>
            </w:r>
          </w:p>
          <w:p w14:paraId="01527DBA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54ADEEDC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2FB140CC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erläutern die Bedeutung kritischen Denkens sowie der Verantwortungsübernahme für Lernprozesse,</w:t>
            </w:r>
          </w:p>
          <w:p w14:paraId="3E0F8D01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dokumentieren ihr alltägliches Verhalten als Konsumentin und Konsument,</w:t>
            </w:r>
          </w:p>
          <w:p w14:paraId="75A1305C" w14:textId="77777777" w:rsidR="00B05B36" w:rsidRPr="00357BDB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beschreiben Möglichkeiten nachhaltigen Konsums,</w:t>
            </w:r>
          </w:p>
          <w:p w14:paraId="43C920D3" w14:textId="77777777" w:rsidR="00B05B36" w:rsidRPr="00023A45" w:rsidRDefault="00B05B36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BDB">
              <w:rPr>
                <w:rFonts w:ascii="Arial" w:hAnsi="Arial" w:cs="Arial"/>
                <w:sz w:val="16"/>
                <w:szCs w:val="16"/>
              </w:rPr>
              <w:t> erläutern die Bedeutung von Teilhabe und Gemeinschaft für nachhaltiges Handeln.</w:t>
            </w:r>
          </w:p>
        </w:tc>
        <w:tc>
          <w:tcPr>
            <w:tcW w:w="2579" w:type="pct"/>
          </w:tcPr>
          <w:p w14:paraId="304C8F6D" w14:textId="77777777" w:rsidR="000A0920" w:rsidRDefault="000A0920" w:rsidP="000A092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sz w:val="20"/>
                <w:szCs w:val="20"/>
              </w:rPr>
              <w:t>- Leben von und mit der Natur</w:t>
            </w:r>
          </w:p>
          <w:p w14:paraId="15FD0B9B" w14:textId="55482E41" w:rsidR="00B05B36" w:rsidRDefault="000A0920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außerdem </w:t>
            </w:r>
            <w:r w:rsidR="00B05B36" w:rsidRPr="00FC0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abgedeckt durch Angebote in </w:t>
            </w:r>
            <w:r w:rsidR="00B05B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verschiedenen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weiteren </w:t>
            </w:r>
            <w:r w:rsidR="00B05B36" w:rsidRPr="00FC01AC">
              <w:rPr>
                <w:rFonts w:ascii="Arial" w:hAnsi="Arial" w:cs="Arial"/>
                <w:i/>
                <w:iCs/>
                <w:sz w:val="20"/>
                <w:szCs w:val="20"/>
              </w:rPr>
              <w:t>Fragenkreis</w:t>
            </w:r>
            <w:r w:rsidR="00B05B36">
              <w:rPr>
                <w:rFonts w:ascii="Arial" w:hAnsi="Arial" w:cs="Arial"/>
                <w:i/>
                <w:iCs/>
                <w:sz w:val="20"/>
                <w:szCs w:val="20"/>
              </w:rPr>
              <w:t>en:</w:t>
            </w:r>
          </w:p>
          <w:p w14:paraId="27B301B1" w14:textId="77777777" w:rsidR="00B05B36" w:rsidRPr="00357BDB" w:rsidRDefault="00B05B36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Ich und mein Leben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(s. Fragenkreis 1)</w:t>
            </w:r>
          </w:p>
          <w:p w14:paraId="1954A89D" w14:textId="77777777" w:rsidR="00B05B36" w:rsidRPr="00357BDB" w:rsidRDefault="00B05B36" w:rsidP="008E5F2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sz w:val="20"/>
                <w:szCs w:val="20"/>
              </w:rPr>
              <w:t>- Armut und Wohlstand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(s. Fragenkreis 4)</w:t>
            </w:r>
          </w:p>
          <w:p w14:paraId="137F4C1A" w14:textId="77777777" w:rsidR="00B05B36" w:rsidRPr="00FC01AC" w:rsidRDefault="00B05B36" w:rsidP="000A0920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05B36" w:rsidRPr="00023A45" w14:paraId="66022375" w14:textId="77777777" w:rsidTr="00B05B36">
        <w:tc>
          <w:tcPr>
            <w:tcW w:w="2421" w:type="pct"/>
          </w:tcPr>
          <w:p w14:paraId="64F5B1FB" w14:textId="77777777" w:rsidR="00B05B36" w:rsidRPr="00050E67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Inhaltsfeld 6:</w:t>
            </w:r>
          </w:p>
          <w:p w14:paraId="40B9E2F8" w14:textId="77777777" w:rsidR="00B05B36" w:rsidRPr="00023A45" w:rsidRDefault="00B05B36" w:rsidP="008E5F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Sinnsuche und Lebensentwürfe</w:t>
            </w:r>
          </w:p>
        </w:tc>
        <w:tc>
          <w:tcPr>
            <w:tcW w:w="2579" w:type="pct"/>
          </w:tcPr>
          <w:p w14:paraId="36451671" w14:textId="77777777" w:rsidR="00B05B36" w:rsidRPr="00FC01AC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FC01A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Fragenkreis 7:</w:t>
            </w:r>
          </w:p>
          <w:p w14:paraId="137AB86F" w14:textId="77777777" w:rsidR="00B05B36" w:rsidRPr="00023A45" w:rsidRDefault="00B05B36" w:rsidP="008E5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1A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Die Frage nach Ursprung, Zukunft und Sinn</w:t>
            </w:r>
          </w:p>
        </w:tc>
      </w:tr>
      <w:tr w:rsidR="00B05B36" w:rsidRPr="00023A45" w14:paraId="696F485C" w14:textId="77777777" w:rsidTr="00B05B36">
        <w:tc>
          <w:tcPr>
            <w:tcW w:w="2421" w:type="pct"/>
          </w:tcPr>
          <w:p w14:paraId="7B1734FD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Leben und Grenzerfahrungen</w:t>
            </w:r>
          </w:p>
          <w:p w14:paraId="4458C6EB" w14:textId="77777777" w:rsidR="00B05B36" w:rsidRPr="00D858DE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858DE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1CD40CB3" w14:textId="77777777" w:rsidR="00B05B36" w:rsidRPr="00D858DE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858DE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0DF7F504" w14:textId="77777777" w:rsidR="00B05B36" w:rsidRPr="00D858DE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858DE">
              <w:rPr>
                <w:rFonts w:ascii="Arial" w:hAnsi="Arial" w:cs="Arial"/>
                <w:sz w:val="16"/>
                <w:szCs w:val="16"/>
              </w:rPr>
              <w:t> vergleichen Lebensträume, Lebensentwürfe und Grenzerfahrungen,</w:t>
            </w:r>
          </w:p>
          <w:p w14:paraId="7C7F4097" w14:textId="77777777" w:rsidR="00B05B36" w:rsidRPr="00D858DE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858DE">
              <w:rPr>
                <w:rFonts w:ascii="Arial" w:hAnsi="Arial" w:cs="Arial"/>
                <w:sz w:val="16"/>
                <w:szCs w:val="16"/>
              </w:rPr>
              <w:t> unterscheiden materielle und immaterielle Wünsche,</w:t>
            </w:r>
          </w:p>
          <w:p w14:paraId="38DDCC27" w14:textId="77777777" w:rsidR="00B05B36" w:rsidRPr="00D858DE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858DE">
              <w:rPr>
                <w:rFonts w:ascii="Arial" w:hAnsi="Arial" w:cs="Arial"/>
                <w:sz w:val="16"/>
                <w:szCs w:val="16"/>
              </w:rPr>
              <w:t> setzen persönliche Voraussetzungen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858DE">
              <w:rPr>
                <w:rFonts w:ascii="Arial" w:hAnsi="Arial" w:cs="Arial"/>
                <w:sz w:val="16"/>
                <w:szCs w:val="16"/>
              </w:rPr>
              <w:t>Benachteiligungen, Privilegien) in Relation zur Erfüllbarkeit von Lebensträumen,</w:t>
            </w:r>
          </w:p>
          <w:p w14:paraId="2FEDD234" w14:textId="77777777" w:rsidR="00B05B36" w:rsidRPr="00D858DE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858DE">
              <w:rPr>
                <w:rFonts w:ascii="Arial" w:hAnsi="Arial" w:cs="Arial"/>
                <w:sz w:val="16"/>
                <w:szCs w:val="16"/>
              </w:rPr>
              <w:t> erläutern die Bedeutsamkeit religiöser und nicht-religiöser Rituale,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8DE">
              <w:rPr>
                <w:rFonts w:ascii="Arial" w:hAnsi="Arial" w:cs="Arial"/>
                <w:sz w:val="16"/>
                <w:szCs w:val="16"/>
              </w:rPr>
              <w:t xml:space="preserve">Traditionen und Bräuche für das menschliche Leben </w:t>
            </w:r>
          </w:p>
          <w:p w14:paraId="51A5ED28" w14:textId="77777777" w:rsidR="00B05B36" w:rsidRPr="00023A45" w:rsidRDefault="00B05B36" w:rsidP="008E5F2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648">
              <w:rPr>
                <w:rFonts w:ascii="Arial" w:hAnsi="Arial" w:cs="Arial"/>
                <w:i/>
                <w:iCs/>
                <w:sz w:val="20"/>
                <w:szCs w:val="20"/>
              </w:rPr>
              <w:t>(Hinweis: „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Lebensgestaltung“</w:t>
            </w:r>
            <w:r w:rsidRPr="003E56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„</w:t>
            </w:r>
            <w:r w:rsidRPr="003E5648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renzerfahrungen</w:t>
            </w:r>
            <w:r w:rsidRPr="003E564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“ wird auch in den nächsten Jahrgangsstufen noch einmal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Thema sein</w:t>
            </w:r>
            <w:r w:rsidRPr="003E5648">
              <w:rPr>
                <w:rFonts w:ascii="Arial" w:hAnsi="Arial" w:cs="Arial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579" w:type="pct"/>
          </w:tcPr>
          <w:p w14:paraId="5F67A0EA" w14:textId="77777777" w:rsidR="000A0920" w:rsidRDefault="000A0920" w:rsidP="00835BF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1AC">
              <w:rPr>
                <w:rFonts w:ascii="Arial" w:hAnsi="Arial" w:cs="Arial"/>
                <w:b/>
                <w:bCs/>
                <w:sz w:val="20"/>
                <w:szCs w:val="20"/>
              </w:rPr>
              <w:t>- Leben und Feste in unterschiedlichen Religionen</w:t>
            </w:r>
          </w:p>
          <w:p w14:paraId="6587F052" w14:textId="074F13DC" w:rsidR="00B05B36" w:rsidRDefault="000A0920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außerdem </w:t>
            </w:r>
            <w:r w:rsidR="00B05B36" w:rsidRPr="00FC0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abgedeckt durch Angebote in </w:t>
            </w:r>
            <w:r w:rsidR="00B05B36">
              <w:rPr>
                <w:rFonts w:ascii="Arial" w:hAnsi="Arial" w:cs="Arial"/>
                <w:i/>
                <w:iCs/>
                <w:sz w:val="20"/>
                <w:szCs w:val="20"/>
              </w:rPr>
              <w:t>verschiedenen</w:t>
            </w:r>
            <w:r w:rsidR="002476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weiteren</w:t>
            </w:r>
            <w:r w:rsidR="00B05B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05B36" w:rsidRPr="00FC01AC">
              <w:rPr>
                <w:rFonts w:ascii="Arial" w:hAnsi="Arial" w:cs="Arial"/>
                <w:i/>
                <w:iCs/>
                <w:sz w:val="20"/>
                <w:szCs w:val="20"/>
              </w:rPr>
              <w:t>Fragenkreis</w:t>
            </w:r>
            <w:r w:rsidR="00B05B36">
              <w:rPr>
                <w:rFonts w:ascii="Arial" w:hAnsi="Arial" w:cs="Arial"/>
                <w:i/>
                <w:iCs/>
                <w:sz w:val="20"/>
                <w:szCs w:val="20"/>
              </w:rPr>
              <w:t>en:</w:t>
            </w:r>
          </w:p>
          <w:p w14:paraId="2B1B5CFF" w14:textId="77777777" w:rsidR="00B05B36" w:rsidRPr="00357BDB" w:rsidRDefault="00B05B36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Ich und mein Leben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(s. Fragenkreis 1)</w:t>
            </w:r>
          </w:p>
          <w:p w14:paraId="53CB68FE" w14:textId="77777777" w:rsidR="00B05B36" w:rsidRPr="00357BDB" w:rsidRDefault="00B05B36" w:rsidP="008E5F2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sz w:val="20"/>
                <w:szCs w:val="20"/>
              </w:rPr>
              <w:t>- Armut und Wohlstand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(s. Fragenkreis 4)</w:t>
            </w:r>
          </w:p>
          <w:p w14:paraId="1D01CF18" w14:textId="77777777" w:rsidR="00B05B36" w:rsidRDefault="00B05B36" w:rsidP="008E5F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28543" w14:textId="77777777" w:rsidR="00B05B36" w:rsidRPr="00FC01AC" w:rsidRDefault="00B05B36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5B36" w:rsidRPr="00023A45" w14:paraId="4C2B4A88" w14:textId="77777777" w:rsidTr="00B05B36">
        <w:tc>
          <w:tcPr>
            <w:tcW w:w="2421" w:type="pct"/>
          </w:tcPr>
          <w:p w14:paraId="6D37D646" w14:textId="77777777" w:rsidR="00B05B36" w:rsidRPr="00050E67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Inhaltsfeld 7:</w:t>
            </w:r>
          </w:p>
          <w:p w14:paraId="12242801" w14:textId="77777777" w:rsidR="00B05B36" w:rsidRPr="00050E67" w:rsidRDefault="00B05B36" w:rsidP="008E5F21">
            <w:pPr>
              <w:spacing w:after="120"/>
              <w:jc w:val="center"/>
              <w:rPr>
                <w:rFonts w:ascii="Arial" w:hAnsi="Arial" w:cs="Arial"/>
                <w:color w:val="4BACC6" w:themeColor="accent5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Menschliche Erkenntnis</w:t>
            </w:r>
          </w:p>
        </w:tc>
        <w:tc>
          <w:tcPr>
            <w:tcW w:w="2579" w:type="pct"/>
          </w:tcPr>
          <w:p w14:paraId="101F697C" w14:textId="77777777" w:rsidR="00B05B36" w:rsidRDefault="00B05B36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</w:pPr>
            <w:r w:rsidRPr="00904850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Fragenkreis 6:</w:t>
            </w:r>
            <w:r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 xml:space="preserve"> </w:t>
            </w:r>
            <w:r w:rsidRPr="00904850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Die Frage nach Wahrheit,</w:t>
            </w:r>
          </w:p>
          <w:p w14:paraId="201E7997" w14:textId="77777777" w:rsidR="00B05B36" w:rsidRPr="00904850" w:rsidRDefault="00B05B36" w:rsidP="008E5F21">
            <w:pPr>
              <w:jc w:val="center"/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</w:pPr>
            <w:r w:rsidRPr="00904850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 xml:space="preserve"> Wirklichkeit und Medien</w:t>
            </w:r>
          </w:p>
        </w:tc>
      </w:tr>
      <w:tr w:rsidR="00B05B36" w:rsidRPr="00023A45" w14:paraId="02E9C897" w14:textId="77777777" w:rsidTr="00B05B36">
        <w:tc>
          <w:tcPr>
            <w:tcW w:w="2421" w:type="pct"/>
          </w:tcPr>
          <w:p w14:paraId="33D7117C" w14:textId="77777777" w:rsidR="00B05B36" w:rsidRDefault="00B05B36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Wahrnehmung und Täuschung</w:t>
            </w:r>
          </w:p>
          <w:p w14:paraId="5CC67FDC" w14:textId="77777777" w:rsidR="00B05B36" w:rsidRPr="00A6112D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A6112D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46241581" w14:textId="77777777" w:rsidR="00B05B36" w:rsidRPr="00A6112D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A6112D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7159D5FE" w14:textId="77777777" w:rsidR="00B05B36" w:rsidRPr="00A6112D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A6112D">
              <w:rPr>
                <w:rFonts w:ascii="Arial" w:hAnsi="Arial" w:cs="Arial"/>
                <w:sz w:val="16"/>
                <w:szCs w:val="16"/>
              </w:rPr>
              <w:t> beschreiben mögliche Einflüsse auf die Wahrnehmung,</w:t>
            </w:r>
          </w:p>
          <w:p w14:paraId="1E737334" w14:textId="77777777" w:rsidR="00B05B36" w:rsidRPr="00A6112D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A6112D">
              <w:rPr>
                <w:rFonts w:ascii="Arial" w:hAnsi="Arial" w:cs="Arial"/>
                <w:sz w:val="16"/>
                <w:szCs w:val="16"/>
              </w:rPr>
              <w:t> vergleichen die eigene Wahrnehmung mit der Wahrnehmung von anderen,</w:t>
            </w:r>
          </w:p>
          <w:p w14:paraId="4E17442B" w14:textId="77777777" w:rsidR="00B05B36" w:rsidRPr="00A6112D" w:rsidRDefault="00B05B36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A6112D">
              <w:rPr>
                <w:rFonts w:ascii="Arial" w:hAnsi="Arial" w:cs="Arial"/>
                <w:sz w:val="16"/>
                <w:szCs w:val="16"/>
              </w:rPr>
              <w:t> erläutern die Wechselbeziehung in der Wahrnehmung von Voraussetzungen und Perspektiven,</w:t>
            </w:r>
          </w:p>
          <w:p w14:paraId="6D9EFAE3" w14:textId="77777777" w:rsidR="00B05B36" w:rsidRPr="00023A45" w:rsidRDefault="00B05B36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12D">
              <w:rPr>
                <w:rFonts w:ascii="Arial" w:hAnsi="Arial" w:cs="Arial"/>
                <w:sz w:val="16"/>
                <w:szCs w:val="16"/>
              </w:rPr>
              <w:t> erläutern Chancen und Herausforderungen der Urteilsbildung in einer digitalisierten Welt</w:t>
            </w:r>
          </w:p>
        </w:tc>
        <w:tc>
          <w:tcPr>
            <w:tcW w:w="2579" w:type="pct"/>
          </w:tcPr>
          <w:p w14:paraId="070BCB6F" w14:textId="77777777" w:rsidR="00B05B36" w:rsidRDefault="00B05B36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01AC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z. T. schon</w:t>
            </w:r>
            <w:r w:rsidRPr="00FC0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abgedeckt durch Angebote in Fragenkreis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FC01AC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B88B7DF" w14:textId="77777777" w:rsidR="002476EC" w:rsidRDefault="002476EC" w:rsidP="002476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A880344" w14:textId="77777777" w:rsidR="00B05B36" w:rsidRDefault="00B05B36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850">
              <w:rPr>
                <w:rFonts w:ascii="Arial" w:hAnsi="Arial" w:cs="Arial"/>
                <w:b/>
                <w:bCs/>
                <w:sz w:val="20"/>
                <w:szCs w:val="20"/>
              </w:rPr>
              <w:t>- Medienwelten</w:t>
            </w:r>
          </w:p>
          <w:p w14:paraId="2F337B54" w14:textId="77777777" w:rsidR="002476EC" w:rsidRPr="00904850" w:rsidRDefault="002476EC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F22C67" w14:textId="77777777" w:rsidR="00B05B36" w:rsidRDefault="00B05B36" w:rsidP="008E5F21">
            <w:pPr>
              <w:rPr>
                <w:rFonts w:ascii="Arial" w:hAnsi="Arial" w:cs="Arial"/>
                <w:sz w:val="20"/>
                <w:szCs w:val="20"/>
              </w:rPr>
            </w:pPr>
            <w:r w:rsidRPr="00023A45">
              <w:rPr>
                <w:rFonts w:ascii="Arial" w:hAnsi="Arial" w:cs="Arial"/>
                <w:sz w:val="20"/>
                <w:szCs w:val="20"/>
              </w:rPr>
              <w:t>- „Schön“ und „hässlich“</w:t>
            </w:r>
          </w:p>
          <w:p w14:paraId="2B9E706B" w14:textId="77777777" w:rsidR="00B05B36" w:rsidRDefault="00B05B36" w:rsidP="008E5F2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mögliches Zusatzangebot im Rahmen des Schulcurriculums)</w:t>
            </w:r>
          </w:p>
          <w:p w14:paraId="784B7C3B" w14:textId="77777777" w:rsidR="00B05B36" w:rsidRPr="00A6112D" w:rsidRDefault="00B05B36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(vgl. auch </w:t>
            </w:r>
            <w:r w:rsidRPr="00A6112D">
              <w:rPr>
                <w:rFonts w:ascii="Arial" w:hAnsi="Arial" w:cs="Arial"/>
                <w:sz w:val="20"/>
                <w:szCs w:val="20"/>
              </w:rPr>
              <w:t>„Wahr“ und „falsch“ - s. Folgeband BN 21057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3866439E" w14:textId="77777777" w:rsidR="00B05B36" w:rsidRPr="00E17016" w:rsidRDefault="00B05B36">
      <w:pPr>
        <w:rPr>
          <w:sz w:val="20"/>
          <w:szCs w:val="20"/>
        </w:rPr>
      </w:pPr>
    </w:p>
    <w:sectPr w:rsidR="00B05B36" w:rsidRPr="00E170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D0A71"/>
    <w:multiLevelType w:val="hybridMultilevel"/>
    <w:tmpl w:val="10585AF8"/>
    <w:lvl w:ilvl="0" w:tplc="35B6F86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6133"/>
    <w:multiLevelType w:val="hybridMultilevel"/>
    <w:tmpl w:val="DFB8421E"/>
    <w:lvl w:ilvl="0" w:tplc="DFE4B5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78619">
    <w:abstractNumId w:val="0"/>
  </w:num>
  <w:num w:numId="2" w16cid:durableId="115029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36"/>
    <w:rsid w:val="00053F9F"/>
    <w:rsid w:val="000A0920"/>
    <w:rsid w:val="001A727B"/>
    <w:rsid w:val="002476EC"/>
    <w:rsid w:val="004D2F0A"/>
    <w:rsid w:val="006672EF"/>
    <w:rsid w:val="007760E7"/>
    <w:rsid w:val="0081664C"/>
    <w:rsid w:val="00835BF2"/>
    <w:rsid w:val="00897B62"/>
    <w:rsid w:val="00A935A1"/>
    <w:rsid w:val="00B05B36"/>
    <w:rsid w:val="00E17016"/>
    <w:rsid w:val="00E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C632"/>
  <w15:chartTrackingRefBased/>
  <w15:docId w15:val="{C939180A-9452-4477-97F4-1D121259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5B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0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Perraut-Wendland - C.C.Buchner Verlag</dc:creator>
  <cp:keywords/>
  <dc:description/>
  <cp:lastModifiedBy>Perraut-Wendland - C.C.Buchner Verlag</cp:lastModifiedBy>
  <cp:revision>5</cp:revision>
  <dcterms:created xsi:type="dcterms:W3CDTF">2024-05-06T12:24:00Z</dcterms:created>
  <dcterms:modified xsi:type="dcterms:W3CDTF">2024-05-07T13:58:00Z</dcterms:modified>
</cp:coreProperties>
</file>