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tblLook w:val="04A0" w:firstRow="1" w:lastRow="0" w:firstColumn="1" w:lastColumn="0" w:noHBand="0" w:noVBand="1"/>
      </w:tblPr>
      <w:tblGrid>
        <w:gridCol w:w="661"/>
        <w:gridCol w:w="4010"/>
        <w:gridCol w:w="584"/>
        <w:gridCol w:w="4380"/>
        <w:gridCol w:w="5491"/>
      </w:tblGrid>
      <w:tr w:rsidR="00B5512F" w:rsidRPr="00CD234D" w:rsidTr="00B5512F">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B5512F" w:rsidRPr="00CD234D" w:rsidRDefault="00802261" w:rsidP="00A35BC9">
            <w:pPr>
              <w:spacing w:before="120" w:after="120"/>
              <w:rPr>
                <w:rFonts w:cs="Arial"/>
                <w:b/>
                <w:bCs/>
              </w:rPr>
            </w:pPr>
            <w:r>
              <w:rPr>
                <w:b/>
              </w:rPr>
              <w:t>ER9</w:t>
            </w:r>
            <w:r w:rsidR="00B5512F" w:rsidRPr="00C24D3B">
              <w:rPr>
                <w:b/>
              </w:rPr>
              <w:t xml:space="preserve"> Lernbereich </w:t>
            </w:r>
            <w:r w:rsidR="00A35BC9">
              <w:rPr>
                <w:b/>
              </w:rPr>
              <w:t>1</w:t>
            </w:r>
            <w:r w:rsidR="00B5512F" w:rsidRPr="00C24D3B">
              <w:rPr>
                <w:b/>
              </w:rPr>
              <w:t xml:space="preserve">: </w:t>
            </w:r>
            <w:r w:rsidR="00A35BC9">
              <w:rPr>
                <w:b/>
              </w:rPr>
              <w:t>Frei im Netz!?</w:t>
            </w:r>
            <w:r w:rsidR="00B5512F" w:rsidRPr="00C24D3B">
              <w:rPr>
                <w:b/>
              </w:rPr>
              <w:t xml:space="preserve"> (ca. 1</w:t>
            </w:r>
            <w:r w:rsidR="00A35BC9">
              <w:rPr>
                <w:b/>
              </w:rPr>
              <w:t>0</w:t>
            </w:r>
            <w:r w:rsidR="00B5512F" w:rsidRPr="00C24D3B">
              <w:rPr>
                <w:b/>
              </w:rPr>
              <w:t xml:space="preserve"> Std.)</w:t>
            </w:r>
          </w:p>
        </w:tc>
      </w:tr>
      <w:tr w:rsidR="00B5512F" w:rsidRPr="00FD6CEB" w:rsidTr="00723035">
        <w:tc>
          <w:tcPr>
            <w:tcW w:w="218"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p>
        </w:tc>
        <w:tc>
          <w:tcPr>
            <w:tcW w:w="1326"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C24D3B" w:rsidRPr="00C24D3B" w:rsidRDefault="00C24D3B" w:rsidP="00B5512F">
            <w:pPr>
              <w:rPr>
                <w:rFonts w:cs="Arial"/>
                <w:b/>
                <w:bCs/>
              </w:rPr>
            </w:pPr>
          </w:p>
        </w:tc>
        <w:tc>
          <w:tcPr>
            <w:tcW w:w="1448" w:type="pct"/>
            <w:tcBorders>
              <w:top w:val="single" w:sz="4" w:space="0" w:color="auto"/>
            </w:tcBorders>
            <w:shd w:val="clear" w:color="auto" w:fill="AEAAAA" w:themeFill="background2" w:themeFillShade="BF"/>
            <w:vAlign w:val="center"/>
          </w:tcPr>
          <w:p w:rsidR="00C24D3B" w:rsidRPr="00FD6CEB" w:rsidRDefault="00C24D3B" w:rsidP="00B5512F">
            <w:pPr>
              <w:rPr>
                <w:rFonts w:cs="Arial"/>
                <w:b/>
                <w:bCs/>
              </w:rPr>
            </w:pPr>
            <w:r w:rsidRPr="00C24D3B">
              <w:rPr>
                <w:rFonts w:cs="Arial"/>
                <w:b/>
                <w:bCs/>
              </w:rPr>
              <w:t>Inhalte zu den Kompetenzen (IK)</w:t>
            </w:r>
          </w:p>
        </w:tc>
        <w:tc>
          <w:tcPr>
            <w:tcW w:w="1815" w:type="pct"/>
            <w:tcBorders>
              <w:top w:val="single" w:sz="4" w:space="0" w:color="auto"/>
            </w:tcBorders>
            <w:shd w:val="clear" w:color="auto" w:fill="AEAAAA" w:themeFill="background2" w:themeFillShade="BF"/>
            <w:vAlign w:val="center"/>
          </w:tcPr>
          <w:p w:rsidR="00C24D3B" w:rsidRPr="00FD6CEB" w:rsidRDefault="00B5512F" w:rsidP="00B5512F">
            <w:pPr>
              <w:rPr>
                <w:rFonts w:cs="Arial"/>
                <w:b/>
                <w:bCs/>
              </w:rPr>
            </w:pPr>
            <w:r w:rsidRPr="00A6633E">
              <w:rPr>
                <w:rFonts w:cs="Arial"/>
                <w:b/>
                <w:bCs/>
              </w:rPr>
              <w:t>Umsetzung im Schulbuch</w:t>
            </w:r>
          </w:p>
        </w:tc>
      </w:tr>
      <w:tr w:rsidR="002967B0" w:rsidRPr="00FD6CEB" w:rsidTr="00723035">
        <w:trPr>
          <w:trHeight w:val="445"/>
        </w:trPr>
        <w:tc>
          <w:tcPr>
            <w:tcW w:w="218" w:type="pct"/>
            <w:shd w:val="clear" w:color="auto" w:fill="E7E6E6" w:themeFill="background2"/>
          </w:tcPr>
          <w:p w:rsidR="002967B0" w:rsidRPr="00FD6CEB" w:rsidRDefault="002967B0" w:rsidP="002437DB">
            <w:pPr>
              <w:rPr>
                <w:rFonts w:cs="Arial"/>
                <w:b/>
                <w:bCs/>
              </w:rPr>
            </w:pPr>
            <w:r w:rsidRPr="00FD6CEB">
              <w:rPr>
                <w:rFonts w:cs="Arial"/>
                <w:b/>
                <w:bCs/>
              </w:rPr>
              <w:t>KE 1</w:t>
            </w:r>
          </w:p>
        </w:tc>
        <w:tc>
          <w:tcPr>
            <w:tcW w:w="1326" w:type="pct"/>
          </w:tcPr>
          <w:p w:rsidR="002967B0" w:rsidRPr="00A35BC9" w:rsidRDefault="00A35BC9" w:rsidP="002437DB">
            <w:pPr>
              <w:rPr>
                <w:rFonts w:cs="Arial"/>
                <w:szCs w:val="20"/>
              </w:rPr>
            </w:pPr>
            <w:r w:rsidRPr="00A35BC9">
              <w:rPr>
                <w:rFonts w:cs="Arial"/>
                <w:szCs w:val="20"/>
              </w:rPr>
              <w:t>beschreiben und reflektieren ihr eigenes Agieren im Internet, unterscheiden dabei Formen der Nutzung und Grade der Mitgestaltung.</w:t>
            </w:r>
          </w:p>
        </w:tc>
        <w:tc>
          <w:tcPr>
            <w:tcW w:w="193" w:type="pct"/>
            <w:shd w:val="clear" w:color="auto" w:fill="E7E6E6" w:themeFill="background2"/>
          </w:tcPr>
          <w:p w:rsidR="002967B0" w:rsidRPr="00CD234D" w:rsidRDefault="002967B0" w:rsidP="002437DB">
            <w:pPr>
              <w:rPr>
                <w:rFonts w:cs="Arial"/>
                <w:b/>
                <w:bCs/>
              </w:rPr>
            </w:pPr>
            <w:r>
              <w:rPr>
                <w:rFonts w:cs="Arial"/>
                <w:b/>
                <w:bCs/>
              </w:rPr>
              <w:t>IK 1</w:t>
            </w:r>
          </w:p>
        </w:tc>
        <w:tc>
          <w:tcPr>
            <w:tcW w:w="1448" w:type="pct"/>
          </w:tcPr>
          <w:p w:rsidR="002967B0" w:rsidRPr="00897869" w:rsidRDefault="00A35BC9" w:rsidP="00A35BC9">
            <w:pPr>
              <w:spacing w:line="240" w:lineRule="auto"/>
              <w:rPr>
                <w:rFonts w:cs="Arial"/>
                <w:szCs w:val="20"/>
              </w:rPr>
            </w:pPr>
            <w:r w:rsidRPr="00A35BC9">
              <w:rPr>
                <w:rFonts w:cs="Arial"/>
                <w:szCs w:val="20"/>
              </w:rPr>
              <w:t xml:space="preserve">Formen von Internetnutzung und </w:t>
            </w:r>
            <w:r>
              <w:rPr>
                <w:rFonts w:cs="Arial"/>
                <w:szCs w:val="20"/>
              </w:rPr>
              <w:t>-</w:t>
            </w:r>
            <w:r w:rsidRPr="00A35BC9">
              <w:rPr>
                <w:rFonts w:cs="Arial"/>
                <w:szCs w:val="20"/>
              </w:rPr>
              <w:t>gestaltung im Zusammenhang mit z. B. Kommunikation, Spiel, Information, Unterhaltung, Konsum</w:t>
            </w:r>
          </w:p>
        </w:tc>
        <w:tc>
          <w:tcPr>
            <w:tcW w:w="1815" w:type="pct"/>
            <w:shd w:val="clear" w:color="auto" w:fill="E7E6E6" w:themeFill="background2"/>
          </w:tcPr>
          <w:p w:rsidR="00482194" w:rsidRPr="00242D43" w:rsidRDefault="00A35BC9" w:rsidP="00482194">
            <w:pPr>
              <w:rPr>
                <w:rFonts w:cs="Arial"/>
              </w:rPr>
            </w:pPr>
            <w:r>
              <w:rPr>
                <w:rFonts w:cs="Arial"/>
              </w:rPr>
              <w:t xml:space="preserve">S. 8/9: </w:t>
            </w:r>
            <w:r w:rsidRPr="00A35BC9">
              <w:rPr>
                <w:rFonts w:cs="Arial"/>
              </w:rPr>
              <w:t>Formen der Internetnutzung</w:t>
            </w:r>
          </w:p>
        </w:tc>
      </w:tr>
      <w:tr w:rsidR="00A35BC9" w:rsidRPr="00FD6CEB" w:rsidTr="00723035">
        <w:trPr>
          <w:trHeight w:val="551"/>
        </w:trPr>
        <w:tc>
          <w:tcPr>
            <w:tcW w:w="218" w:type="pct"/>
            <w:vMerge w:val="restart"/>
            <w:shd w:val="clear" w:color="auto" w:fill="E7E6E6" w:themeFill="background2"/>
          </w:tcPr>
          <w:p w:rsidR="00A35BC9" w:rsidRPr="00FD6CEB" w:rsidRDefault="00A35BC9" w:rsidP="002437DB">
            <w:pPr>
              <w:rPr>
                <w:rFonts w:cs="Arial"/>
                <w:b/>
                <w:bCs/>
              </w:rPr>
            </w:pPr>
            <w:r w:rsidRPr="00FD6CEB">
              <w:rPr>
                <w:rFonts w:cs="Arial"/>
                <w:b/>
                <w:bCs/>
              </w:rPr>
              <w:t>KE 2</w:t>
            </w:r>
          </w:p>
        </w:tc>
        <w:tc>
          <w:tcPr>
            <w:tcW w:w="1326" w:type="pct"/>
            <w:vMerge w:val="restart"/>
          </w:tcPr>
          <w:p w:rsidR="00A35BC9" w:rsidRPr="001C5BBA" w:rsidRDefault="00A35BC9" w:rsidP="002437DB">
            <w:r w:rsidRPr="00A35BC9">
              <w:t>erläutern, wie durch die weltweite digitale Vernetzung einerseits Freiheiten und Handlungsmöglichkeiten eröffnet und andererseits Abhängigkeiten und Zwänge geschaffen werden.</w:t>
            </w:r>
          </w:p>
        </w:tc>
        <w:tc>
          <w:tcPr>
            <w:tcW w:w="193" w:type="pct"/>
            <w:shd w:val="clear" w:color="auto" w:fill="E7E6E6" w:themeFill="background2"/>
          </w:tcPr>
          <w:p w:rsidR="00A35BC9" w:rsidRPr="00CD234D" w:rsidRDefault="00A35BC9" w:rsidP="00897869">
            <w:pPr>
              <w:rPr>
                <w:rFonts w:cs="Arial"/>
                <w:b/>
                <w:bCs/>
              </w:rPr>
            </w:pPr>
            <w:r>
              <w:rPr>
                <w:rFonts w:cs="Arial"/>
                <w:b/>
                <w:bCs/>
              </w:rPr>
              <w:t>IK 2</w:t>
            </w:r>
          </w:p>
        </w:tc>
        <w:tc>
          <w:tcPr>
            <w:tcW w:w="1448" w:type="pct"/>
          </w:tcPr>
          <w:p w:rsidR="00A35BC9" w:rsidRPr="00F246EB" w:rsidRDefault="00A35BC9" w:rsidP="00A35BC9">
            <w:r w:rsidRPr="00A35BC9">
              <w:t>Freiheiten und Handlungsmöglichkeiten durch digitale Vernetzung im gesellschaftlichen und persönlichen Bereich, z. B. Unabhängigkeit von zeitlichen und lokalen Begrenzungen, Teilhabe an Information, politische Mitbestimmung, freie Wahl der Unterhaltung, Hilfen im Alltag, Austausch über Kulturgrenzen hinweg</w:t>
            </w:r>
          </w:p>
        </w:tc>
        <w:tc>
          <w:tcPr>
            <w:tcW w:w="1815" w:type="pct"/>
            <w:shd w:val="clear" w:color="auto" w:fill="E7E6E6" w:themeFill="background2"/>
          </w:tcPr>
          <w:p w:rsidR="00A35BC9" w:rsidRDefault="00A35BC9" w:rsidP="00886161">
            <w:pPr>
              <w:rPr>
                <w:rFonts w:cs="Arial"/>
              </w:rPr>
            </w:pPr>
            <w:r>
              <w:rPr>
                <w:rFonts w:cs="Arial"/>
              </w:rPr>
              <w:t>S. 10/11: Chancen der weltweiten digitalen Vernetzung</w:t>
            </w:r>
          </w:p>
          <w:p w:rsidR="00A35BC9" w:rsidRPr="00242D43" w:rsidRDefault="00A35BC9" w:rsidP="00886161">
            <w:pPr>
              <w:rPr>
                <w:rFonts w:cs="Arial"/>
              </w:rPr>
            </w:pPr>
            <w:r>
              <w:rPr>
                <w:rFonts w:cs="Arial"/>
              </w:rPr>
              <w:t>S. 12/13: Internet und politischer Aktivismus</w:t>
            </w:r>
          </w:p>
        </w:tc>
      </w:tr>
      <w:tr w:rsidR="00A35BC9" w:rsidRPr="00FD6CEB" w:rsidTr="00723035">
        <w:trPr>
          <w:trHeight w:val="551"/>
        </w:trPr>
        <w:tc>
          <w:tcPr>
            <w:tcW w:w="218" w:type="pct"/>
            <w:vMerge/>
            <w:shd w:val="clear" w:color="auto" w:fill="E7E6E6" w:themeFill="background2"/>
          </w:tcPr>
          <w:p w:rsidR="00A35BC9" w:rsidRPr="00FD6CEB" w:rsidRDefault="00A35BC9" w:rsidP="002437DB">
            <w:pPr>
              <w:rPr>
                <w:rFonts w:cs="Arial"/>
                <w:b/>
                <w:bCs/>
              </w:rPr>
            </w:pPr>
          </w:p>
        </w:tc>
        <w:tc>
          <w:tcPr>
            <w:tcW w:w="1326" w:type="pct"/>
            <w:vMerge/>
          </w:tcPr>
          <w:p w:rsidR="00A35BC9" w:rsidRPr="00A35BC9" w:rsidRDefault="00A35BC9" w:rsidP="002437DB"/>
        </w:tc>
        <w:tc>
          <w:tcPr>
            <w:tcW w:w="193" w:type="pct"/>
            <w:shd w:val="clear" w:color="auto" w:fill="E7E6E6" w:themeFill="background2"/>
          </w:tcPr>
          <w:p w:rsidR="00A35BC9" w:rsidRDefault="00A35BC9" w:rsidP="00A35BC9">
            <w:pPr>
              <w:rPr>
                <w:rFonts w:cs="Arial"/>
                <w:b/>
                <w:bCs/>
              </w:rPr>
            </w:pPr>
            <w:r w:rsidRPr="00A35BC9">
              <w:rPr>
                <w:rFonts w:cs="Arial"/>
                <w:b/>
                <w:bCs/>
              </w:rPr>
              <w:t>IK</w:t>
            </w:r>
            <w:r>
              <w:rPr>
                <w:rFonts w:cs="Arial"/>
                <w:b/>
                <w:bCs/>
              </w:rPr>
              <w:t> 3</w:t>
            </w:r>
          </w:p>
        </w:tc>
        <w:tc>
          <w:tcPr>
            <w:tcW w:w="1448" w:type="pct"/>
          </w:tcPr>
          <w:p w:rsidR="00A35BC9" w:rsidRPr="00F246EB" w:rsidRDefault="00A35BC9" w:rsidP="002437DB">
            <w:r w:rsidRPr="00A35BC9">
              <w:t>Abhängigkeiten und Zwänge, z. B. durch ständige Erreichbarkeit, zeitintensive Nutzung, falsche bzw. einseitige Information, Lenkung von Aufmerksamkeit, unkontrollierbare Weitergabe bzw. -verarbeitung personenbezogener Daten</w:t>
            </w:r>
          </w:p>
        </w:tc>
        <w:tc>
          <w:tcPr>
            <w:tcW w:w="1815" w:type="pct"/>
            <w:shd w:val="clear" w:color="auto" w:fill="E7E6E6" w:themeFill="background2"/>
          </w:tcPr>
          <w:p w:rsidR="00A35BC9" w:rsidRDefault="00A35BC9" w:rsidP="00886161">
            <w:pPr>
              <w:rPr>
                <w:rFonts w:cs="Arial"/>
              </w:rPr>
            </w:pPr>
            <w:r>
              <w:rPr>
                <w:rFonts w:cs="Arial"/>
              </w:rPr>
              <w:t xml:space="preserve">S. 14/15: Diskriminierung und </w:t>
            </w:r>
            <w:proofErr w:type="spellStart"/>
            <w:r>
              <w:rPr>
                <w:rFonts w:cs="Arial"/>
              </w:rPr>
              <w:t>Fake</w:t>
            </w:r>
            <w:proofErr w:type="spellEnd"/>
            <w:r>
              <w:rPr>
                <w:rFonts w:cs="Arial"/>
              </w:rPr>
              <w:t xml:space="preserve"> News</w:t>
            </w:r>
          </w:p>
          <w:p w:rsidR="00A35BC9" w:rsidRPr="00242D43" w:rsidRDefault="00A35BC9" w:rsidP="00886161">
            <w:pPr>
              <w:rPr>
                <w:rFonts w:cs="Arial"/>
              </w:rPr>
            </w:pPr>
            <w:r>
              <w:rPr>
                <w:rFonts w:cs="Arial"/>
              </w:rPr>
              <w:t>S. 16/17: Abhängigkeit vom Internet</w:t>
            </w:r>
          </w:p>
        </w:tc>
      </w:tr>
      <w:tr w:rsidR="00A35BC9" w:rsidRPr="00FD6CEB" w:rsidTr="00723035">
        <w:trPr>
          <w:trHeight w:val="770"/>
        </w:trPr>
        <w:tc>
          <w:tcPr>
            <w:tcW w:w="218" w:type="pct"/>
            <w:vMerge w:val="restart"/>
            <w:shd w:val="clear" w:color="auto" w:fill="E7E6E6" w:themeFill="background2"/>
          </w:tcPr>
          <w:p w:rsidR="00A35BC9" w:rsidRPr="00FD6CEB" w:rsidRDefault="00A35BC9" w:rsidP="002437DB">
            <w:pPr>
              <w:rPr>
                <w:rFonts w:cs="Arial"/>
                <w:b/>
                <w:bCs/>
              </w:rPr>
            </w:pPr>
            <w:r w:rsidRPr="00FD6CEB">
              <w:rPr>
                <w:rFonts w:cs="Arial"/>
                <w:b/>
                <w:bCs/>
              </w:rPr>
              <w:t>KE 3</w:t>
            </w:r>
          </w:p>
        </w:tc>
        <w:tc>
          <w:tcPr>
            <w:tcW w:w="1326" w:type="pct"/>
            <w:vMerge w:val="restart"/>
          </w:tcPr>
          <w:p w:rsidR="00A35BC9" w:rsidRPr="001C5BBA" w:rsidRDefault="00A35BC9" w:rsidP="00897869">
            <w:pPr>
              <w:tabs>
                <w:tab w:val="left" w:pos="1089"/>
              </w:tabs>
            </w:pPr>
            <w:r w:rsidRPr="00A35BC9">
              <w:t>reflektieren Auswirkungen des Internets auf das eigene Selbstverständnis und Selbstbild und entwickeln dazu Perspektiven unter Einbezug eines protestantischen Menschenbildes.</w:t>
            </w:r>
          </w:p>
        </w:tc>
        <w:tc>
          <w:tcPr>
            <w:tcW w:w="193" w:type="pct"/>
            <w:shd w:val="clear" w:color="auto" w:fill="E7E6E6" w:themeFill="background2"/>
          </w:tcPr>
          <w:p w:rsidR="00A35BC9" w:rsidRPr="00CD234D" w:rsidRDefault="00A35BC9" w:rsidP="00897869">
            <w:pPr>
              <w:rPr>
                <w:rFonts w:cs="Arial"/>
                <w:b/>
                <w:bCs/>
              </w:rPr>
            </w:pPr>
            <w:r>
              <w:rPr>
                <w:rFonts w:cs="Arial"/>
                <w:b/>
                <w:bCs/>
              </w:rPr>
              <w:t>IK 4</w:t>
            </w:r>
          </w:p>
        </w:tc>
        <w:tc>
          <w:tcPr>
            <w:tcW w:w="1448" w:type="pct"/>
          </w:tcPr>
          <w:p w:rsidR="00A35BC9" w:rsidRPr="00F246EB" w:rsidRDefault="00A35BC9" w:rsidP="002437DB">
            <w:r w:rsidRPr="00A35BC9">
              <w:t>Auswirkungen, z. B. Bewertungen durch andere als Stärkung oder Kränkung der eigenen Persönlichkeit, Austausch über Fragen, die die eigene Person betreffen, als Hilfe zur Orientierung oder als Konformitätsdruck, Ambivalenz einer erweiterten Privatsphäre, Gefahr des Rückzugs</w:t>
            </w:r>
          </w:p>
        </w:tc>
        <w:tc>
          <w:tcPr>
            <w:tcW w:w="1815" w:type="pct"/>
            <w:shd w:val="clear" w:color="auto" w:fill="E7E6E6" w:themeFill="background2"/>
          </w:tcPr>
          <w:p w:rsidR="00A35BC9" w:rsidRPr="00242D43" w:rsidRDefault="00A35BC9" w:rsidP="00482194">
            <w:pPr>
              <w:tabs>
                <w:tab w:val="left" w:pos="1027"/>
              </w:tabs>
              <w:rPr>
                <w:rFonts w:cs="Arial"/>
              </w:rPr>
            </w:pPr>
            <w:r>
              <w:rPr>
                <w:rFonts w:cs="Arial"/>
              </w:rPr>
              <w:t xml:space="preserve">S. 18/19: </w:t>
            </w:r>
            <w:r w:rsidRPr="00A35BC9">
              <w:rPr>
                <w:rFonts w:cs="Arial"/>
              </w:rPr>
              <w:t>Auswirkungen des Internets auf das eigene Selbstbild</w:t>
            </w:r>
          </w:p>
        </w:tc>
      </w:tr>
      <w:tr w:rsidR="00A35BC9" w:rsidRPr="00FD6CEB" w:rsidTr="00723035">
        <w:trPr>
          <w:trHeight w:val="770"/>
        </w:trPr>
        <w:tc>
          <w:tcPr>
            <w:tcW w:w="218" w:type="pct"/>
            <w:vMerge/>
            <w:shd w:val="clear" w:color="auto" w:fill="E7E6E6" w:themeFill="background2"/>
          </w:tcPr>
          <w:p w:rsidR="00A35BC9" w:rsidRPr="00FD6CEB" w:rsidRDefault="00A35BC9" w:rsidP="002437DB">
            <w:pPr>
              <w:rPr>
                <w:rFonts w:cs="Arial"/>
                <w:b/>
                <w:bCs/>
              </w:rPr>
            </w:pPr>
          </w:p>
        </w:tc>
        <w:tc>
          <w:tcPr>
            <w:tcW w:w="1326" w:type="pct"/>
            <w:vMerge/>
          </w:tcPr>
          <w:p w:rsidR="00A35BC9" w:rsidRPr="00A35BC9" w:rsidRDefault="00A35BC9" w:rsidP="00897869">
            <w:pPr>
              <w:tabs>
                <w:tab w:val="left" w:pos="1089"/>
              </w:tabs>
            </w:pPr>
          </w:p>
        </w:tc>
        <w:tc>
          <w:tcPr>
            <w:tcW w:w="193" w:type="pct"/>
            <w:shd w:val="clear" w:color="auto" w:fill="E7E6E6" w:themeFill="background2"/>
          </w:tcPr>
          <w:p w:rsidR="00A35BC9" w:rsidRDefault="00A35BC9" w:rsidP="00897869">
            <w:pPr>
              <w:rPr>
                <w:rFonts w:cs="Arial"/>
                <w:b/>
                <w:bCs/>
              </w:rPr>
            </w:pPr>
            <w:r>
              <w:rPr>
                <w:rFonts w:cs="Arial"/>
                <w:b/>
                <w:bCs/>
              </w:rPr>
              <w:t>IK 5</w:t>
            </w:r>
          </w:p>
        </w:tc>
        <w:tc>
          <w:tcPr>
            <w:tcW w:w="1448" w:type="pct"/>
          </w:tcPr>
          <w:p w:rsidR="00A35BC9" w:rsidRPr="00A35BC9" w:rsidRDefault="00A35BC9" w:rsidP="002437DB">
            <w:r w:rsidRPr="00A35BC9">
              <w:t>Selbstverständnis des Menschen aus protestantischer Sicht als Korrektiv: seine Identität nicht selbst hervorbringen müssen, Freiheit von Zuschreibungen anderer und Freiheit zu Individualität und aktiver Gestaltung</w:t>
            </w:r>
          </w:p>
        </w:tc>
        <w:tc>
          <w:tcPr>
            <w:tcW w:w="1815" w:type="pct"/>
            <w:shd w:val="clear" w:color="auto" w:fill="E7E6E6" w:themeFill="background2"/>
          </w:tcPr>
          <w:p w:rsidR="00A35BC9" w:rsidRDefault="00A35BC9" w:rsidP="00482194">
            <w:pPr>
              <w:tabs>
                <w:tab w:val="left" w:pos="1027"/>
              </w:tabs>
              <w:rPr>
                <w:rFonts w:cs="Arial"/>
              </w:rPr>
            </w:pPr>
            <w:r>
              <w:rPr>
                <w:rFonts w:cs="Arial"/>
              </w:rPr>
              <w:t xml:space="preserve">S: 20/21: </w:t>
            </w:r>
            <w:r w:rsidRPr="00A35BC9">
              <w:rPr>
                <w:rFonts w:cs="Arial"/>
              </w:rPr>
              <w:t>Selbstverständnis des Menschen aus protestantischer Sicht</w:t>
            </w:r>
          </w:p>
          <w:p w:rsidR="00F87BD1" w:rsidRPr="00242D43" w:rsidRDefault="00F87BD1" w:rsidP="00482194">
            <w:pPr>
              <w:tabs>
                <w:tab w:val="left" w:pos="1027"/>
              </w:tabs>
              <w:rPr>
                <w:rFonts w:cs="Arial"/>
              </w:rPr>
            </w:pPr>
            <w:r w:rsidRPr="00F87BD1">
              <w:rPr>
                <w:rFonts w:cs="Arial"/>
              </w:rPr>
              <w:t>S. 26, M2: Selbstoptimierung und Gnade</w:t>
            </w:r>
          </w:p>
        </w:tc>
      </w:tr>
      <w:tr w:rsidR="00A35BC9" w:rsidRPr="00FD6CEB" w:rsidTr="00723035">
        <w:trPr>
          <w:trHeight w:val="664"/>
        </w:trPr>
        <w:tc>
          <w:tcPr>
            <w:tcW w:w="218" w:type="pct"/>
            <w:vMerge w:val="restart"/>
            <w:shd w:val="clear" w:color="auto" w:fill="E7E6E6" w:themeFill="background2"/>
          </w:tcPr>
          <w:p w:rsidR="00A35BC9" w:rsidRPr="00FD6CEB" w:rsidRDefault="00A35BC9" w:rsidP="002437DB">
            <w:pPr>
              <w:rPr>
                <w:rFonts w:cs="Arial"/>
                <w:b/>
                <w:bCs/>
              </w:rPr>
            </w:pPr>
            <w:r w:rsidRPr="00FD6CEB">
              <w:rPr>
                <w:rFonts w:cs="Arial"/>
                <w:b/>
                <w:bCs/>
              </w:rPr>
              <w:lastRenderedPageBreak/>
              <w:t>KE 4</w:t>
            </w:r>
          </w:p>
        </w:tc>
        <w:tc>
          <w:tcPr>
            <w:tcW w:w="1326" w:type="pct"/>
            <w:vMerge w:val="restart"/>
          </w:tcPr>
          <w:p w:rsidR="00A35BC9" w:rsidRPr="001C5BBA" w:rsidRDefault="00A35BC9" w:rsidP="002437DB">
            <w:r w:rsidRPr="00A35BC9">
              <w:t>erörtern mindestens ein Beispiel problematischen Umgangs mit Menschen im Internet und leiten aus einem christlichen Verständnis von der Würde des Menschen Konsequenzen für eigene Internetaktivitäten ab.</w:t>
            </w:r>
          </w:p>
        </w:tc>
        <w:tc>
          <w:tcPr>
            <w:tcW w:w="193" w:type="pct"/>
            <w:shd w:val="clear" w:color="auto" w:fill="E7E6E6" w:themeFill="background2"/>
          </w:tcPr>
          <w:p w:rsidR="00A35BC9" w:rsidRPr="00CD234D" w:rsidRDefault="00A35BC9" w:rsidP="00A35BC9">
            <w:pPr>
              <w:rPr>
                <w:rFonts w:cs="Arial"/>
                <w:b/>
                <w:bCs/>
              </w:rPr>
            </w:pPr>
            <w:r>
              <w:rPr>
                <w:rFonts w:cs="Arial"/>
                <w:b/>
                <w:bCs/>
              </w:rPr>
              <w:t>IK 6</w:t>
            </w:r>
          </w:p>
        </w:tc>
        <w:tc>
          <w:tcPr>
            <w:tcW w:w="1448" w:type="pct"/>
          </w:tcPr>
          <w:p w:rsidR="00A35BC9" w:rsidRPr="00F246EB" w:rsidRDefault="00A35BC9" w:rsidP="002437DB">
            <w:r w:rsidRPr="00A35BC9">
              <w:t>ein Beispiel für einen problematischen Umgang mit Menschen, z. B. Cybermobbing, digitaler Pranger, Diskriminierung, Verbreitung von Unwahrheiten, Gerüchten und Geheimnissen</w:t>
            </w:r>
          </w:p>
        </w:tc>
        <w:tc>
          <w:tcPr>
            <w:tcW w:w="1815" w:type="pct"/>
            <w:shd w:val="clear" w:color="auto" w:fill="E7E6E6" w:themeFill="background2"/>
          </w:tcPr>
          <w:p w:rsidR="00A35BC9" w:rsidRDefault="00A35BC9" w:rsidP="00482194">
            <w:pPr>
              <w:rPr>
                <w:rFonts w:cs="Arial"/>
              </w:rPr>
            </w:pPr>
            <w:r>
              <w:rPr>
                <w:rFonts w:cs="Arial"/>
              </w:rPr>
              <w:t xml:space="preserve">S. 22/23: </w:t>
            </w:r>
            <w:proofErr w:type="spellStart"/>
            <w:r>
              <w:rPr>
                <w:rFonts w:cs="Arial"/>
              </w:rPr>
              <w:t>Cybbermobbing</w:t>
            </w:r>
            <w:proofErr w:type="spellEnd"/>
          </w:p>
          <w:p w:rsidR="00A35BC9" w:rsidRPr="00A35BC9" w:rsidRDefault="00A35BC9" w:rsidP="00A35BC9">
            <w:pPr>
              <w:ind w:firstLine="709"/>
              <w:rPr>
                <w:rFonts w:cs="Arial"/>
              </w:rPr>
            </w:pPr>
          </w:p>
        </w:tc>
      </w:tr>
      <w:tr w:rsidR="00A35BC9" w:rsidRPr="00FD6CEB" w:rsidTr="00723035">
        <w:trPr>
          <w:trHeight w:val="663"/>
        </w:trPr>
        <w:tc>
          <w:tcPr>
            <w:tcW w:w="218" w:type="pct"/>
            <w:vMerge/>
            <w:shd w:val="clear" w:color="auto" w:fill="E7E6E6" w:themeFill="background2"/>
          </w:tcPr>
          <w:p w:rsidR="00A35BC9" w:rsidRPr="00FD6CEB" w:rsidRDefault="00A35BC9" w:rsidP="002437DB">
            <w:pPr>
              <w:rPr>
                <w:rFonts w:cs="Arial"/>
                <w:b/>
                <w:bCs/>
              </w:rPr>
            </w:pPr>
          </w:p>
        </w:tc>
        <w:tc>
          <w:tcPr>
            <w:tcW w:w="1326" w:type="pct"/>
            <w:vMerge/>
          </w:tcPr>
          <w:p w:rsidR="00A35BC9" w:rsidRPr="00A35BC9" w:rsidRDefault="00A35BC9" w:rsidP="002437DB"/>
        </w:tc>
        <w:tc>
          <w:tcPr>
            <w:tcW w:w="193" w:type="pct"/>
            <w:shd w:val="clear" w:color="auto" w:fill="E7E6E6" w:themeFill="background2"/>
          </w:tcPr>
          <w:p w:rsidR="00A35BC9" w:rsidRDefault="00A35BC9" w:rsidP="00A35BC9">
            <w:pPr>
              <w:rPr>
                <w:rFonts w:cs="Arial"/>
                <w:b/>
                <w:bCs/>
              </w:rPr>
            </w:pPr>
            <w:r>
              <w:rPr>
                <w:rFonts w:cs="Arial"/>
                <w:b/>
                <w:bCs/>
              </w:rPr>
              <w:t>IK 7</w:t>
            </w:r>
          </w:p>
        </w:tc>
        <w:tc>
          <w:tcPr>
            <w:tcW w:w="1448" w:type="pct"/>
          </w:tcPr>
          <w:p w:rsidR="00A35BC9" w:rsidRPr="00A35BC9" w:rsidRDefault="00A35BC9" w:rsidP="002437DB">
            <w:r w:rsidRPr="00A35BC9">
              <w:t>Konsequenzen aus dem christlichen Verständnis von Menschenwürde, Geschöpf und Ebenbildlichkeit, z. B. respektvoller Umgang mit Daten und Bildern anderer, Vermeiden von problematischen Kontakten, Eintreten gegen Verleumdung und Bloßstellung</w:t>
            </w:r>
          </w:p>
        </w:tc>
        <w:tc>
          <w:tcPr>
            <w:tcW w:w="1815" w:type="pct"/>
            <w:shd w:val="clear" w:color="auto" w:fill="E7E6E6" w:themeFill="background2"/>
          </w:tcPr>
          <w:p w:rsidR="00A35BC9" w:rsidRDefault="00A35BC9" w:rsidP="00482194">
            <w:pPr>
              <w:rPr>
                <w:rFonts w:cs="Arial"/>
              </w:rPr>
            </w:pPr>
            <w:r>
              <w:rPr>
                <w:rFonts w:cs="Arial"/>
              </w:rPr>
              <w:t xml:space="preserve">S. 24/25: </w:t>
            </w:r>
            <w:r w:rsidRPr="00A35BC9">
              <w:rPr>
                <w:rFonts w:cs="Arial"/>
              </w:rPr>
              <w:t>Zehn Gebote für die digitale Welt</w:t>
            </w:r>
            <w:r>
              <w:rPr>
                <w:rFonts w:cs="Arial"/>
              </w:rPr>
              <w:t xml:space="preserve"> (Johanna Haberer)</w:t>
            </w:r>
          </w:p>
          <w:p w:rsidR="00A35BC9" w:rsidRPr="00242D43" w:rsidRDefault="00A35BC9" w:rsidP="00482194">
            <w:pPr>
              <w:rPr>
                <w:rFonts w:cs="Arial"/>
              </w:rPr>
            </w:pPr>
            <w:r>
              <w:rPr>
                <w:rFonts w:cs="Arial"/>
              </w:rPr>
              <w:t xml:space="preserve">S. 26, M2: </w:t>
            </w:r>
            <w:r w:rsidR="007A0A71" w:rsidRPr="007A0A71">
              <w:rPr>
                <w:rFonts w:cs="Arial"/>
              </w:rPr>
              <w:t>Selbstoptimierung und Gnade</w:t>
            </w:r>
          </w:p>
        </w:tc>
      </w:tr>
    </w:tbl>
    <w:p w:rsidR="00687E3C" w:rsidRDefault="00687E3C">
      <w:pPr>
        <w:spacing w:line="240" w:lineRule="auto"/>
        <w:rPr>
          <w:rFonts w:cs="Arial"/>
        </w:rPr>
      </w:pPr>
    </w:p>
    <w:p w:rsidR="00687E3C" w:rsidRDefault="00687E3C">
      <w:pPr>
        <w:spacing w:line="240" w:lineRule="auto"/>
        <w:rPr>
          <w:rFonts w:cs="Arial"/>
        </w:rPr>
      </w:pPr>
      <w:r>
        <w:rPr>
          <w:rFonts w:cs="Arial"/>
        </w:rPr>
        <w:br w:type="page"/>
      </w:r>
    </w:p>
    <w:tbl>
      <w:tblPr>
        <w:tblStyle w:val="Tabellenraster"/>
        <w:tblW w:w="5000" w:type="pct"/>
        <w:tblLook w:val="04A0" w:firstRow="1" w:lastRow="0" w:firstColumn="1" w:lastColumn="0" w:noHBand="0" w:noVBand="1"/>
      </w:tblPr>
      <w:tblGrid>
        <w:gridCol w:w="661"/>
        <w:gridCol w:w="4201"/>
        <w:gridCol w:w="584"/>
        <w:gridCol w:w="4474"/>
        <w:gridCol w:w="5206"/>
      </w:tblGrid>
      <w:tr w:rsidR="00687E3C" w:rsidRPr="00CD234D" w:rsidTr="00076793">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687E3C" w:rsidRPr="00CD234D" w:rsidRDefault="00687E3C" w:rsidP="008169F4">
            <w:pPr>
              <w:spacing w:before="120" w:after="120"/>
              <w:rPr>
                <w:rFonts w:cs="Arial"/>
                <w:b/>
                <w:bCs/>
              </w:rPr>
            </w:pPr>
            <w:r>
              <w:rPr>
                <w:b/>
              </w:rPr>
              <w:lastRenderedPageBreak/>
              <w:t>ER9</w:t>
            </w:r>
            <w:r w:rsidRPr="00C24D3B">
              <w:rPr>
                <w:b/>
              </w:rPr>
              <w:t xml:space="preserve"> Lernbereich </w:t>
            </w:r>
            <w:r>
              <w:rPr>
                <w:b/>
              </w:rPr>
              <w:t>2</w:t>
            </w:r>
            <w:r w:rsidRPr="00C24D3B">
              <w:rPr>
                <w:b/>
              </w:rPr>
              <w:t xml:space="preserve">: </w:t>
            </w:r>
            <w:r>
              <w:rPr>
                <w:b/>
              </w:rPr>
              <w:t>„Für uns“ – der Glaube an Jesus Christus</w:t>
            </w:r>
            <w:r w:rsidRPr="00C24D3B">
              <w:rPr>
                <w:b/>
              </w:rPr>
              <w:t xml:space="preserve"> (ca. 1</w:t>
            </w:r>
            <w:r>
              <w:rPr>
                <w:b/>
              </w:rPr>
              <w:t>4</w:t>
            </w:r>
            <w:r w:rsidRPr="00C24D3B">
              <w:rPr>
                <w:b/>
              </w:rPr>
              <w:t xml:space="preserve"> Std.)</w:t>
            </w:r>
          </w:p>
        </w:tc>
      </w:tr>
      <w:tr w:rsidR="00687E3C" w:rsidRPr="00FD6CEB" w:rsidTr="00076793">
        <w:tc>
          <w:tcPr>
            <w:tcW w:w="218"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p>
        </w:tc>
        <w:tc>
          <w:tcPr>
            <w:tcW w:w="1389"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687E3C" w:rsidRPr="00C24D3B" w:rsidRDefault="00687E3C" w:rsidP="00B5512F">
            <w:pPr>
              <w:rPr>
                <w:rFonts w:cs="Arial"/>
                <w:b/>
                <w:bCs/>
              </w:rPr>
            </w:pPr>
          </w:p>
        </w:tc>
        <w:tc>
          <w:tcPr>
            <w:tcW w:w="1479"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C24D3B">
              <w:rPr>
                <w:rFonts w:cs="Arial"/>
                <w:b/>
                <w:bCs/>
              </w:rPr>
              <w:t>Inhalte zu den Kompetenzen (IK)</w:t>
            </w:r>
          </w:p>
        </w:tc>
        <w:tc>
          <w:tcPr>
            <w:tcW w:w="1721"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A6633E">
              <w:rPr>
                <w:rFonts w:cs="Arial"/>
                <w:b/>
                <w:bCs/>
              </w:rPr>
              <w:t>Umsetzung im Schulbuch</w:t>
            </w:r>
          </w:p>
        </w:tc>
      </w:tr>
      <w:tr w:rsidR="00687E3C" w:rsidRPr="00FD6CEB" w:rsidTr="00076793">
        <w:trPr>
          <w:trHeight w:val="445"/>
        </w:trPr>
        <w:tc>
          <w:tcPr>
            <w:tcW w:w="218" w:type="pct"/>
            <w:shd w:val="clear" w:color="auto" w:fill="E7E6E6" w:themeFill="background2"/>
          </w:tcPr>
          <w:p w:rsidR="00687E3C" w:rsidRPr="00FD6CEB" w:rsidRDefault="00687E3C" w:rsidP="002437DB">
            <w:pPr>
              <w:rPr>
                <w:rFonts w:cs="Arial"/>
                <w:b/>
                <w:bCs/>
              </w:rPr>
            </w:pPr>
            <w:r w:rsidRPr="00FD6CEB">
              <w:rPr>
                <w:rFonts w:cs="Arial"/>
                <w:b/>
                <w:bCs/>
              </w:rPr>
              <w:t>KE 1</w:t>
            </w:r>
          </w:p>
        </w:tc>
        <w:tc>
          <w:tcPr>
            <w:tcW w:w="1389" w:type="pct"/>
          </w:tcPr>
          <w:p w:rsidR="00687E3C" w:rsidRPr="00A35BC9" w:rsidRDefault="00687E3C" w:rsidP="002437DB">
            <w:pPr>
              <w:rPr>
                <w:rFonts w:cs="Arial"/>
                <w:szCs w:val="20"/>
              </w:rPr>
            </w:pPr>
            <w:r w:rsidRPr="00EF717E">
              <w:rPr>
                <w:rFonts w:cs="Arial"/>
                <w:szCs w:val="20"/>
              </w:rPr>
              <w:t>setzen sich mit der Frage nach Gott auseinander und tauschen sich dabei über eigene Vorstellungen und Anfragen aus.</w:t>
            </w:r>
          </w:p>
        </w:tc>
        <w:tc>
          <w:tcPr>
            <w:tcW w:w="193" w:type="pct"/>
            <w:shd w:val="clear" w:color="auto" w:fill="E7E6E6" w:themeFill="background2"/>
          </w:tcPr>
          <w:p w:rsidR="00687E3C" w:rsidRPr="00CD234D" w:rsidRDefault="00687E3C" w:rsidP="002437DB">
            <w:pPr>
              <w:rPr>
                <w:rFonts w:cs="Arial"/>
                <w:b/>
                <w:bCs/>
              </w:rPr>
            </w:pPr>
            <w:r>
              <w:rPr>
                <w:rFonts w:cs="Arial"/>
                <w:b/>
                <w:bCs/>
              </w:rPr>
              <w:t>IK 1</w:t>
            </w:r>
          </w:p>
        </w:tc>
        <w:tc>
          <w:tcPr>
            <w:tcW w:w="1479" w:type="pct"/>
          </w:tcPr>
          <w:p w:rsidR="00687E3C" w:rsidRPr="00897869" w:rsidRDefault="00687E3C" w:rsidP="00A35BC9">
            <w:pPr>
              <w:spacing w:line="240" w:lineRule="auto"/>
              <w:rPr>
                <w:rFonts w:cs="Arial"/>
                <w:szCs w:val="20"/>
              </w:rPr>
            </w:pPr>
            <w:r w:rsidRPr="00EF717E">
              <w:rPr>
                <w:rFonts w:cs="Arial"/>
                <w:szCs w:val="20"/>
              </w:rPr>
              <w:t>unterschiedliche Vorstellungen von Gott im Lebensbereich der Schülerinnen und Schüler; eigene Anfragen an den Gottesglauben, z. B. angesichts von Vernunft und Autonomie, persönlicher oder fremder Leidenserfahrungen, der Pluralität der Religionen</w:t>
            </w:r>
          </w:p>
        </w:tc>
        <w:tc>
          <w:tcPr>
            <w:tcW w:w="1721" w:type="pct"/>
            <w:shd w:val="clear" w:color="auto" w:fill="E7E6E6" w:themeFill="background2"/>
          </w:tcPr>
          <w:p w:rsidR="00687E3C" w:rsidRPr="00242D43" w:rsidRDefault="00687E3C" w:rsidP="00482194">
            <w:pPr>
              <w:rPr>
                <w:rFonts w:cs="Arial"/>
              </w:rPr>
            </w:pPr>
            <w:r>
              <w:rPr>
                <w:rFonts w:cs="Arial"/>
              </w:rPr>
              <w:t>S. 30/31: Glaube an Gott, Offenbarungsbegriff</w:t>
            </w:r>
          </w:p>
        </w:tc>
      </w:tr>
      <w:tr w:rsidR="00687E3C" w:rsidRPr="00FD6CEB" w:rsidTr="00076793">
        <w:trPr>
          <w:trHeight w:val="551"/>
        </w:trPr>
        <w:tc>
          <w:tcPr>
            <w:tcW w:w="218" w:type="pct"/>
            <w:shd w:val="clear" w:color="auto" w:fill="E7E6E6" w:themeFill="background2"/>
          </w:tcPr>
          <w:p w:rsidR="00687E3C" w:rsidRPr="00FD6CEB" w:rsidRDefault="00687E3C" w:rsidP="002437DB">
            <w:pPr>
              <w:rPr>
                <w:rFonts w:cs="Arial"/>
                <w:b/>
                <w:bCs/>
              </w:rPr>
            </w:pPr>
            <w:r w:rsidRPr="00FD6CEB">
              <w:rPr>
                <w:rFonts w:cs="Arial"/>
                <w:b/>
                <w:bCs/>
              </w:rPr>
              <w:t>KE 2</w:t>
            </w:r>
          </w:p>
        </w:tc>
        <w:tc>
          <w:tcPr>
            <w:tcW w:w="1389" w:type="pct"/>
          </w:tcPr>
          <w:p w:rsidR="00687E3C" w:rsidRPr="001C5BBA" w:rsidRDefault="00687E3C" w:rsidP="002437DB">
            <w:r w:rsidRPr="00EF717E">
              <w:t>stellen in Auseinandersetzung mit christlichen Bekenntnisaussagen die Frage nach der Bedeutung Jesu für den christlichen Gottesglauben und formulieren eigene Gedanken dazu.</w:t>
            </w:r>
          </w:p>
        </w:tc>
        <w:tc>
          <w:tcPr>
            <w:tcW w:w="193" w:type="pct"/>
            <w:shd w:val="clear" w:color="auto" w:fill="E7E6E6" w:themeFill="background2"/>
          </w:tcPr>
          <w:p w:rsidR="00687E3C" w:rsidRPr="00CD234D" w:rsidRDefault="00687E3C" w:rsidP="00897869">
            <w:pPr>
              <w:rPr>
                <w:rFonts w:cs="Arial"/>
                <w:b/>
                <w:bCs/>
              </w:rPr>
            </w:pPr>
            <w:r>
              <w:rPr>
                <w:rFonts w:cs="Arial"/>
                <w:b/>
                <w:bCs/>
              </w:rPr>
              <w:t>IK 2</w:t>
            </w:r>
          </w:p>
        </w:tc>
        <w:tc>
          <w:tcPr>
            <w:tcW w:w="1479" w:type="pct"/>
          </w:tcPr>
          <w:p w:rsidR="00687E3C" w:rsidRPr="00F246EB" w:rsidRDefault="00687E3C" w:rsidP="00A35BC9">
            <w:r w:rsidRPr="00EF717E">
              <w:t>christliche Bekenntnisaussagen, z. B. Hoheitstitel, Apostolikum; ggf. dazu Gedanken aus dem Kleinen Katechismus, moderne Bekenntnisse</w:t>
            </w:r>
          </w:p>
        </w:tc>
        <w:tc>
          <w:tcPr>
            <w:tcW w:w="1721" w:type="pct"/>
            <w:shd w:val="clear" w:color="auto" w:fill="E7E6E6" w:themeFill="background2"/>
          </w:tcPr>
          <w:p w:rsidR="00687E3C" w:rsidRDefault="00687E3C" w:rsidP="00886161">
            <w:pPr>
              <w:rPr>
                <w:rFonts w:cs="Arial"/>
              </w:rPr>
            </w:pPr>
            <w:r>
              <w:rPr>
                <w:rFonts w:cs="Arial"/>
              </w:rPr>
              <w:t>S. 32/33: christologische Hoheitstitel im NT</w:t>
            </w:r>
          </w:p>
          <w:p w:rsidR="00687E3C" w:rsidRPr="00242D43" w:rsidRDefault="00687E3C" w:rsidP="00886161">
            <w:pPr>
              <w:rPr>
                <w:rFonts w:cs="Arial"/>
              </w:rPr>
            </w:pPr>
            <w:r>
              <w:rPr>
                <w:rFonts w:cs="Arial"/>
              </w:rPr>
              <w:t xml:space="preserve">S. 34/35: christologische Aussagen im Apostolikum </w:t>
            </w:r>
          </w:p>
        </w:tc>
      </w:tr>
      <w:tr w:rsidR="00687E3C" w:rsidRPr="00FD6CEB" w:rsidTr="00076793">
        <w:trPr>
          <w:trHeight w:val="770"/>
        </w:trPr>
        <w:tc>
          <w:tcPr>
            <w:tcW w:w="218" w:type="pct"/>
            <w:shd w:val="clear" w:color="auto" w:fill="E7E6E6" w:themeFill="background2"/>
          </w:tcPr>
          <w:p w:rsidR="00687E3C" w:rsidRPr="00FD6CEB" w:rsidRDefault="00687E3C" w:rsidP="002437DB">
            <w:pPr>
              <w:rPr>
                <w:rFonts w:cs="Arial"/>
                <w:b/>
                <w:bCs/>
              </w:rPr>
            </w:pPr>
            <w:r w:rsidRPr="00FD6CEB">
              <w:rPr>
                <w:rFonts w:cs="Arial"/>
                <w:b/>
                <w:bCs/>
              </w:rPr>
              <w:t>KE 3</w:t>
            </w:r>
          </w:p>
        </w:tc>
        <w:tc>
          <w:tcPr>
            <w:tcW w:w="1389" w:type="pct"/>
          </w:tcPr>
          <w:p w:rsidR="00687E3C" w:rsidRPr="001C5BBA" w:rsidRDefault="00687E3C" w:rsidP="00897869">
            <w:pPr>
              <w:tabs>
                <w:tab w:val="left" w:pos="1089"/>
              </w:tabs>
            </w:pPr>
            <w:r w:rsidRPr="00EF717E">
              <w:t>erläutern das „Für uns“ in unterschiedlichen Deutungen von Kreuz und Auferstehung Jesu und erörtern mögliche Konsequenzen für Lebensgefühl und Lebensorientierung.</w:t>
            </w:r>
          </w:p>
        </w:tc>
        <w:tc>
          <w:tcPr>
            <w:tcW w:w="193" w:type="pct"/>
            <w:shd w:val="clear" w:color="auto" w:fill="E7E6E6" w:themeFill="background2"/>
          </w:tcPr>
          <w:p w:rsidR="00687E3C" w:rsidRPr="00CD234D" w:rsidRDefault="00687E3C" w:rsidP="00EF717E">
            <w:pPr>
              <w:rPr>
                <w:rFonts w:cs="Arial"/>
                <w:b/>
                <w:bCs/>
              </w:rPr>
            </w:pPr>
            <w:r>
              <w:rPr>
                <w:rFonts w:cs="Arial"/>
                <w:b/>
                <w:bCs/>
              </w:rPr>
              <w:t>IK 3</w:t>
            </w:r>
          </w:p>
        </w:tc>
        <w:tc>
          <w:tcPr>
            <w:tcW w:w="1479" w:type="pct"/>
          </w:tcPr>
          <w:p w:rsidR="00687E3C" w:rsidRPr="00F246EB" w:rsidRDefault="00687E3C" w:rsidP="002437DB">
            <w:r w:rsidRPr="00EF717E">
              <w:t xml:space="preserve">Deutungen von Tod und Auferstehung Jesu „für uns“ wie Mitleiden Gottes, Stellvertretung, Erlösung, Versöhnungsopfer, Sieg über den Tod; dazu neutestamentliche Stellen (z. B. </w:t>
            </w:r>
            <w:proofErr w:type="spellStart"/>
            <w:r w:rsidRPr="00EF717E">
              <w:t>Mk</w:t>
            </w:r>
            <w:proofErr w:type="spellEnd"/>
            <w:r w:rsidRPr="00EF717E">
              <w:t xml:space="preserve"> 9,30-32, </w:t>
            </w:r>
            <w:proofErr w:type="spellStart"/>
            <w:r w:rsidRPr="00EF717E">
              <w:t>Mk</w:t>
            </w:r>
            <w:proofErr w:type="spellEnd"/>
            <w:r w:rsidRPr="00EF717E">
              <w:t xml:space="preserve"> 14–16, </w:t>
            </w:r>
            <w:proofErr w:type="spellStart"/>
            <w:r w:rsidRPr="00EF717E">
              <w:t>Joh</w:t>
            </w:r>
            <w:proofErr w:type="spellEnd"/>
            <w:r w:rsidRPr="00EF717E">
              <w:t xml:space="preserve"> 14,6, Phil 2,6-11), ein allgemein verständlicher theologischer Text; ggf. Beispiele aus Kunst und Musik</w:t>
            </w:r>
          </w:p>
        </w:tc>
        <w:tc>
          <w:tcPr>
            <w:tcW w:w="1721" w:type="pct"/>
            <w:shd w:val="clear" w:color="auto" w:fill="E7E6E6" w:themeFill="background2"/>
          </w:tcPr>
          <w:p w:rsidR="00687E3C" w:rsidRDefault="00687E3C" w:rsidP="00482194">
            <w:pPr>
              <w:tabs>
                <w:tab w:val="left" w:pos="1027"/>
              </w:tabs>
              <w:rPr>
                <w:rFonts w:cs="Arial"/>
              </w:rPr>
            </w:pPr>
            <w:r>
              <w:rPr>
                <w:rFonts w:cs="Arial"/>
              </w:rPr>
              <w:t>S. 36/37: klassische Deutungen und kritische Anfragen Jugendlicher</w:t>
            </w:r>
          </w:p>
          <w:p w:rsidR="00687E3C" w:rsidRDefault="00687E3C" w:rsidP="00482194">
            <w:pPr>
              <w:tabs>
                <w:tab w:val="left" w:pos="1027"/>
              </w:tabs>
              <w:rPr>
                <w:rFonts w:cs="Arial"/>
              </w:rPr>
            </w:pPr>
            <w:r>
              <w:rPr>
                <w:rFonts w:cs="Arial"/>
              </w:rPr>
              <w:t>S. 38/39: unterschiedliche theologische Deutungen des Todes Jesu</w:t>
            </w:r>
          </w:p>
          <w:p w:rsidR="00687E3C" w:rsidRDefault="00687E3C" w:rsidP="00482194">
            <w:pPr>
              <w:tabs>
                <w:tab w:val="left" w:pos="1027"/>
              </w:tabs>
              <w:rPr>
                <w:rFonts w:cs="Arial"/>
              </w:rPr>
            </w:pPr>
            <w:r>
              <w:rPr>
                <w:rFonts w:cs="Arial"/>
              </w:rPr>
              <w:t>S. 40/41: Isenheimer Altar</w:t>
            </w:r>
          </w:p>
          <w:p w:rsidR="00687E3C" w:rsidRPr="00242D43" w:rsidRDefault="00687E3C" w:rsidP="00482194">
            <w:pPr>
              <w:tabs>
                <w:tab w:val="left" w:pos="1027"/>
              </w:tabs>
              <w:rPr>
                <w:rFonts w:cs="Arial"/>
              </w:rPr>
            </w:pPr>
            <w:r>
              <w:rPr>
                <w:rFonts w:cs="Arial"/>
              </w:rPr>
              <w:t xml:space="preserve">S. 42/43: O Haupt voll Blut und Wunden </w:t>
            </w:r>
          </w:p>
        </w:tc>
      </w:tr>
      <w:tr w:rsidR="00687E3C" w:rsidRPr="00FD6CEB" w:rsidTr="00076793">
        <w:trPr>
          <w:trHeight w:val="664"/>
        </w:trPr>
        <w:tc>
          <w:tcPr>
            <w:tcW w:w="218" w:type="pct"/>
            <w:vMerge w:val="restart"/>
            <w:shd w:val="clear" w:color="auto" w:fill="E7E6E6" w:themeFill="background2"/>
          </w:tcPr>
          <w:p w:rsidR="00687E3C" w:rsidRPr="00FD6CEB" w:rsidRDefault="00687E3C" w:rsidP="002437DB">
            <w:pPr>
              <w:rPr>
                <w:rFonts w:cs="Arial"/>
                <w:b/>
                <w:bCs/>
              </w:rPr>
            </w:pPr>
            <w:r w:rsidRPr="00FD6CEB">
              <w:rPr>
                <w:rFonts w:cs="Arial"/>
                <w:b/>
                <w:bCs/>
              </w:rPr>
              <w:t>KE 4</w:t>
            </w:r>
          </w:p>
        </w:tc>
        <w:tc>
          <w:tcPr>
            <w:tcW w:w="1389" w:type="pct"/>
            <w:vMerge w:val="restart"/>
          </w:tcPr>
          <w:p w:rsidR="00687E3C" w:rsidRPr="001C5BBA" w:rsidRDefault="00687E3C" w:rsidP="002437DB">
            <w:r w:rsidRPr="00EF717E">
              <w:t>identifizieren das „Für uns“ in Texten der Evangelien über Jesus Christus, erklären die Unterscheidung zwischen historischem Jesus und geglaubtem Christus und beziehen sie auf die Frage nach Gott.</w:t>
            </w:r>
          </w:p>
        </w:tc>
        <w:tc>
          <w:tcPr>
            <w:tcW w:w="193" w:type="pct"/>
            <w:shd w:val="clear" w:color="auto" w:fill="E7E6E6" w:themeFill="background2"/>
          </w:tcPr>
          <w:p w:rsidR="00687E3C" w:rsidRPr="00CD234D" w:rsidRDefault="00687E3C" w:rsidP="00EF717E">
            <w:pPr>
              <w:rPr>
                <w:rFonts w:cs="Arial"/>
                <w:b/>
                <w:bCs/>
              </w:rPr>
            </w:pPr>
            <w:r>
              <w:rPr>
                <w:rFonts w:cs="Arial"/>
                <w:b/>
                <w:bCs/>
              </w:rPr>
              <w:t>IK 4</w:t>
            </w:r>
          </w:p>
        </w:tc>
        <w:tc>
          <w:tcPr>
            <w:tcW w:w="1479" w:type="pct"/>
          </w:tcPr>
          <w:p w:rsidR="00687E3C" w:rsidRPr="00F246EB" w:rsidRDefault="00687E3C" w:rsidP="002437DB">
            <w:r w:rsidRPr="00EF717E">
              <w:t>beispielhafte Texte aus den Evangelien, von Kreuz und Auferstehung her erschlossen, wie Ich-bin-Worte, Geschichten von Heilung, Sündenvergebung, Umkehr, Nachfolge</w:t>
            </w:r>
          </w:p>
        </w:tc>
        <w:tc>
          <w:tcPr>
            <w:tcW w:w="1721" w:type="pct"/>
            <w:shd w:val="clear" w:color="auto" w:fill="E7E6E6" w:themeFill="background2"/>
          </w:tcPr>
          <w:p w:rsidR="00687E3C" w:rsidRPr="00A35BC9" w:rsidRDefault="00687E3C" w:rsidP="00EF717E">
            <w:pPr>
              <w:rPr>
                <w:rFonts w:cs="Arial"/>
              </w:rPr>
            </w:pPr>
            <w:r>
              <w:rPr>
                <w:rFonts w:cs="Arial"/>
              </w:rPr>
              <w:t>S. 44/45: Heilungserzählungen</w:t>
            </w:r>
          </w:p>
        </w:tc>
      </w:tr>
      <w:tr w:rsidR="00687E3C" w:rsidRPr="00FD6CEB" w:rsidTr="00076793">
        <w:trPr>
          <w:trHeight w:val="663"/>
        </w:trPr>
        <w:tc>
          <w:tcPr>
            <w:tcW w:w="218" w:type="pct"/>
            <w:vMerge/>
            <w:shd w:val="clear" w:color="auto" w:fill="E7E6E6" w:themeFill="background2"/>
          </w:tcPr>
          <w:p w:rsidR="00687E3C" w:rsidRPr="00FD6CEB" w:rsidRDefault="00687E3C" w:rsidP="002437DB">
            <w:pPr>
              <w:rPr>
                <w:rFonts w:cs="Arial"/>
                <w:b/>
                <w:bCs/>
              </w:rPr>
            </w:pPr>
          </w:p>
        </w:tc>
        <w:tc>
          <w:tcPr>
            <w:tcW w:w="1389" w:type="pct"/>
            <w:vMerge/>
          </w:tcPr>
          <w:p w:rsidR="00687E3C" w:rsidRPr="00A35BC9" w:rsidRDefault="00687E3C" w:rsidP="002437DB"/>
        </w:tc>
        <w:tc>
          <w:tcPr>
            <w:tcW w:w="193" w:type="pct"/>
            <w:shd w:val="clear" w:color="auto" w:fill="E7E6E6" w:themeFill="background2"/>
          </w:tcPr>
          <w:p w:rsidR="00687E3C" w:rsidRDefault="00687E3C" w:rsidP="00A35BC9">
            <w:pPr>
              <w:rPr>
                <w:rFonts w:cs="Arial"/>
                <w:b/>
                <w:bCs/>
              </w:rPr>
            </w:pPr>
            <w:r>
              <w:rPr>
                <w:rFonts w:cs="Arial"/>
                <w:b/>
                <w:bCs/>
              </w:rPr>
              <w:t>IK 5</w:t>
            </w:r>
          </w:p>
        </w:tc>
        <w:tc>
          <w:tcPr>
            <w:tcW w:w="1479" w:type="pct"/>
          </w:tcPr>
          <w:p w:rsidR="00687E3C" w:rsidRPr="00A35BC9" w:rsidRDefault="00687E3C" w:rsidP="002437DB">
            <w:r w:rsidRPr="00EF717E">
              <w:t>die – unbeantwortbare – Frage nach dem historischen Jesus; Möglichkeiten der Annäherung an Jesu Zeit und Person; Evangelien als nachösterliche Glaubenszeugnisse</w:t>
            </w:r>
          </w:p>
        </w:tc>
        <w:tc>
          <w:tcPr>
            <w:tcW w:w="1721" w:type="pct"/>
            <w:shd w:val="clear" w:color="auto" w:fill="E7E6E6" w:themeFill="background2"/>
          </w:tcPr>
          <w:p w:rsidR="00687E3C" w:rsidRDefault="00687E3C" w:rsidP="00482194">
            <w:pPr>
              <w:rPr>
                <w:rFonts w:cs="Arial"/>
              </w:rPr>
            </w:pPr>
            <w:r>
              <w:rPr>
                <w:rFonts w:cs="Arial"/>
              </w:rPr>
              <w:t>S. 46/47: Historische Jesusforschung</w:t>
            </w:r>
          </w:p>
          <w:p w:rsidR="00687E3C" w:rsidRPr="00242D43" w:rsidRDefault="00687E3C" w:rsidP="00482194">
            <w:pPr>
              <w:rPr>
                <w:rFonts w:cs="Arial"/>
              </w:rPr>
            </w:pPr>
            <w:r>
              <w:rPr>
                <w:rFonts w:cs="Arial"/>
              </w:rPr>
              <w:t xml:space="preserve">S. 48/49: </w:t>
            </w:r>
            <w:r w:rsidRPr="009C438C">
              <w:rPr>
                <w:rFonts w:cs="Arial"/>
              </w:rPr>
              <w:t>Evangelien als nachösterliche Glaubenszeugnisse</w:t>
            </w:r>
          </w:p>
        </w:tc>
      </w:tr>
      <w:tr w:rsidR="00687E3C" w:rsidRPr="00FD6CEB" w:rsidTr="00076793">
        <w:trPr>
          <w:trHeight w:val="663"/>
        </w:trPr>
        <w:tc>
          <w:tcPr>
            <w:tcW w:w="218" w:type="pct"/>
            <w:shd w:val="clear" w:color="auto" w:fill="E7E6E6" w:themeFill="background2"/>
          </w:tcPr>
          <w:p w:rsidR="00687E3C" w:rsidRPr="00FD6CEB" w:rsidRDefault="00687E3C" w:rsidP="002437DB">
            <w:pPr>
              <w:rPr>
                <w:rFonts w:cs="Arial"/>
                <w:b/>
                <w:bCs/>
              </w:rPr>
            </w:pPr>
            <w:r>
              <w:rPr>
                <w:rFonts w:cs="Arial"/>
                <w:b/>
                <w:bCs/>
              </w:rPr>
              <w:t>KE 5</w:t>
            </w:r>
          </w:p>
        </w:tc>
        <w:tc>
          <w:tcPr>
            <w:tcW w:w="1389" w:type="pct"/>
          </w:tcPr>
          <w:p w:rsidR="00687E3C" w:rsidRPr="00A35BC9" w:rsidRDefault="00687E3C" w:rsidP="002437DB">
            <w:r w:rsidRPr="00EF717E">
              <w:t>vergleichen unterschiedliche Jesus-Deutungen in Bereich der Kultur und der Religionen und ordnen diese in den jeweiligen gesellschaftlichen und historischen Kontext ein.</w:t>
            </w:r>
          </w:p>
        </w:tc>
        <w:tc>
          <w:tcPr>
            <w:tcW w:w="193" w:type="pct"/>
            <w:shd w:val="clear" w:color="auto" w:fill="E7E6E6" w:themeFill="background2"/>
          </w:tcPr>
          <w:p w:rsidR="00687E3C" w:rsidRDefault="00687E3C" w:rsidP="00A35BC9">
            <w:pPr>
              <w:rPr>
                <w:rFonts w:cs="Arial"/>
                <w:b/>
                <w:bCs/>
              </w:rPr>
            </w:pPr>
            <w:r>
              <w:rPr>
                <w:rFonts w:cs="Arial"/>
                <w:b/>
                <w:bCs/>
              </w:rPr>
              <w:t>IK 6</w:t>
            </w:r>
          </w:p>
        </w:tc>
        <w:tc>
          <w:tcPr>
            <w:tcW w:w="1479" w:type="pct"/>
          </w:tcPr>
          <w:p w:rsidR="00687E3C" w:rsidRPr="00A35BC9" w:rsidRDefault="00687E3C" w:rsidP="002437DB">
            <w:r w:rsidRPr="00EF717E">
              <w:t>Jesus-Deutungen in den Religionen und in der Gegenwartskultur, z. B. in Judentum oder Islam, in Film, Popmusik, Werbung</w:t>
            </w:r>
          </w:p>
        </w:tc>
        <w:tc>
          <w:tcPr>
            <w:tcW w:w="1721" w:type="pct"/>
            <w:shd w:val="clear" w:color="auto" w:fill="E7E6E6" w:themeFill="background2"/>
          </w:tcPr>
          <w:p w:rsidR="00687E3C" w:rsidRDefault="00687E3C" w:rsidP="00482194">
            <w:pPr>
              <w:rPr>
                <w:rFonts w:cs="Arial"/>
              </w:rPr>
            </w:pPr>
            <w:r>
              <w:rPr>
                <w:rFonts w:cs="Arial"/>
              </w:rPr>
              <w:t xml:space="preserve">S. 50/51: </w:t>
            </w:r>
            <w:r w:rsidRPr="009C438C">
              <w:rPr>
                <w:rFonts w:cs="Arial"/>
              </w:rPr>
              <w:t>Jesus in Judentum und Islam</w:t>
            </w:r>
          </w:p>
          <w:p w:rsidR="00687E3C" w:rsidRDefault="00687E3C" w:rsidP="00482194">
            <w:pPr>
              <w:rPr>
                <w:rFonts w:cs="Arial"/>
              </w:rPr>
            </w:pPr>
            <w:r>
              <w:rPr>
                <w:rFonts w:cs="Arial"/>
              </w:rPr>
              <w:t>S. 52/53: Film „Das Neue Evangelium“</w:t>
            </w:r>
          </w:p>
          <w:p w:rsidR="00687E3C" w:rsidRDefault="00687E3C" w:rsidP="00482194">
            <w:pPr>
              <w:rPr>
                <w:rFonts w:cs="Arial"/>
              </w:rPr>
            </w:pPr>
            <w:r>
              <w:rPr>
                <w:rFonts w:cs="Arial"/>
              </w:rPr>
              <w:t>S. 54/55: Jesus in Popmusik, moderner Kunst und Werbung</w:t>
            </w:r>
          </w:p>
        </w:tc>
      </w:tr>
    </w:tbl>
    <w:p w:rsidR="00687E3C" w:rsidRPr="00DC57EF" w:rsidRDefault="00687E3C" w:rsidP="00DC57EF">
      <w:pPr>
        <w:spacing w:line="240" w:lineRule="auto"/>
        <w:rPr>
          <w:rFonts w:cs="Arial"/>
          <w:sz w:val="2"/>
          <w:szCs w:val="2"/>
        </w:rPr>
      </w:pPr>
    </w:p>
    <w:tbl>
      <w:tblPr>
        <w:tblStyle w:val="Tabellenraster"/>
        <w:tblW w:w="5000" w:type="pct"/>
        <w:tblLook w:val="04A0" w:firstRow="1" w:lastRow="0" w:firstColumn="1" w:lastColumn="0" w:noHBand="0" w:noVBand="1"/>
      </w:tblPr>
      <w:tblGrid>
        <w:gridCol w:w="661"/>
        <w:gridCol w:w="4201"/>
        <w:gridCol w:w="584"/>
        <w:gridCol w:w="4474"/>
        <w:gridCol w:w="5206"/>
      </w:tblGrid>
      <w:tr w:rsidR="00687E3C" w:rsidRPr="00CD234D" w:rsidTr="00076793">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687E3C" w:rsidRPr="00CD234D" w:rsidRDefault="00687E3C" w:rsidP="00B458A9">
            <w:pPr>
              <w:spacing w:before="120" w:after="120"/>
              <w:rPr>
                <w:rFonts w:cs="Arial"/>
                <w:b/>
                <w:bCs/>
              </w:rPr>
            </w:pPr>
            <w:r>
              <w:rPr>
                <w:b/>
              </w:rPr>
              <w:lastRenderedPageBreak/>
              <w:t>ER9</w:t>
            </w:r>
            <w:r w:rsidRPr="00C24D3B">
              <w:rPr>
                <w:b/>
              </w:rPr>
              <w:t xml:space="preserve"> Lernbereich </w:t>
            </w:r>
            <w:r>
              <w:rPr>
                <w:b/>
              </w:rPr>
              <w:t>3</w:t>
            </w:r>
            <w:r w:rsidRPr="00C24D3B">
              <w:rPr>
                <w:b/>
              </w:rPr>
              <w:t xml:space="preserve">: </w:t>
            </w:r>
            <w:r>
              <w:rPr>
                <w:b/>
              </w:rPr>
              <w:t>Judentum</w:t>
            </w:r>
            <w:r w:rsidRPr="00C24D3B">
              <w:rPr>
                <w:b/>
              </w:rPr>
              <w:t xml:space="preserve"> (ca. 1</w:t>
            </w:r>
            <w:r>
              <w:rPr>
                <w:b/>
              </w:rPr>
              <w:t>2</w:t>
            </w:r>
            <w:r w:rsidRPr="00C24D3B">
              <w:rPr>
                <w:b/>
              </w:rPr>
              <w:t xml:space="preserve"> Std.)</w:t>
            </w:r>
          </w:p>
        </w:tc>
      </w:tr>
      <w:tr w:rsidR="00687E3C" w:rsidRPr="00FD6CEB" w:rsidTr="00076793">
        <w:tc>
          <w:tcPr>
            <w:tcW w:w="218"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p>
        </w:tc>
        <w:tc>
          <w:tcPr>
            <w:tcW w:w="1389"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687E3C" w:rsidRPr="00C24D3B" w:rsidRDefault="00687E3C" w:rsidP="00B5512F">
            <w:pPr>
              <w:rPr>
                <w:rFonts w:cs="Arial"/>
                <w:b/>
                <w:bCs/>
              </w:rPr>
            </w:pPr>
          </w:p>
        </w:tc>
        <w:tc>
          <w:tcPr>
            <w:tcW w:w="1479"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C24D3B">
              <w:rPr>
                <w:rFonts w:cs="Arial"/>
                <w:b/>
                <w:bCs/>
              </w:rPr>
              <w:t>Inhalte zu den Kompetenzen (IK)</w:t>
            </w:r>
          </w:p>
        </w:tc>
        <w:tc>
          <w:tcPr>
            <w:tcW w:w="1721"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A6633E">
              <w:rPr>
                <w:rFonts w:cs="Arial"/>
                <w:b/>
                <w:bCs/>
              </w:rPr>
              <w:t>Umsetzung im Schulbuch</w:t>
            </w:r>
          </w:p>
        </w:tc>
      </w:tr>
      <w:tr w:rsidR="00687E3C" w:rsidRPr="00FD6CEB" w:rsidTr="00A6530A">
        <w:trPr>
          <w:trHeight w:val="445"/>
        </w:trPr>
        <w:tc>
          <w:tcPr>
            <w:tcW w:w="218" w:type="pct"/>
            <w:vMerge w:val="restart"/>
            <w:shd w:val="clear" w:color="auto" w:fill="E7E6E6" w:themeFill="background2"/>
          </w:tcPr>
          <w:p w:rsidR="00687E3C" w:rsidRPr="00FD6CEB" w:rsidRDefault="00687E3C" w:rsidP="002437DB">
            <w:pPr>
              <w:rPr>
                <w:rFonts w:cs="Arial"/>
                <w:b/>
                <w:bCs/>
              </w:rPr>
            </w:pPr>
            <w:r w:rsidRPr="00FD6CEB">
              <w:rPr>
                <w:rFonts w:cs="Arial"/>
                <w:b/>
                <w:bCs/>
              </w:rPr>
              <w:t>KE 1</w:t>
            </w:r>
          </w:p>
        </w:tc>
        <w:tc>
          <w:tcPr>
            <w:tcW w:w="1389" w:type="pct"/>
            <w:vMerge w:val="restart"/>
          </w:tcPr>
          <w:p w:rsidR="00687E3C" w:rsidRPr="00A35BC9" w:rsidRDefault="00687E3C" w:rsidP="002437DB">
            <w:pPr>
              <w:rPr>
                <w:rFonts w:cs="Arial"/>
                <w:szCs w:val="20"/>
              </w:rPr>
            </w:pPr>
            <w:r w:rsidRPr="00A6530A">
              <w:rPr>
                <w:rFonts w:cs="Arial"/>
                <w:szCs w:val="20"/>
              </w:rPr>
              <w:t>beschreiben Grundmotive jüdischen Glaubens und stellen sie in einen Zusammenhang zu gelebter jüdischer Religion bzw. Kultur.</w:t>
            </w:r>
          </w:p>
        </w:tc>
        <w:tc>
          <w:tcPr>
            <w:tcW w:w="193" w:type="pct"/>
            <w:shd w:val="clear" w:color="auto" w:fill="E7E6E6" w:themeFill="background2"/>
          </w:tcPr>
          <w:p w:rsidR="00687E3C" w:rsidRPr="00CD234D" w:rsidRDefault="00687E3C" w:rsidP="002437DB">
            <w:pPr>
              <w:rPr>
                <w:rFonts w:cs="Arial"/>
                <w:b/>
                <w:bCs/>
              </w:rPr>
            </w:pPr>
            <w:r>
              <w:rPr>
                <w:rFonts w:cs="Arial"/>
                <w:b/>
                <w:bCs/>
              </w:rPr>
              <w:t>IK 1</w:t>
            </w:r>
          </w:p>
        </w:tc>
        <w:tc>
          <w:tcPr>
            <w:tcW w:w="1479" w:type="pct"/>
          </w:tcPr>
          <w:p w:rsidR="00687E3C" w:rsidRPr="00897869" w:rsidRDefault="00687E3C" w:rsidP="00A35BC9">
            <w:pPr>
              <w:spacing w:line="240" w:lineRule="auto"/>
              <w:rPr>
                <w:rFonts w:cs="Arial"/>
                <w:szCs w:val="20"/>
              </w:rPr>
            </w:pPr>
            <w:r w:rsidRPr="00A6530A">
              <w:rPr>
                <w:rFonts w:cs="Arial"/>
                <w:szCs w:val="20"/>
              </w:rPr>
              <w:t>Grundmotive jüdischen Glaubens wie Glaube an den einen Gott (</w:t>
            </w:r>
            <w:proofErr w:type="spellStart"/>
            <w:r w:rsidRPr="00A6530A">
              <w:rPr>
                <w:rFonts w:cs="Arial"/>
                <w:szCs w:val="20"/>
              </w:rPr>
              <w:t>Sch’ma</w:t>
            </w:r>
            <w:proofErr w:type="spellEnd"/>
            <w:r w:rsidRPr="00A6530A">
              <w:rPr>
                <w:rFonts w:cs="Arial"/>
                <w:szCs w:val="20"/>
              </w:rPr>
              <w:t xml:space="preserve"> Israel), Exodus, Bedeutung von Erinnerung und Hoffnung, </w:t>
            </w:r>
            <w:proofErr w:type="spellStart"/>
            <w:r w:rsidRPr="00A6530A">
              <w:rPr>
                <w:rFonts w:cs="Arial"/>
                <w:szCs w:val="20"/>
              </w:rPr>
              <w:t>Tora</w:t>
            </w:r>
            <w:proofErr w:type="spellEnd"/>
            <w:r w:rsidRPr="00A6530A">
              <w:rPr>
                <w:rFonts w:cs="Arial"/>
                <w:szCs w:val="20"/>
              </w:rPr>
              <w:t xml:space="preserve"> als Orientierung, Bedeutung des Landes Israel</w:t>
            </w:r>
          </w:p>
        </w:tc>
        <w:tc>
          <w:tcPr>
            <w:tcW w:w="1721" w:type="pct"/>
            <w:shd w:val="clear" w:color="auto" w:fill="E7E6E6" w:themeFill="background2"/>
          </w:tcPr>
          <w:p w:rsidR="00687E3C" w:rsidRDefault="00687E3C" w:rsidP="00482194">
            <w:pPr>
              <w:rPr>
                <w:rFonts w:cs="Arial"/>
              </w:rPr>
            </w:pPr>
            <w:r>
              <w:rPr>
                <w:rFonts w:cs="Arial"/>
              </w:rPr>
              <w:t>S. 64/65: Stammvater Abraham</w:t>
            </w:r>
          </w:p>
          <w:p w:rsidR="00687E3C" w:rsidRDefault="00687E3C" w:rsidP="00482194">
            <w:pPr>
              <w:rPr>
                <w:rFonts w:cs="Arial"/>
              </w:rPr>
            </w:pPr>
            <w:r>
              <w:rPr>
                <w:rFonts w:cs="Arial"/>
              </w:rPr>
              <w:t xml:space="preserve">S. 66/67: Exodus, </w:t>
            </w:r>
            <w:proofErr w:type="spellStart"/>
            <w:r>
              <w:rPr>
                <w:rFonts w:cs="Arial"/>
              </w:rPr>
              <w:t>Tora</w:t>
            </w:r>
            <w:proofErr w:type="spellEnd"/>
            <w:r>
              <w:rPr>
                <w:rFonts w:cs="Arial"/>
              </w:rPr>
              <w:t>, Bedeutung von Erinnerung</w:t>
            </w:r>
          </w:p>
          <w:p w:rsidR="00687E3C" w:rsidRDefault="00687E3C" w:rsidP="00071E68">
            <w:pPr>
              <w:rPr>
                <w:rFonts w:cs="Arial"/>
              </w:rPr>
            </w:pPr>
            <w:r>
              <w:rPr>
                <w:rFonts w:cs="Arial"/>
              </w:rPr>
              <w:t>S. 74/75: Bedeutung des Landes Israel</w:t>
            </w:r>
          </w:p>
          <w:p w:rsidR="00687E3C" w:rsidRPr="00242D43" w:rsidRDefault="00687E3C" w:rsidP="00071E68">
            <w:pPr>
              <w:rPr>
                <w:rFonts w:cs="Arial"/>
              </w:rPr>
            </w:pPr>
            <w:r>
              <w:rPr>
                <w:rFonts w:cs="Arial"/>
              </w:rPr>
              <w:t>S. 76/77: Glaube an den einen Gott (</w:t>
            </w:r>
            <w:proofErr w:type="spellStart"/>
            <w:r>
              <w:rPr>
                <w:rFonts w:cs="Arial"/>
              </w:rPr>
              <w:t>Sch’ma</w:t>
            </w:r>
            <w:proofErr w:type="spellEnd"/>
            <w:r>
              <w:rPr>
                <w:rFonts w:cs="Arial"/>
              </w:rPr>
              <w:t xml:space="preserve"> Israel), </w:t>
            </w:r>
            <w:proofErr w:type="spellStart"/>
            <w:r>
              <w:rPr>
                <w:rFonts w:cs="Arial"/>
              </w:rPr>
              <w:t>Tora</w:t>
            </w:r>
            <w:proofErr w:type="spellEnd"/>
          </w:p>
        </w:tc>
      </w:tr>
      <w:tr w:rsidR="00687E3C" w:rsidRPr="00FD6CEB" w:rsidTr="00076793">
        <w:trPr>
          <w:trHeight w:val="444"/>
        </w:trPr>
        <w:tc>
          <w:tcPr>
            <w:tcW w:w="218" w:type="pct"/>
            <w:vMerge/>
            <w:shd w:val="clear" w:color="auto" w:fill="E7E6E6" w:themeFill="background2"/>
          </w:tcPr>
          <w:p w:rsidR="00687E3C" w:rsidRPr="00FD6CEB" w:rsidRDefault="00687E3C" w:rsidP="002437DB">
            <w:pPr>
              <w:rPr>
                <w:rFonts w:cs="Arial"/>
                <w:b/>
                <w:bCs/>
              </w:rPr>
            </w:pPr>
          </w:p>
        </w:tc>
        <w:tc>
          <w:tcPr>
            <w:tcW w:w="1389" w:type="pct"/>
            <w:vMerge/>
          </w:tcPr>
          <w:p w:rsidR="00687E3C" w:rsidRPr="00A6530A" w:rsidRDefault="00687E3C" w:rsidP="002437DB">
            <w:pPr>
              <w:rPr>
                <w:rFonts w:cs="Arial"/>
                <w:szCs w:val="20"/>
              </w:rPr>
            </w:pPr>
          </w:p>
        </w:tc>
        <w:tc>
          <w:tcPr>
            <w:tcW w:w="193" w:type="pct"/>
            <w:shd w:val="clear" w:color="auto" w:fill="E7E6E6" w:themeFill="background2"/>
          </w:tcPr>
          <w:p w:rsidR="00687E3C" w:rsidRDefault="00687E3C" w:rsidP="002437DB">
            <w:pPr>
              <w:rPr>
                <w:rFonts w:cs="Arial"/>
                <w:b/>
                <w:bCs/>
              </w:rPr>
            </w:pPr>
            <w:r>
              <w:rPr>
                <w:rFonts w:cs="Arial"/>
                <w:b/>
                <w:bCs/>
              </w:rPr>
              <w:t>IK 2</w:t>
            </w:r>
          </w:p>
        </w:tc>
        <w:tc>
          <w:tcPr>
            <w:tcW w:w="1479" w:type="pct"/>
          </w:tcPr>
          <w:p w:rsidR="00687E3C" w:rsidRPr="00A6530A" w:rsidRDefault="00687E3C" w:rsidP="00A35BC9">
            <w:pPr>
              <w:spacing w:line="240" w:lineRule="auto"/>
              <w:rPr>
                <w:rFonts w:cs="Arial"/>
                <w:szCs w:val="20"/>
              </w:rPr>
            </w:pPr>
            <w:r w:rsidRPr="00A6530A">
              <w:rPr>
                <w:rFonts w:cs="Arial"/>
                <w:szCs w:val="20"/>
              </w:rPr>
              <w:t>Gestaltung jüdischer Religion und Kultur im Alltagsleben und an Festtagen sowie in weiteren Zeugnissen, z. B. in Literatur, Film, Musik</w:t>
            </w:r>
          </w:p>
        </w:tc>
        <w:tc>
          <w:tcPr>
            <w:tcW w:w="1721" w:type="pct"/>
            <w:shd w:val="clear" w:color="auto" w:fill="E7E6E6" w:themeFill="background2"/>
          </w:tcPr>
          <w:p w:rsidR="00687E3C" w:rsidRDefault="00687E3C" w:rsidP="00482194">
            <w:pPr>
              <w:rPr>
                <w:rFonts w:cs="Arial"/>
              </w:rPr>
            </w:pPr>
            <w:r>
              <w:rPr>
                <w:rFonts w:cs="Arial"/>
              </w:rPr>
              <w:t>S. 60/61: Alltag jüdischer Kinder/Jugendlicher in Deutschland</w:t>
            </w:r>
          </w:p>
          <w:p w:rsidR="00687E3C" w:rsidRDefault="00687E3C" w:rsidP="00482194">
            <w:pPr>
              <w:rPr>
                <w:rFonts w:cs="Arial"/>
              </w:rPr>
            </w:pPr>
            <w:r>
              <w:rPr>
                <w:rFonts w:cs="Arial"/>
              </w:rPr>
              <w:t>S. 62/63: Jüdische Feste</w:t>
            </w:r>
          </w:p>
          <w:p w:rsidR="00687E3C" w:rsidRDefault="00687E3C" w:rsidP="00666AC5">
            <w:pPr>
              <w:rPr>
                <w:rFonts w:cs="Arial"/>
              </w:rPr>
            </w:pPr>
            <w:r>
              <w:rPr>
                <w:rFonts w:cs="Arial"/>
              </w:rPr>
              <w:t xml:space="preserve">S. 77: Lesen der </w:t>
            </w:r>
            <w:proofErr w:type="spellStart"/>
            <w:r>
              <w:rPr>
                <w:rFonts w:cs="Arial"/>
              </w:rPr>
              <w:t>Tora</w:t>
            </w:r>
            <w:proofErr w:type="spellEnd"/>
            <w:r>
              <w:rPr>
                <w:rFonts w:cs="Arial"/>
              </w:rPr>
              <w:t xml:space="preserve">, Fest der </w:t>
            </w:r>
            <w:proofErr w:type="spellStart"/>
            <w:r>
              <w:rPr>
                <w:rFonts w:cs="Arial"/>
              </w:rPr>
              <w:t>Torafreude</w:t>
            </w:r>
            <w:proofErr w:type="spellEnd"/>
          </w:p>
          <w:p w:rsidR="00687E3C" w:rsidRDefault="00687E3C" w:rsidP="00666AC5">
            <w:pPr>
              <w:rPr>
                <w:rFonts w:cs="Arial"/>
              </w:rPr>
            </w:pPr>
            <w:r>
              <w:rPr>
                <w:rFonts w:cs="Arial"/>
              </w:rPr>
              <w:t>S. 78/79: Die Synagoge</w:t>
            </w:r>
          </w:p>
          <w:p w:rsidR="00687E3C" w:rsidRDefault="00687E3C" w:rsidP="00666AC5">
            <w:pPr>
              <w:rPr>
                <w:rFonts w:cs="Arial"/>
              </w:rPr>
            </w:pPr>
            <w:r>
              <w:rPr>
                <w:rFonts w:cs="Arial"/>
              </w:rPr>
              <w:t>S. 86/87: Judentum in der Musik</w:t>
            </w:r>
          </w:p>
        </w:tc>
      </w:tr>
      <w:tr w:rsidR="00687E3C" w:rsidRPr="00FD6CEB" w:rsidTr="00076793">
        <w:trPr>
          <w:trHeight w:val="551"/>
        </w:trPr>
        <w:tc>
          <w:tcPr>
            <w:tcW w:w="218" w:type="pct"/>
            <w:shd w:val="clear" w:color="auto" w:fill="E7E6E6" w:themeFill="background2"/>
          </w:tcPr>
          <w:p w:rsidR="00687E3C" w:rsidRPr="00FD6CEB" w:rsidRDefault="00687E3C" w:rsidP="002437DB">
            <w:pPr>
              <w:rPr>
                <w:rFonts w:cs="Arial"/>
                <w:b/>
                <w:bCs/>
              </w:rPr>
            </w:pPr>
            <w:r w:rsidRPr="00FD6CEB">
              <w:rPr>
                <w:rFonts w:cs="Arial"/>
                <w:b/>
                <w:bCs/>
              </w:rPr>
              <w:t>KE 2</w:t>
            </w:r>
          </w:p>
        </w:tc>
        <w:tc>
          <w:tcPr>
            <w:tcW w:w="1389" w:type="pct"/>
          </w:tcPr>
          <w:p w:rsidR="00687E3C" w:rsidRPr="001C5BBA" w:rsidRDefault="00687E3C" w:rsidP="002437DB">
            <w:r w:rsidRPr="00A6530A">
              <w:t>geben Auskunft über die vielgestaltige Ausprägung des Judentums und treten Vereinfachungen entgegen.</w:t>
            </w:r>
          </w:p>
        </w:tc>
        <w:tc>
          <w:tcPr>
            <w:tcW w:w="193" w:type="pct"/>
            <w:shd w:val="clear" w:color="auto" w:fill="E7E6E6" w:themeFill="background2"/>
          </w:tcPr>
          <w:p w:rsidR="00687E3C" w:rsidRPr="00CD234D" w:rsidRDefault="00687E3C" w:rsidP="00897869">
            <w:pPr>
              <w:rPr>
                <w:rFonts w:cs="Arial"/>
                <w:b/>
                <w:bCs/>
              </w:rPr>
            </w:pPr>
            <w:r>
              <w:rPr>
                <w:rFonts w:cs="Arial"/>
                <w:b/>
                <w:bCs/>
              </w:rPr>
              <w:t>IK 3</w:t>
            </w:r>
          </w:p>
        </w:tc>
        <w:tc>
          <w:tcPr>
            <w:tcW w:w="1479" w:type="pct"/>
          </w:tcPr>
          <w:p w:rsidR="00687E3C" w:rsidRPr="00F246EB" w:rsidRDefault="00687E3C" w:rsidP="009B559F">
            <w:r w:rsidRPr="00A6530A">
              <w:t>verschiedene Ausprägungen des Judentums, z.</w:t>
            </w:r>
            <w:r>
              <w:t> </w:t>
            </w:r>
            <w:r w:rsidRPr="00A6530A">
              <w:t>B. orthodox, konservativ, liberal, „säkular“; Pluralität innerhalb dieser Ausprägungen; unterschiedliche Antworten auf die Frage nach der Zugehörigkeit zum Judentum</w:t>
            </w:r>
          </w:p>
        </w:tc>
        <w:tc>
          <w:tcPr>
            <w:tcW w:w="1721" w:type="pct"/>
            <w:shd w:val="clear" w:color="auto" w:fill="E7E6E6" w:themeFill="background2"/>
          </w:tcPr>
          <w:p w:rsidR="00687E3C" w:rsidRDefault="00687E3C" w:rsidP="004518D7">
            <w:pPr>
              <w:rPr>
                <w:rFonts w:cs="Arial"/>
              </w:rPr>
            </w:pPr>
            <w:r>
              <w:rPr>
                <w:rFonts w:cs="Arial"/>
              </w:rPr>
              <w:t xml:space="preserve">S. 60/61: Vielgestaltigkeit jüdischer Kindheit/Jugend in Deutschland; Hintergrund: </w:t>
            </w:r>
            <w:proofErr w:type="spellStart"/>
            <w:r>
              <w:rPr>
                <w:rFonts w:cs="Arial"/>
              </w:rPr>
              <w:t>Jüdischsein</w:t>
            </w:r>
            <w:proofErr w:type="spellEnd"/>
          </w:p>
          <w:p w:rsidR="00687E3C" w:rsidRDefault="00687E3C" w:rsidP="004518D7">
            <w:pPr>
              <w:rPr>
                <w:rFonts w:cs="Arial"/>
              </w:rPr>
            </w:pPr>
            <w:r>
              <w:rPr>
                <w:rFonts w:cs="Arial"/>
              </w:rPr>
              <w:t>S. 78/79: Orthodoxe und Liberale Synagogen im Vergleich</w:t>
            </w:r>
          </w:p>
          <w:p w:rsidR="00687E3C" w:rsidRDefault="00687E3C" w:rsidP="004518D7">
            <w:pPr>
              <w:rPr>
                <w:rFonts w:cs="Arial"/>
              </w:rPr>
            </w:pPr>
            <w:r>
              <w:rPr>
                <w:rFonts w:cs="Arial"/>
              </w:rPr>
              <w:t>S. 80/81: Vielgestaltigkeit des Judentums</w:t>
            </w:r>
          </w:p>
          <w:p w:rsidR="00687E3C" w:rsidRPr="00242D43" w:rsidRDefault="00687E3C" w:rsidP="004518D7">
            <w:pPr>
              <w:rPr>
                <w:rFonts w:cs="Arial"/>
              </w:rPr>
            </w:pPr>
            <w:r>
              <w:rPr>
                <w:rFonts w:cs="Arial"/>
              </w:rPr>
              <w:t xml:space="preserve">S. 89 A3: Was ist für mich </w:t>
            </w:r>
            <w:proofErr w:type="spellStart"/>
            <w:r>
              <w:rPr>
                <w:rFonts w:cs="Arial"/>
              </w:rPr>
              <w:t>Jüdischsein</w:t>
            </w:r>
            <w:proofErr w:type="spellEnd"/>
            <w:r>
              <w:rPr>
                <w:rFonts w:cs="Arial"/>
              </w:rPr>
              <w:t>?</w:t>
            </w:r>
          </w:p>
        </w:tc>
      </w:tr>
      <w:tr w:rsidR="00687E3C" w:rsidRPr="00FD6CEB" w:rsidTr="00076793">
        <w:trPr>
          <w:trHeight w:val="770"/>
        </w:trPr>
        <w:tc>
          <w:tcPr>
            <w:tcW w:w="218" w:type="pct"/>
            <w:shd w:val="clear" w:color="auto" w:fill="E7E6E6" w:themeFill="background2"/>
          </w:tcPr>
          <w:p w:rsidR="00687E3C" w:rsidRPr="00FD6CEB" w:rsidRDefault="00687E3C" w:rsidP="002437DB">
            <w:pPr>
              <w:rPr>
                <w:rFonts w:cs="Arial"/>
                <w:b/>
                <w:bCs/>
              </w:rPr>
            </w:pPr>
            <w:r w:rsidRPr="00FD6CEB">
              <w:rPr>
                <w:rFonts w:cs="Arial"/>
                <w:b/>
                <w:bCs/>
              </w:rPr>
              <w:t>KE 3</w:t>
            </w:r>
          </w:p>
        </w:tc>
        <w:tc>
          <w:tcPr>
            <w:tcW w:w="1389" w:type="pct"/>
          </w:tcPr>
          <w:p w:rsidR="00687E3C" w:rsidRPr="001C5BBA" w:rsidRDefault="00687E3C" w:rsidP="00897869">
            <w:pPr>
              <w:tabs>
                <w:tab w:val="left" w:pos="1089"/>
              </w:tabs>
            </w:pPr>
            <w:r w:rsidRPr="00A6530A">
              <w:t>stellen wichtige Stationen jüdischer Geschichte bis zur Gegenwart dar und beziehen sie auf jüdisches Selbstverständnis.</w:t>
            </w:r>
          </w:p>
        </w:tc>
        <w:tc>
          <w:tcPr>
            <w:tcW w:w="193" w:type="pct"/>
            <w:shd w:val="clear" w:color="auto" w:fill="E7E6E6" w:themeFill="background2"/>
          </w:tcPr>
          <w:p w:rsidR="00687E3C" w:rsidRPr="00CD234D" w:rsidRDefault="00687E3C" w:rsidP="00A6530A">
            <w:pPr>
              <w:rPr>
                <w:rFonts w:cs="Arial"/>
                <w:b/>
                <w:bCs/>
              </w:rPr>
            </w:pPr>
            <w:r>
              <w:rPr>
                <w:rFonts w:cs="Arial"/>
                <w:b/>
                <w:bCs/>
              </w:rPr>
              <w:t>IK 4</w:t>
            </w:r>
          </w:p>
        </w:tc>
        <w:tc>
          <w:tcPr>
            <w:tcW w:w="1479" w:type="pct"/>
          </w:tcPr>
          <w:p w:rsidR="00687E3C" w:rsidRPr="00F246EB" w:rsidRDefault="00687E3C" w:rsidP="002437DB">
            <w:r w:rsidRPr="00A6530A">
              <w:t>ausgewählte Stationen jüdischer Geschichte bis zur Gegenwart im Überblick, z. B. Zeiten und Formen der Blüte, der Krise und der Anfeindung und Verfolgung, ausgewählte Hintergründe des Nahostkonflikts</w:t>
            </w:r>
          </w:p>
        </w:tc>
        <w:tc>
          <w:tcPr>
            <w:tcW w:w="1721" w:type="pct"/>
            <w:shd w:val="clear" w:color="auto" w:fill="E7E6E6" w:themeFill="background2"/>
          </w:tcPr>
          <w:p w:rsidR="00687E3C" w:rsidRDefault="00687E3C" w:rsidP="00482194">
            <w:pPr>
              <w:tabs>
                <w:tab w:val="left" w:pos="1027"/>
              </w:tabs>
              <w:rPr>
                <w:rFonts w:cs="Arial"/>
              </w:rPr>
            </w:pPr>
            <w:r>
              <w:rPr>
                <w:rFonts w:cs="Arial"/>
              </w:rPr>
              <w:t>S. 70/71: Stationen jüdischer Geschichte</w:t>
            </w:r>
          </w:p>
          <w:p w:rsidR="00687E3C" w:rsidRDefault="00687E3C" w:rsidP="00482194">
            <w:pPr>
              <w:tabs>
                <w:tab w:val="left" w:pos="1027"/>
              </w:tabs>
              <w:rPr>
                <w:rFonts w:cs="Arial"/>
              </w:rPr>
            </w:pPr>
            <w:r>
              <w:rPr>
                <w:rFonts w:cs="Arial"/>
              </w:rPr>
              <w:t>S. 72/73: Vom frühen Judentum bis in die Moderne</w:t>
            </w:r>
          </w:p>
          <w:p w:rsidR="00687E3C" w:rsidRPr="00242D43" w:rsidRDefault="00687E3C" w:rsidP="00482194">
            <w:pPr>
              <w:tabs>
                <w:tab w:val="left" w:pos="1027"/>
              </w:tabs>
              <w:rPr>
                <w:rFonts w:cs="Arial"/>
              </w:rPr>
            </w:pPr>
            <w:r>
              <w:rPr>
                <w:rFonts w:cs="Arial"/>
              </w:rPr>
              <w:t>S. 74/75: Hintergründe des Nahostkonflikts</w:t>
            </w:r>
          </w:p>
        </w:tc>
      </w:tr>
      <w:tr w:rsidR="00687E3C" w:rsidRPr="009B559F" w:rsidTr="00076793">
        <w:trPr>
          <w:trHeight w:val="664"/>
        </w:trPr>
        <w:tc>
          <w:tcPr>
            <w:tcW w:w="218" w:type="pct"/>
            <w:shd w:val="clear" w:color="auto" w:fill="E7E6E6" w:themeFill="background2"/>
          </w:tcPr>
          <w:p w:rsidR="00687E3C" w:rsidRPr="00FD6CEB" w:rsidRDefault="00687E3C" w:rsidP="002437DB">
            <w:pPr>
              <w:rPr>
                <w:rFonts w:cs="Arial"/>
                <w:b/>
                <w:bCs/>
              </w:rPr>
            </w:pPr>
            <w:r w:rsidRPr="00FD6CEB">
              <w:rPr>
                <w:rFonts w:cs="Arial"/>
                <w:b/>
                <w:bCs/>
              </w:rPr>
              <w:t>KE 4</w:t>
            </w:r>
          </w:p>
        </w:tc>
        <w:tc>
          <w:tcPr>
            <w:tcW w:w="1389" w:type="pct"/>
          </w:tcPr>
          <w:p w:rsidR="00687E3C" w:rsidRPr="001C5BBA" w:rsidRDefault="00687E3C" w:rsidP="002437DB">
            <w:r w:rsidRPr="00A6530A">
              <w:t>erläutern an einem ausgewählten Thema differenziert das Verhältnis von Judentum und Christentum und formulieren Konsequenzen für den christlichen Glauben.</w:t>
            </w:r>
          </w:p>
        </w:tc>
        <w:tc>
          <w:tcPr>
            <w:tcW w:w="193" w:type="pct"/>
            <w:shd w:val="clear" w:color="auto" w:fill="E7E6E6" w:themeFill="background2"/>
          </w:tcPr>
          <w:p w:rsidR="00687E3C" w:rsidRPr="00CD234D" w:rsidRDefault="00687E3C" w:rsidP="00EF717E">
            <w:pPr>
              <w:rPr>
                <w:rFonts w:cs="Arial"/>
                <w:b/>
                <w:bCs/>
              </w:rPr>
            </w:pPr>
            <w:r>
              <w:rPr>
                <w:rFonts w:cs="Arial"/>
                <w:b/>
                <w:bCs/>
              </w:rPr>
              <w:t>IK 5</w:t>
            </w:r>
          </w:p>
        </w:tc>
        <w:tc>
          <w:tcPr>
            <w:tcW w:w="1479" w:type="pct"/>
          </w:tcPr>
          <w:p w:rsidR="00687E3C" w:rsidRPr="00F246EB" w:rsidRDefault="00687E3C" w:rsidP="002437DB">
            <w:r w:rsidRPr="00A6530A">
              <w:t>Aspekte zum Verhältnis von Judentum und Christentum wie Kontinuität und Diskontinuität, Nähe und Differenz, Verwandtschaft und Eigenständigkeit, Dialog und Asymmetrie, z. B. anhand der Bedeutung Jesu, anhand von Vorstellung(en) von Gott, von eschatologischen Erwartungen</w:t>
            </w:r>
          </w:p>
        </w:tc>
        <w:tc>
          <w:tcPr>
            <w:tcW w:w="1721" w:type="pct"/>
            <w:shd w:val="clear" w:color="auto" w:fill="E7E6E6" w:themeFill="background2"/>
          </w:tcPr>
          <w:p w:rsidR="00687E3C" w:rsidRDefault="00687E3C" w:rsidP="00EF717E">
            <w:pPr>
              <w:rPr>
                <w:rFonts w:cs="Arial"/>
              </w:rPr>
            </w:pPr>
            <w:r>
              <w:rPr>
                <w:rFonts w:cs="Arial"/>
              </w:rPr>
              <w:t>S. 64/65: Stammvater Abraham</w:t>
            </w:r>
          </w:p>
          <w:p w:rsidR="00687E3C" w:rsidRDefault="00687E3C" w:rsidP="00EF717E">
            <w:pPr>
              <w:rPr>
                <w:rFonts w:cs="Arial"/>
              </w:rPr>
            </w:pPr>
            <w:r>
              <w:rPr>
                <w:rFonts w:cs="Arial"/>
              </w:rPr>
              <w:t>S. 68/69: Judentum und Christentum</w:t>
            </w:r>
          </w:p>
          <w:p w:rsidR="00687E3C" w:rsidRDefault="00687E3C" w:rsidP="009B559F">
            <w:pPr>
              <w:rPr>
                <w:rFonts w:cs="Arial"/>
              </w:rPr>
            </w:pPr>
            <w:r w:rsidRPr="009B559F">
              <w:rPr>
                <w:rFonts w:cs="Arial"/>
              </w:rPr>
              <w:t>S. 74/75: Judentum, Christentum und Islam in Jerusalem (v.a. M</w:t>
            </w:r>
            <w:r>
              <w:rPr>
                <w:rFonts w:cs="Arial"/>
              </w:rPr>
              <w:t>2/</w:t>
            </w:r>
            <w:r w:rsidRPr="009B559F">
              <w:rPr>
                <w:rFonts w:cs="Arial"/>
              </w:rPr>
              <w:t>A3)</w:t>
            </w:r>
          </w:p>
          <w:p w:rsidR="00687E3C" w:rsidRPr="009B559F" w:rsidRDefault="00687E3C" w:rsidP="009B559F">
            <w:pPr>
              <w:rPr>
                <w:rFonts w:cs="Arial"/>
              </w:rPr>
            </w:pPr>
            <w:r>
              <w:rPr>
                <w:rFonts w:cs="Arial"/>
              </w:rPr>
              <w:t>S. 82/83: Christlicher Antijudaismus</w:t>
            </w:r>
          </w:p>
        </w:tc>
      </w:tr>
      <w:tr w:rsidR="00687E3C" w:rsidRPr="00FD6CEB" w:rsidTr="00A6530A">
        <w:trPr>
          <w:trHeight w:val="445"/>
        </w:trPr>
        <w:tc>
          <w:tcPr>
            <w:tcW w:w="218" w:type="pct"/>
            <w:vMerge w:val="restart"/>
            <w:shd w:val="clear" w:color="auto" w:fill="E7E6E6" w:themeFill="background2"/>
          </w:tcPr>
          <w:p w:rsidR="00687E3C" w:rsidRPr="00FD6CEB" w:rsidRDefault="00687E3C" w:rsidP="002437DB">
            <w:pPr>
              <w:rPr>
                <w:rFonts w:cs="Arial"/>
                <w:b/>
                <w:bCs/>
              </w:rPr>
            </w:pPr>
            <w:r>
              <w:rPr>
                <w:rFonts w:cs="Arial"/>
                <w:b/>
                <w:bCs/>
              </w:rPr>
              <w:lastRenderedPageBreak/>
              <w:t>KE 5</w:t>
            </w:r>
          </w:p>
        </w:tc>
        <w:tc>
          <w:tcPr>
            <w:tcW w:w="1389" w:type="pct"/>
            <w:vMerge w:val="restart"/>
          </w:tcPr>
          <w:p w:rsidR="00687E3C" w:rsidRPr="00A35BC9" w:rsidRDefault="00687E3C" w:rsidP="002437DB">
            <w:r w:rsidRPr="00A6530A">
              <w:t>erkennen Erscheinungsformen des Antisemitismus und vertreten einen begründeten Standpunkt gegen Judenfeindschaft.</w:t>
            </w:r>
          </w:p>
        </w:tc>
        <w:tc>
          <w:tcPr>
            <w:tcW w:w="193" w:type="pct"/>
            <w:shd w:val="clear" w:color="auto" w:fill="E7E6E6" w:themeFill="background2"/>
          </w:tcPr>
          <w:p w:rsidR="00687E3C" w:rsidRDefault="00687E3C" w:rsidP="00A35BC9">
            <w:pPr>
              <w:rPr>
                <w:rFonts w:cs="Arial"/>
                <w:b/>
                <w:bCs/>
              </w:rPr>
            </w:pPr>
            <w:r>
              <w:rPr>
                <w:rFonts w:cs="Arial"/>
                <w:b/>
                <w:bCs/>
              </w:rPr>
              <w:t>IK 6</w:t>
            </w:r>
          </w:p>
        </w:tc>
        <w:tc>
          <w:tcPr>
            <w:tcW w:w="1479" w:type="pct"/>
          </w:tcPr>
          <w:p w:rsidR="00687E3C" w:rsidRPr="00A35BC9" w:rsidRDefault="00687E3C" w:rsidP="002437DB">
            <w:r w:rsidRPr="00A6530A">
              <w:t>Motive und Formen von Antisemitismus: religiöser Antijudaismus, rassistischer Antisemitismus, politischer Antizionismus, auch in der Gegenwart</w:t>
            </w:r>
          </w:p>
        </w:tc>
        <w:tc>
          <w:tcPr>
            <w:tcW w:w="1721" w:type="pct"/>
            <w:shd w:val="clear" w:color="auto" w:fill="E7E6E6" w:themeFill="background2"/>
          </w:tcPr>
          <w:p w:rsidR="00687E3C" w:rsidRDefault="00687E3C" w:rsidP="00482194">
            <w:pPr>
              <w:rPr>
                <w:rFonts w:cs="Arial"/>
              </w:rPr>
            </w:pPr>
            <w:r>
              <w:rPr>
                <w:rFonts w:cs="Arial"/>
              </w:rPr>
              <w:t>S. 82/83: Antisemitismus</w:t>
            </w:r>
          </w:p>
          <w:p w:rsidR="00687E3C" w:rsidRDefault="00687E3C" w:rsidP="00482194">
            <w:pPr>
              <w:rPr>
                <w:rFonts w:cs="Arial"/>
              </w:rPr>
            </w:pPr>
            <w:r>
              <w:rPr>
                <w:rFonts w:cs="Arial"/>
              </w:rPr>
              <w:t>S. 86/87: Musik gegen Antisemitismus</w:t>
            </w:r>
          </w:p>
        </w:tc>
      </w:tr>
      <w:tr w:rsidR="00687E3C" w:rsidRPr="00FD6CEB" w:rsidTr="00076793">
        <w:trPr>
          <w:trHeight w:val="444"/>
        </w:trPr>
        <w:tc>
          <w:tcPr>
            <w:tcW w:w="218" w:type="pct"/>
            <w:vMerge/>
            <w:shd w:val="clear" w:color="auto" w:fill="E7E6E6" w:themeFill="background2"/>
          </w:tcPr>
          <w:p w:rsidR="00687E3C" w:rsidRDefault="00687E3C" w:rsidP="002437DB">
            <w:pPr>
              <w:rPr>
                <w:rFonts w:cs="Arial"/>
                <w:b/>
                <w:bCs/>
              </w:rPr>
            </w:pPr>
          </w:p>
        </w:tc>
        <w:tc>
          <w:tcPr>
            <w:tcW w:w="1389" w:type="pct"/>
            <w:vMerge/>
          </w:tcPr>
          <w:p w:rsidR="00687E3C" w:rsidRPr="00A6530A" w:rsidRDefault="00687E3C" w:rsidP="002437DB"/>
        </w:tc>
        <w:tc>
          <w:tcPr>
            <w:tcW w:w="193" w:type="pct"/>
            <w:shd w:val="clear" w:color="auto" w:fill="E7E6E6" w:themeFill="background2"/>
          </w:tcPr>
          <w:p w:rsidR="00687E3C" w:rsidRDefault="00687E3C" w:rsidP="00A35BC9">
            <w:pPr>
              <w:rPr>
                <w:rFonts w:cs="Arial"/>
                <w:b/>
                <w:bCs/>
              </w:rPr>
            </w:pPr>
            <w:r>
              <w:rPr>
                <w:rFonts w:cs="Arial"/>
                <w:b/>
                <w:bCs/>
              </w:rPr>
              <w:t>IK 7</w:t>
            </w:r>
          </w:p>
        </w:tc>
        <w:tc>
          <w:tcPr>
            <w:tcW w:w="1479" w:type="pct"/>
          </w:tcPr>
          <w:p w:rsidR="00687E3C" w:rsidRPr="00A6530A" w:rsidRDefault="00687E3C" w:rsidP="002437DB">
            <w:r w:rsidRPr="00A6530A">
              <w:t>Beispiele für den Einsatz gegen Judenfeindschaft</w:t>
            </w:r>
          </w:p>
        </w:tc>
        <w:tc>
          <w:tcPr>
            <w:tcW w:w="1721" w:type="pct"/>
            <w:shd w:val="clear" w:color="auto" w:fill="E7E6E6" w:themeFill="background2"/>
          </w:tcPr>
          <w:p w:rsidR="00687E3C" w:rsidRDefault="00687E3C" w:rsidP="00482194">
            <w:pPr>
              <w:rPr>
                <w:rFonts w:cs="Arial"/>
              </w:rPr>
            </w:pPr>
            <w:r>
              <w:rPr>
                <w:rFonts w:cs="Arial"/>
              </w:rPr>
              <w:t>S. 84/85: Einsatz gegen Judenfeindschaft</w:t>
            </w:r>
          </w:p>
          <w:p w:rsidR="00687E3C" w:rsidRDefault="00687E3C" w:rsidP="00482194">
            <w:pPr>
              <w:rPr>
                <w:rFonts w:cs="Arial"/>
              </w:rPr>
            </w:pPr>
            <w:r>
              <w:rPr>
                <w:rFonts w:cs="Arial"/>
              </w:rPr>
              <w:t>S. 88/89: Sensibilität für Antisemitismus (v.a. A2)</w:t>
            </w:r>
          </w:p>
        </w:tc>
      </w:tr>
    </w:tbl>
    <w:p w:rsidR="00687E3C" w:rsidRPr="00DC57EF" w:rsidRDefault="00687E3C" w:rsidP="00DC57EF">
      <w:pPr>
        <w:spacing w:line="240" w:lineRule="auto"/>
        <w:rPr>
          <w:rFonts w:cs="Arial"/>
          <w:sz w:val="2"/>
          <w:szCs w:val="2"/>
        </w:rPr>
      </w:pPr>
    </w:p>
    <w:p w:rsidR="00687E3C" w:rsidRDefault="00687E3C">
      <w:pPr>
        <w:spacing w:line="240" w:lineRule="auto"/>
        <w:rPr>
          <w:rFonts w:cs="Arial"/>
        </w:rPr>
      </w:pPr>
    </w:p>
    <w:p w:rsidR="00687E3C" w:rsidRDefault="00687E3C">
      <w:pPr>
        <w:spacing w:line="240" w:lineRule="auto"/>
        <w:rPr>
          <w:rFonts w:cs="Arial"/>
        </w:rPr>
      </w:pPr>
      <w:r>
        <w:rPr>
          <w:rFonts w:cs="Arial"/>
        </w:rPr>
        <w:br w:type="page"/>
      </w:r>
    </w:p>
    <w:tbl>
      <w:tblPr>
        <w:tblStyle w:val="Tabellenraster"/>
        <w:tblW w:w="5000" w:type="pct"/>
        <w:tblLook w:val="04A0" w:firstRow="1" w:lastRow="0" w:firstColumn="1" w:lastColumn="0" w:noHBand="0" w:noVBand="1"/>
      </w:tblPr>
      <w:tblGrid>
        <w:gridCol w:w="661"/>
        <w:gridCol w:w="4201"/>
        <w:gridCol w:w="584"/>
        <w:gridCol w:w="4474"/>
        <w:gridCol w:w="5206"/>
      </w:tblGrid>
      <w:tr w:rsidR="00687E3C" w:rsidRPr="00CD234D" w:rsidTr="00076793">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687E3C" w:rsidRPr="00CD234D" w:rsidRDefault="00687E3C" w:rsidP="00120680">
            <w:pPr>
              <w:spacing w:before="120" w:after="120"/>
              <w:rPr>
                <w:rFonts w:cs="Arial"/>
                <w:b/>
                <w:bCs/>
              </w:rPr>
            </w:pPr>
            <w:r>
              <w:rPr>
                <w:b/>
              </w:rPr>
              <w:lastRenderedPageBreak/>
              <w:t>ER9</w:t>
            </w:r>
            <w:r w:rsidRPr="00C24D3B">
              <w:rPr>
                <w:b/>
              </w:rPr>
              <w:t xml:space="preserve"> Lernbereich </w:t>
            </w:r>
            <w:r>
              <w:rPr>
                <w:b/>
              </w:rPr>
              <w:t>4</w:t>
            </w:r>
            <w:r w:rsidRPr="00C24D3B">
              <w:rPr>
                <w:b/>
              </w:rPr>
              <w:t xml:space="preserve">: </w:t>
            </w:r>
            <w:r>
              <w:rPr>
                <w:b/>
              </w:rPr>
              <w:t>„In Verantwortung vor Gott“- das Verhältnis von Kirche und Staat</w:t>
            </w:r>
            <w:r w:rsidRPr="00C24D3B">
              <w:rPr>
                <w:b/>
              </w:rPr>
              <w:t xml:space="preserve"> (ca. 1</w:t>
            </w:r>
            <w:r>
              <w:rPr>
                <w:b/>
              </w:rPr>
              <w:t>2</w:t>
            </w:r>
            <w:r w:rsidRPr="00C24D3B">
              <w:rPr>
                <w:b/>
              </w:rPr>
              <w:t xml:space="preserve"> Std.)</w:t>
            </w:r>
          </w:p>
        </w:tc>
      </w:tr>
      <w:tr w:rsidR="00687E3C" w:rsidRPr="00FD6CEB" w:rsidTr="00076793">
        <w:tc>
          <w:tcPr>
            <w:tcW w:w="218"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p>
        </w:tc>
        <w:tc>
          <w:tcPr>
            <w:tcW w:w="1389"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687E3C" w:rsidRPr="00C24D3B" w:rsidRDefault="00687E3C" w:rsidP="00B5512F">
            <w:pPr>
              <w:rPr>
                <w:rFonts w:cs="Arial"/>
                <w:b/>
                <w:bCs/>
              </w:rPr>
            </w:pPr>
          </w:p>
        </w:tc>
        <w:tc>
          <w:tcPr>
            <w:tcW w:w="1479"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C24D3B">
              <w:rPr>
                <w:rFonts w:cs="Arial"/>
                <w:b/>
                <w:bCs/>
              </w:rPr>
              <w:t>Inhalte zu den Kompetenzen (IK)</w:t>
            </w:r>
          </w:p>
        </w:tc>
        <w:tc>
          <w:tcPr>
            <w:tcW w:w="1721"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A6633E">
              <w:rPr>
                <w:rFonts w:cs="Arial"/>
                <w:b/>
                <w:bCs/>
              </w:rPr>
              <w:t>Umsetzung im Schulbuch</w:t>
            </w:r>
          </w:p>
        </w:tc>
      </w:tr>
      <w:tr w:rsidR="00687E3C" w:rsidRPr="00FD6CEB" w:rsidTr="00076793">
        <w:trPr>
          <w:trHeight w:val="445"/>
        </w:trPr>
        <w:tc>
          <w:tcPr>
            <w:tcW w:w="218" w:type="pct"/>
            <w:shd w:val="clear" w:color="auto" w:fill="E7E6E6" w:themeFill="background2"/>
          </w:tcPr>
          <w:p w:rsidR="00687E3C" w:rsidRPr="00FD6CEB" w:rsidRDefault="00687E3C" w:rsidP="002437DB">
            <w:pPr>
              <w:rPr>
                <w:rFonts w:cs="Arial"/>
                <w:b/>
                <w:bCs/>
              </w:rPr>
            </w:pPr>
            <w:r w:rsidRPr="00FD6CEB">
              <w:rPr>
                <w:rFonts w:cs="Arial"/>
                <w:b/>
                <w:bCs/>
              </w:rPr>
              <w:t>KE 1</w:t>
            </w:r>
          </w:p>
        </w:tc>
        <w:tc>
          <w:tcPr>
            <w:tcW w:w="1389" w:type="pct"/>
          </w:tcPr>
          <w:p w:rsidR="00687E3C" w:rsidRPr="00A35BC9" w:rsidRDefault="00687E3C" w:rsidP="002437DB">
            <w:pPr>
              <w:rPr>
                <w:rFonts w:cs="Arial"/>
                <w:szCs w:val="20"/>
              </w:rPr>
            </w:pPr>
            <w:r w:rsidRPr="008A36BE">
              <w:rPr>
                <w:rFonts w:cs="Arial"/>
                <w:szCs w:val="20"/>
              </w:rPr>
              <w:t>identifizieren verschiedene Ausprägungen des Miteinanders von Kirche und Staat im 21. Jahrhundert und diskutieren die Folgen für den Einzelnen und die Gesellschaft.</w:t>
            </w:r>
          </w:p>
        </w:tc>
        <w:tc>
          <w:tcPr>
            <w:tcW w:w="193" w:type="pct"/>
            <w:shd w:val="clear" w:color="auto" w:fill="E7E6E6" w:themeFill="background2"/>
          </w:tcPr>
          <w:p w:rsidR="00687E3C" w:rsidRPr="00CD234D" w:rsidRDefault="00687E3C" w:rsidP="002437DB">
            <w:pPr>
              <w:rPr>
                <w:rFonts w:cs="Arial"/>
                <w:b/>
                <w:bCs/>
              </w:rPr>
            </w:pPr>
            <w:r>
              <w:rPr>
                <w:rFonts w:cs="Arial"/>
                <w:b/>
                <w:bCs/>
              </w:rPr>
              <w:t>IK 1</w:t>
            </w:r>
          </w:p>
        </w:tc>
        <w:tc>
          <w:tcPr>
            <w:tcW w:w="1479" w:type="pct"/>
          </w:tcPr>
          <w:p w:rsidR="00687E3C" w:rsidRPr="00897869" w:rsidRDefault="00687E3C" w:rsidP="008A36BE">
            <w:pPr>
              <w:spacing w:line="240" w:lineRule="auto"/>
              <w:rPr>
                <w:rFonts w:cs="Arial"/>
                <w:szCs w:val="20"/>
              </w:rPr>
            </w:pPr>
            <w:r w:rsidRPr="008A36BE">
              <w:rPr>
                <w:rFonts w:cs="Arial"/>
                <w:szCs w:val="20"/>
              </w:rPr>
              <w:t>verschiedene Ausprägungen des Miteinanders in Deutschland, z. B. Religionsunterricht, Kirchensteuer, Militärseelsorge, Diakonie; andere Formen des Miteinanders, z. B. Laizismus</w:t>
            </w:r>
          </w:p>
        </w:tc>
        <w:tc>
          <w:tcPr>
            <w:tcW w:w="1721" w:type="pct"/>
            <w:shd w:val="clear" w:color="auto" w:fill="E7E6E6" w:themeFill="background2"/>
          </w:tcPr>
          <w:p w:rsidR="00687E3C" w:rsidRPr="00242D43" w:rsidRDefault="00687E3C" w:rsidP="00482194">
            <w:pPr>
              <w:rPr>
                <w:rFonts w:cs="Arial"/>
              </w:rPr>
            </w:pPr>
            <w:r>
              <w:rPr>
                <w:rFonts w:cs="Arial"/>
              </w:rPr>
              <w:t>S. 92/93: Heutige Verhältnis von Kirche und Staat</w:t>
            </w:r>
          </w:p>
        </w:tc>
      </w:tr>
      <w:tr w:rsidR="00687E3C" w:rsidRPr="00FD6CEB" w:rsidTr="008A36BE">
        <w:trPr>
          <w:trHeight w:val="551"/>
        </w:trPr>
        <w:tc>
          <w:tcPr>
            <w:tcW w:w="218" w:type="pct"/>
            <w:vMerge w:val="restart"/>
            <w:shd w:val="clear" w:color="auto" w:fill="E7E6E6" w:themeFill="background2"/>
          </w:tcPr>
          <w:p w:rsidR="00687E3C" w:rsidRPr="00FD6CEB" w:rsidRDefault="00687E3C" w:rsidP="002437DB">
            <w:pPr>
              <w:rPr>
                <w:rFonts w:cs="Arial"/>
                <w:b/>
                <w:bCs/>
              </w:rPr>
            </w:pPr>
            <w:r w:rsidRPr="00FD6CEB">
              <w:rPr>
                <w:rFonts w:cs="Arial"/>
                <w:b/>
                <w:bCs/>
              </w:rPr>
              <w:t>KE 2</w:t>
            </w:r>
          </w:p>
        </w:tc>
        <w:tc>
          <w:tcPr>
            <w:tcW w:w="1389" w:type="pct"/>
            <w:vMerge w:val="restart"/>
          </w:tcPr>
          <w:p w:rsidR="00687E3C" w:rsidRPr="001C5BBA" w:rsidRDefault="00687E3C" w:rsidP="002437DB">
            <w:r w:rsidRPr="008A36BE">
              <w:t>beschreiben die Konflikte der evangelischen Kirche im Nationalsozialismus und beurteilen differenziert unterschiedliche Haltungen und Entscheidungen von Christen gegenüber dem Nationalsozialismus.</w:t>
            </w:r>
          </w:p>
        </w:tc>
        <w:tc>
          <w:tcPr>
            <w:tcW w:w="193" w:type="pct"/>
            <w:shd w:val="clear" w:color="auto" w:fill="E7E6E6" w:themeFill="background2"/>
          </w:tcPr>
          <w:p w:rsidR="00687E3C" w:rsidRPr="00CD234D" w:rsidRDefault="00687E3C" w:rsidP="00897869">
            <w:pPr>
              <w:rPr>
                <w:rFonts w:cs="Arial"/>
                <w:b/>
                <w:bCs/>
              </w:rPr>
            </w:pPr>
            <w:r>
              <w:rPr>
                <w:rFonts w:cs="Arial"/>
                <w:b/>
                <w:bCs/>
              </w:rPr>
              <w:t>IK 2</w:t>
            </w:r>
          </w:p>
        </w:tc>
        <w:tc>
          <w:tcPr>
            <w:tcW w:w="1479" w:type="pct"/>
          </w:tcPr>
          <w:p w:rsidR="00687E3C" w:rsidRPr="00F246EB" w:rsidRDefault="00687E3C" w:rsidP="00A35BC9">
            <w:r w:rsidRPr="008A36BE">
              <w:t>Konflikte der evangelischen Kirche im Nationalsozialismus in Bezug auf den Staat sowie innerkirchliche Konflikte; ggf. Aspekte der Vorgeschichte nach 1918</w:t>
            </w:r>
          </w:p>
        </w:tc>
        <w:tc>
          <w:tcPr>
            <w:tcW w:w="1721" w:type="pct"/>
            <w:shd w:val="clear" w:color="auto" w:fill="E7E6E6" w:themeFill="background2"/>
          </w:tcPr>
          <w:p w:rsidR="00687E3C" w:rsidRPr="00242D43" w:rsidRDefault="00687E3C" w:rsidP="00886161">
            <w:pPr>
              <w:rPr>
                <w:rFonts w:cs="Arial"/>
              </w:rPr>
            </w:pPr>
            <w:r>
              <w:rPr>
                <w:rFonts w:cs="Arial"/>
              </w:rPr>
              <w:t xml:space="preserve">S. 94/95: </w:t>
            </w:r>
            <w:r w:rsidRPr="008A36BE">
              <w:rPr>
                <w:rFonts w:cs="Arial"/>
              </w:rPr>
              <w:t>Kirche im Nationalsozialismus: innere und äußere Konflikte</w:t>
            </w:r>
          </w:p>
        </w:tc>
      </w:tr>
      <w:tr w:rsidR="00687E3C" w:rsidRPr="00FD6CEB" w:rsidTr="00076793">
        <w:trPr>
          <w:trHeight w:val="551"/>
        </w:trPr>
        <w:tc>
          <w:tcPr>
            <w:tcW w:w="218" w:type="pct"/>
            <w:vMerge/>
            <w:shd w:val="clear" w:color="auto" w:fill="E7E6E6" w:themeFill="background2"/>
          </w:tcPr>
          <w:p w:rsidR="00687E3C" w:rsidRPr="00FD6CEB" w:rsidRDefault="00687E3C" w:rsidP="002437DB">
            <w:pPr>
              <w:rPr>
                <w:rFonts w:cs="Arial"/>
                <w:b/>
                <w:bCs/>
              </w:rPr>
            </w:pPr>
          </w:p>
        </w:tc>
        <w:tc>
          <w:tcPr>
            <w:tcW w:w="1389" w:type="pct"/>
            <w:vMerge/>
          </w:tcPr>
          <w:p w:rsidR="00687E3C" w:rsidRPr="008A36BE" w:rsidRDefault="00687E3C" w:rsidP="002437DB"/>
        </w:tc>
        <w:tc>
          <w:tcPr>
            <w:tcW w:w="193" w:type="pct"/>
            <w:shd w:val="clear" w:color="auto" w:fill="E7E6E6" w:themeFill="background2"/>
          </w:tcPr>
          <w:p w:rsidR="00687E3C" w:rsidRDefault="00687E3C" w:rsidP="00897869">
            <w:pPr>
              <w:rPr>
                <w:rFonts w:cs="Arial"/>
                <w:b/>
                <w:bCs/>
              </w:rPr>
            </w:pPr>
            <w:r>
              <w:rPr>
                <w:rFonts w:cs="Arial"/>
                <w:b/>
                <w:bCs/>
              </w:rPr>
              <w:t>IK 3</w:t>
            </w:r>
          </w:p>
        </w:tc>
        <w:tc>
          <w:tcPr>
            <w:tcW w:w="1479" w:type="pct"/>
          </w:tcPr>
          <w:p w:rsidR="00687E3C" w:rsidRDefault="00687E3C" w:rsidP="00A35BC9">
            <w:r w:rsidRPr="008A36BE">
              <w:t xml:space="preserve">Haltungen und Entscheidungen von Christen gegenüber dem Nationalsozialismus zwischen Mitwirkung und Widerstand: Deutsche Christen, Bekennende Kirche, </w:t>
            </w:r>
          </w:p>
          <w:p w:rsidR="00687E3C" w:rsidRDefault="00687E3C" w:rsidP="00A35BC9">
            <w:r w:rsidRPr="008A36BE">
              <w:t xml:space="preserve">Beispiele für christlich motivierten politischen Widerstand, </w:t>
            </w:r>
          </w:p>
          <w:p w:rsidR="00687E3C" w:rsidRPr="008A36BE" w:rsidRDefault="00687E3C" w:rsidP="00A35BC9">
            <w:r w:rsidRPr="008A36BE">
              <w:t>Umgang mit Schuld nach 1945</w:t>
            </w:r>
          </w:p>
        </w:tc>
        <w:tc>
          <w:tcPr>
            <w:tcW w:w="1721" w:type="pct"/>
            <w:shd w:val="clear" w:color="auto" w:fill="E7E6E6" w:themeFill="background2"/>
          </w:tcPr>
          <w:p w:rsidR="00687E3C" w:rsidRDefault="00687E3C" w:rsidP="00886161">
            <w:pPr>
              <w:rPr>
                <w:rFonts w:cs="Arial"/>
              </w:rPr>
            </w:pPr>
            <w:r>
              <w:rPr>
                <w:rFonts w:cs="Arial"/>
              </w:rPr>
              <w:t>S. 94/95: Deutsche Christen und Bekennende Kirche</w:t>
            </w:r>
          </w:p>
          <w:p w:rsidR="00687E3C" w:rsidRDefault="00687E3C" w:rsidP="00886161">
            <w:pPr>
              <w:rPr>
                <w:rFonts w:cs="Arial"/>
              </w:rPr>
            </w:pPr>
            <w:r>
              <w:rPr>
                <w:rFonts w:cs="Arial"/>
              </w:rPr>
              <w:t xml:space="preserve">S. 96/97: Barmer Theologische Erklärung, Otto </w:t>
            </w:r>
            <w:proofErr w:type="spellStart"/>
            <w:r>
              <w:rPr>
                <w:rFonts w:cs="Arial"/>
              </w:rPr>
              <w:t>Dibelius</w:t>
            </w:r>
            <w:proofErr w:type="spellEnd"/>
          </w:p>
          <w:p w:rsidR="00687E3C" w:rsidRDefault="00687E3C" w:rsidP="00886161">
            <w:pPr>
              <w:rPr>
                <w:rFonts w:cs="Arial"/>
              </w:rPr>
            </w:pPr>
          </w:p>
          <w:p w:rsidR="00687E3C" w:rsidRDefault="00687E3C" w:rsidP="00886161">
            <w:pPr>
              <w:rPr>
                <w:rFonts w:cs="Arial"/>
              </w:rPr>
            </w:pPr>
          </w:p>
          <w:p w:rsidR="00687E3C" w:rsidRDefault="00687E3C" w:rsidP="00886161">
            <w:pPr>
              <w:rPr>
                <w:rFonts w:cs="Arial"/>
              </w:rPr>
            </w:pPr>
            <w:r>
              <w:rPr>
                <w:rFonts w:cs="Arial"/>
              </w:rPr>
              <w:t>S. 98/99: Beispiel für Widerstand: Dietrich Bonhoeffer</w:t>
            </w:r>
          </w:p>
          <w:p w:rsidR="00687E3C" w:rsidRDefault="00687E3C" w:rsidP="00886161">
            <w:pPr>
              <w:rPr>
                <w:rFonts w:cs="Arial"/>
              </w:rPr>
            </w:pPr>
          </w:p>
          <w:p w:rsidR="00687E3C" w:rsidRPr="00242D43" w:rsidRDefault="00687E3C" w:rsidP="00886161">
            <w:pPr>
              <w:rPr>
                <w:rFonts w:cs="Arial"/>
              </w:rPr>
            </w:pPr>
            <w:r>
              <w:rPr>
                <w:rFonts w:cs="Arial"/>
              </w:rPr>
              <w:t>S. 100/101: Stuttgarter Schulderklärung</w:t>
            </w:r>
          </w:p>
        </w:tc>
      </w:tr>
      <w:tr w:rsidR="00687E3C" w:rsidRPr="00FD6CEB" w:rsidTr="00076793">
        <w:trPr>
          <w:trHeight w:val="770"/>
        </w:trPr>
        <w:tc>
          <w:tcPr>
            <w:tcW w:w="218" w:type="pct"/>
            <w:shd w:val="clear" w:color="auto" w:fill="E7E6E6" w:themeFill="background2"/>
          </w:tcPr>
          <w:p w:rsidR="00687E3C" w:rsidRPr="00FD6CEB" w:rsidRDefault="00687E3C" w:rsidP="002437DB">
            <w:pPr>
              <w:rPr>
                <w:rFonts w:cs="Arial"/>
                <w:b/>
                <w:bCs/>
              </w:rPr>
            </w:pPr>
            <w:r w:rsidRPr="00FD6CEB">
              <w:rPr>
                <w:rFonts w:cs="Arial"/>
                <w:b/>
                <w:bCs/>
              </w:rPr>
              <w:t>KE 3</w:t>
            </w:r>
          </w:p>
        </w:tc>
        <w:tc>
          <w:tcPr>
            <w:tcW w:w="1389" w:type="pct"/>
          </w:tcPr>
          <w:p w:rsidR="00687E3C" w:rsidRPr="001C5BBA" w:rsidRDefault="00687E3C" w:rsidP="00897869">
            <w:pPr>
              <w:tabs>
                <w:tab w:val="left" w:pos="1089"/>
              </w:tabs>
            </w:pPr>
            <w:r w:rsidRPr="008A36BE">
              <w:t>erläutern die Rolle der Kirche in der DDR und reflektieren verschiedene Wege von Christen in der DDR, sich für Freiheit und Gerechtigkeit einzusetzen.</w:t>
            </w:r>
          </w:p>
        </w:tc>
        <w:tc>
          <w:tcPr>
            <w:tcW w:w="193" w:type="pct"/>
            <w:shd w:val="clear" w:color="auto" w:fill="E7E6E6" w:themeFill="background2"/>
          </w:tcPr>
          <w:p w:rsidR="00687E3C" w:rsidRPr="00CD234D" w:rsidRDefault="00687E3C" w:rsidP="008A36BE">
            <w:pPr>
              <w:rPr>
                <w:rFonts w:cs="Arial"/>
                <w:b/>
                <w:bCs/>
              </w:rPr>
            </w:pPr>
            <w:r>
              <w:rPr>
                <w:rFonts w:cs="Arial"/>
                <w:b/>
                <w:bCs/>
              </w:rPr>
              <w:t>IK 4</w:t>
            </w:r>
          </w:p>
        </w:tc>
        <w:tc>
          <w:tcPr>
            <w:tcW w:w="1479" w:type="pct"/>
          </w:tcPr>
          <w:p w:rsidR="00687E3C" w:rsidRDefault="00687E3C" w:rsidP="002437DB">
            <w:r w:rsidRPr="008A36BE">
              <w:t xml:space="preserve">Kirche und Christen in der DDR zwischen Repressionen und begrenzter Autonomie; </w:t>
            </w:r>
          </w:p>
          <w:p w:rsidR="00687E3C" w:rsidRDefault="00687E3C" w:rsidP="002437DB">
            <w:r w:rsidRPr="008A36BE">
              <w:t xml:space="preserve">Freiwilligkeitskirche und Entkirchlichung; </w:t>
            </w:r>
          </w:p>
          <w:p w:rsidR="00687E3C" w:rsidRDefault="00687E3C" w:rsidP="002437DB">
            <w:r w:rsidRPr="008A36BE">
              <w:t xml:space="preserve">Kirche im Sozialismus; </w:t>
            </w:r>
          </w:p>
          <w:p w:rsidR="00687E3C" w:rsidRPr="00F246EB" w:rsidRDefault="00687E3C" w:rsidP="002437DB">
            <w:r w:rsidRPr="008A36BE">
              <w:t>Rolle der Kirche bei der friedlichen Revolution 1989</w:t>
            </w:r>
          </w:p>
        </w:tc>
        <w:tc>
          <w:tcPr>
            <w:tcW w:w="1721" w:type="pct"/>
            <w:shd w:val="clear" w:color="auto" w:fill="E7E6E6" w:themeFill="background2"/>
          </w:tcPr>
          <w:p w:rsidR="00687E3C" w:rsidRPr="008A36BE" w:rsidRDefault="00687E3C" w:rsidP="008A36BE">
            <w:pPr>
              <w:tabs>
                <w:tab w:val="left" w:pos="1027"/>
              </w:tabs>
              <w:rPr>
                <w:rFonts w:cs="Arial"/>
              </w:rPr>
            </w:pPr>
            <w:r>
              <w:rPr>
                <w:rFonts w:cs="Arial"/>
              </w:rPr>
              <w:t xml:space="preserve">S. 102/103: </w:t>
            </w:r>
            <w:r w:rsidRPr="008A36BE">
              <w:rPr>
                <w:rFonts w:cs="Arial"/>
              </w:rPr>
              <w:t>Christen in der DDR: Zwischen Repression</w:t>
            </w:r>
          </w:p>
          <w:p w:rsidR="00687E3C" w:rsidRDefault="00687E3C" w:rsidP="008A36BE">
            <w:pPr>
              <w:tabs>
                <w:tab w:val="left" w:pos="1027"/>
              </w:tabs>
              <w:rPr>
                <w:rFonts w:cs="Arial"/>
              </w:rPr>
            </w:pPr>
            <w:r w:rsidRPr="008A36BE">
              <w:rPr>
                <w:rFonts w:cs="Arial"/>
              </w:rPr>
              <w:t>und begrenzter Autonomie</w:t>
            </w:r>
          </w:p>
          <w:p w:rsidR="00687E3C" w:rsidRDefault="00687E3C" w:rsidP="008A36BE">
            <w:pPr>
              <w:tabs>
                <w:tab w:val="left" w:pos="1027"/>
              </w:tabs>
              <w:rPr>
                <w:rFonts w:cs="Arial"/>
              </w:rPr>
            </w:pPr>
            <w:r>
              <w:rPr>
                <w:rFonts w:cs="Arial"/>
              </w:rPr>
              <w:t>S. 104/105: Evangelische Kirche in der DDR</w:t>
            </w:r>
          </w:p>
          <w:p w:rsidR="00687E3C" w:rsidRDefault="00687E3C" w:rsidP="008A36BE">
            <w:pPr>
              <w:tabs>
                <w:tab w:val="left" w:pos="1027"/>
              </w:tabs>
              <w:rPr>
                <w:rFonts w:cs="Arial"/>
              </w:rPr>
            </w:pPr>
            <w:r>
              <w:rPr>
                <w:rFonts w:cs="Arial"/>
              </w:rPr>
              <w:t>S. 106/107: Kirche im Sozialismus</w:t>
            </w:r>
          </w:p>
          <w:p w:rsidR="00687E3C" w:rsidRPr="00242D43" w:rsidRDefault="00687E3C" w:rsidP="008A36BE">
            <w:pPr>
              <w:tabs>
                <w:tab w:val="left" w:pos="1027"/>
              </w:tabs>
              <w:rPr>
                <w:rFonts w:cs="Arial"/>
              </w:rPr>
            </w:pPr>
            <w:r>
              <w:rPr>
                <w:rFonts w:cs="Arial"/>
              </w:rPr>
              <w:t xml:space="preserve">S. 108/109: </w:t>
            </w:r>
            <w:r w:rsidRPr="006748ED">
              <w:rPr>
                <w:rFonts w:cs="Arial"/>
              </w:rPr>
              <w:t>Die Kirche als Wegbereiter für den Mauerfall?</w:t>
            </w:r>
          </w:p>
        </w:tc>
      </w:tr>
      <w:tr w:rsidR="00687E3C" w:rsidRPr="00FD6CEB" w:rsidTr="00076793">
        <w:trPr>
          <w:trHeight w:val="664"/>
        </w:trPr>
        <w:tc>
          <w:tcPr>
            <w:tcW w:w="218" w:type="pct"/>
            <w:vMerge w:val="restart"/>
            <w:shd w:val="clear" w:color="auto" w:fill="E7E6E6" w:themeFill="background2"/>
          </w:tcPr>
          <w:p w:rsidR="00687E3C" w:rsidRPr="00FD6CEB" w:rsidRDefault="00687E3C" w:rsidP="002437DB">
            <w:pPr>
              <w:rPr>
                <w:rFonts w:cs="Arial"/>
                <w:b/>
                <w:bCs/>
              </w:rPr>
            </w:pPr>
            <w:r w:rsidRPr="00FD6CEB">
              <w:rPr>
                <w:rFonts w:cs="Arial"/>
                <w:b/>
                <w:bCs/>
              </w:rPr>
              <w:t>KE 4</w:t>
            </w:r>
          </w:p>
        </w:tc>
        <w:tc>
          <w:tcPr>
            <w:tcW w:w="1389" w:type="pct"/>
            <w:vMerge w:val="restart"/>
          </w:tcPr>
          <w:p w:rsidR="00687E3C" w:rsidRPr="001C5BBA" w:rsidRDefault="00687E3C" w:rsidP="002437DB">
            <w:r w:rsidRPr="008A36BE">
              <w:t>recherchieren Beispiele für politisches Engagement der Kirche vor Ort und diskutieren eigene Mitwirkungsmöglichkeiten.</w:t>
            </w:r>
          </w:p>
        </w:tc>
        <w:tc>
          <w:tcPr>
            <w:tcW w:w="193" w:type="pct"/>
            <w:shd w:val="clear" w:color="auto" w:fill="E7E6E6" w:themeFill="background2"/>
          </w:tcPr>
          <w:p w:rsidR="00687E3C" w:rsidRPr="00CD234D" w:rsidRDefault="00687E3C" w:rsidP="00EF717E">
            <w:pPr>
              <w:rPr>
                <w:rFonts w:cs="Arial"/>
                <w:b/>
                <w:bCs/>
              </w:rPr>
            </w:pPr>
            <w:r>
              <w:rPr>
                <w:rFonts w:cs="Arial"/>
                <w:b/>
                <w:bCs/>
              </w:rPr>
              <w:t>IK 5</w:t>
            </w:r>
          </w:p>
        </w:tc>
        <w:tc>
          <w:tcPr>
            <w:tcW w:w="1479" w:type="pct"/>
          </w:tcPr>
          <w:p w:rsidR="00687E3C" w:rsidRPr="00F246EB" w:rsidRDefault="00687E3C" w:rsidP="002437DB">
            <w:r w:rsidRPr="008A36BE">
              <w:t>politisches Engagement der Kirche vor Ort, z. B. bei Themen wie Umgang mit Asylbewerbern, Fragen des Umweltschutzes, Fragen im Bereich der Energiegewinnung</w:t>
            </w:r>
          </w:p>
        </w:tc>
        <w:tc>
          <w:tcPr>
            <w:tcW w:w="1721" w:type="pct"/>
            <w:shd w:val="clear" w:color="auto" w:fill="E7E6E6" w:themeFill="background2"/>
          </w:tcPr>
          <w:p w:rsidR="00687E3C" w:rsidRDefault="00687E3C" w:rsidP="00EF717E">
            <w:pPr>
              <w:rPr>
                <w:rFonts w:cs="Arial"/>
              </w:rPr>
            </w:pPr>
            <w:r>
              <w:rPr>
                <w:rFonts w:cs="Arial"/>
              </w:rPr>
              <w:t>S. 110: Wie politisch darf/soll Kirche sein?</w:t>
            </w:r>
          </w:p>
          <w:p w:rsidR="00687E3C" w:rsidRPr="00A35BC9" w:rsidRDefault="00687E3C" w:rsidP="00EF717E">
            <w:pPr>
              <w:rPr>
                <w:rFonts w:cs="Arial"/>
              </w:rPr>
            </w:pPr>
            <w:r>
              <w:rPr>
                <w:rFonts w:cs="Arial"/>
              </w:rPr>
              <w:t>S. 111: Kirchenasyl</w:t>
            </w:r>
          </w:p>
        </w:tc>
      </w:tr>
      <w:tr w:rsidR="00687E3C" w:rsidRPr="00FD6CEB" w:rsidTr="00076793">
        <w:trPr>
          <w:trHeight w:val="663"/>
        </w:trPr>
        <w:tc>
          <w:tcPr>
            <w:tcW w:w="218" w:type="pct"/>
            <w:vMerge/>
            <w:shd w:val="clear" w:color="auto" w:fill="E7E6E6" w:themeFill="background2"/>
          </w:tcPr>
          <w:p w:rsidR="00687E3C" w:rsidRPr="00FD6CEB" w:rsidRDefault="00687E3C" w:rsidP="002437DB">
            <w:pPr>
              <w:rPr>
                <w:rFonts w:cs="Arial"/>
                <w:b/>
                <w:bCs/>
              </w:rPr>
            </w:pPr>
          </w:p>
        </w:tc>
        <w:tc>
          <w:tcPr>
            <w:tcW w:w="1389" w:type="pct"/>
            <w:vMerge/>
          </w:tcPr>
          <w:p w:rsidR="00687E3C" w:rsidRPr="00A35BC9" w:rsidRDefault="00687E3C" w:rsidP="002437DB"/>
        </w:tc>
        <w:tc>
          <w:tcPr>
            <w:tcW w:w="193" w:type="pct"/>
            <w:shd w:val="clear" w:color="auto" w:fill="E7E6E6" w:themeFill="background2"/>
          </w:tcPr>
          <w:p w:rsidR="00687E3C" w:rsidRDefault="00687E3C" w:rsidP="00A35BC9">
            <w:pPr>
              <w:rPr>
                <w:rFonts w:cs="Arial"/>
                <w:b/>
                <w:bCs/>
              </w:rPr>
            </w:pPr>
            <w:r>
              <w:rPr>
                <w:rFonts w:cs="Arial"/>
                <w:b/>
                <w:bCs/>
              </w:rPr>
              <w:t>IK 6</w:t>
            </w:r>
          </w:p>
        </w:tc>
        <w:tc>
          <w:tcPr>
            <w:tcW w:w="1479" w:type="pct"/>
          </w:tcPr>
          <w:p w:rsidR="00687E3C" w:rsidRPr="00A35BC9" w:rsidRDefault="00687E3C" w:rsidP="002437DB">
            <w:r w:rsidRPr="008A36BE">
              <w:t>eigene Mitwirkungsmöglichkeiten auf der Basis der demokratischen Strukturen der evangelischen Kirche</w:t>
            </w:r>
          </w:p>
        </w:tc>
        <w:tc>
          <w:tcPr>
            <w:tcW w:w="1721" w:type="pct"/>
            <w:shd w:val="clear" w:color="auto" w:fill="E7E6E6" w:themeFill="background2"/>
          </w:tcPr>
          <w:p w:rsidR="00687E3C" w:rsidRDefault="00687E3C" w:rsidP="00482194">
            <w:pPr>
              <w:rPr>
                <w:rFonts w:cs="Arial"/>
              </w:rPr>
            </w:pPr>
            <w:r>
              <w:rPr>
                <w:rFonts w:cs="Arial"/>
              </w:rPr>
              <w:t>S. 112: Demokratische Struktur der Evangelischen Kirche</w:t>
            </w:r>
          </w:p>
          <w:p w:rsidR="00687E3C" w:rsidRPr="00242D43" w:rsidRDefault="00687E3C" w:rsidP="00482194">
            <w:pPr>
              <w:rPr>
                <w:rFonts w:cs="Arial"/>
              </w:rPr>
            </w:pPr>
            <w:r>
              <w:rPr>
                <w:rFonts w:cs="Arial"/>
              </w:rPr>
              <w:t>S. 112/113: Engagement in der Kirchengemeinde vor Ort</w:t>
            </w:r>
          </w:p>
        </w:tc>
      </w:tr>
    </w:tbl>
    <w:p w:rsidR="00687E3C" w:rsidRPr="00DC57EF" w:rsidRDefault="00687E3C" w:rsidP="00DC57EF">
      <w:pPr>
        <w:spacing w:line="240" w:lineRule="auto"/>
        <w:rPr>
          <w:rFonts w:cs="Arial"/>
          <w:sz w:val="2"/>
          <w:szCs w:val="2"/>
        </w:rPr>
      </w:pPr>
    </w:p>
    <w:tbl>
      <w:tblPr>
        <w:tblStyle w:val="Tabellenraster"/>
        <w:tblW w:w="5000" w:type="pct"/>
        <w:tblLook w:val="04A0" w:firstRow="1" w:lastRow="0" w:firstColumn="1" w:lastColumn="0" w:noHBand="0" w:noVBand="1"/>
      </w:tblPr>
      <w:tblGrid>
        <w:gridCol w:w="661"/>
        <w:gridCol w:w="4201"/>
        <w:gridCol w:w="584"/>
        <w:gridCol w:w="4613"/>
        <w:gridCol w:w="5067"/>
      </w:tblGrid>
      <w:tr w:rsidR="00687E3C" w:rsidRPr="00CD234D" w:rsidTr="00076793">
        <w:tc>
          <w:tcPr>
            <w:tcW w:w="5000" w:type="pct"/>
            <w:gridSpan w:val="5"/>
            <w:tcBorders>
              <w:top w:val="single" w:sz="4" w:space="0" w:color="auto"/>
              <w:left w:val="single" w:sz="4" w:space="0" w:color="auto"/>
              <w:bottom w:val="single" w:sz="4" w:space="0" w:color="auto"/>
              <w:right w:val="single" w:sz="4" w:space="0" w:color="auto"/>
            </w:tcBorders>
            <w:shd w:val="clear" w:color="auto" w:fill="C00000"/>
            <w:vAlign w:val="center"/>
          </w:tcPr>
          <w:p w:rsidR="00687E3C" w:rsidRPr="00CD234D" w:rsidRDefault="00687E3C" w:rsidP="008A7A3D">
            <w:pPr>
              <w:spacing w:before="120" w:after="120"/>
              <w:rPr>
                <w:rFonts w:cs="Arial"/>
                <w:b/>
                <w:bCs/>
              </w:rPr>
            </w:pPr>
            <w:r>
              <w:rPr>
                <w:b/>
              </w:rPr>
              <w:lastRenderedPageBreak/>
              <w:t>ER9</w:t>
            </w:r>
            <w:r w:rsidRPr="00C24D3B">
              <w:rPr>
                <w:b/>
              </w:rPr>
              <w:t xml:space="preserve"> Lernbereich </w:t>
            </w:r>
            <w:r>
              <w:rPr>
                <w:b/>
              </w:rPr>
              <w:t>5</w:t>
            </w:r>
            <w:r w:rsidRPr="00C24D3B">
              <w:rPr>
                <w:b/>
              </w:rPr>
              <w:t xml:space="preserve">: </w:t>
            </w:r>
            <w:r>
              <w:rPr>
                <w:b/>
              </w:rPr>
              <w:t>Liebe – der Himmel auf Erden?</w:t>
            </w:r>
            <w:r w:rsidRPr="00C24D3B">
              <w:rPr>
                <w:b/>
              </w:rPr>
              <w:t xml:space="preserve"> (ca. </w:t>
            </w:r>
            <w:r>
              <w:rPr>
                <w:b/>
              </w:rPr>
              <w:t>8</w:t>
            </w:r>
            <w:r w:rsidRPr="00C24D3B">
              <w:rPr>
                <w:b/>
              </w:rPr>
              <w:t xml:space="preserve"> Std.)</w:t>
            </w:r>
          </w:p>
        </w:tc>
      </w:tr>
      <w:tr w:rsidR="00687E3C" w:rsidRPr="00FD6CEB" w:rsidTr="008A7A3D">
        <w:tc>
          <w:tcPr>
            <w:tcW w:w="218"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p>
        </w:tc>
        <w:tc>
          <w:tcPr>
            <w:tcW w:w="1389"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FD6CEB">
              <w:rPr>
                <w:rFonts w:cs="Arial"/>
                <w:b/>
                <w:bCs/>
              </w:rPr>
              <w:t>Kompetenzerwartungen (KE)</w:t>
            </w:r>
            <w:r>
              <w:rPr>
                <w:rFonts w:cs="Arial"/>
                <w:b/>
                <w:bCs/>
              </w:rPr>
              <w:t xml:space="preserve">: </w:t>
            </w:r>
            <w:r>
              <w:rPr>
                <w:rFonts w:cs="Arial"/>
                <w:b/>
                <w:bCs/>
              </w:rPr>
              <w:br/>
            </w:r>
            <w:r w:rsidRPr="00FD6CEB">
              <w:rPr>
                <w:rFonts w:cs="Arial"/>
                <w:i/>
                <w:iCs/>
              </w:rPr>
              <w:t>Die Schülerinnen und Schüler</w:t>
            </w:r>
            <w:r>
              <w:rPr>
                <w:rFonts w:cs="Arial"/>
                <w:i/>
                <w:iCs/>
              </w:rPr>
              <w:t xml:space="preserve"> </w:t>
            </w:r>
            <w:r w:rsidRPr="00FD6CEB">
              <w:rPr>
                <w:rFonts w:cs="Arial"/>
                <w:i/>
                <w:iCs/>
              </w:rPr>
              <w:t>…</w:t>
            </w:r>
          </w:p>
        </w:tc>
        <w:tc>
          <w:tcPr>
            <w:tcW w:w="193" w:type="pct"/>
            <w:tcBorders>
              <w:top w:val="single" w:sz="4" w:space="0" w:color="auto"/>
            </w:tcBorders>
            <w:shd w:val="clear" w:color="auto" w:fill="AEAAAA" w:themeFill="background2" w:themeFillShade="BF"/>
            <w:vAlign w:val="center"/>
          </w:tcPr>
          <w:p w:rsidR="00687E3C" w:rsidRPr="00C24D3B" w:rsidRDefault="00687E3C" w:rsidP="00B5512F">
            <w:pPr>
              <w:rPr>
                <w:rFonts w:cs="Arial"/>
                <w:b/>
                <w:bCs/>
              </w:rPr>
            </w:pPr>
          </w:p>
        </w:tc>
        <w:tc>
          <w:tcPr>
            <w:tcW w:w="1525"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C24D3B">
              <w:rPr>
                <w:rFonts w:cs="Arial"/>
                <w:b/>
                <w:bCs/>
              </w:rPr>
              <w:t>Inhalte zu den Kompetenzen (IK)</w:t>
            </w:r>
          </w:p>
        </w:tc>
        <w:tc>
          <w:tcPr>
            <w:tcW w:w="1675" w:type="pct"/>
            <w:tcBorders>
              <w:top w:val="single" w:sz="4" w:space="0" w:color="auto"/>
            </w:tcBorders>
            <w:shd w:val="clear" w:color="auto" w:fill="AEAAAA" w:themeFill="background2" w:themeFillShade="BF"/>
            <w:vAlign w:val="center"/>
          </w:tcPr>
          <w:p w:rsidR="00687E3C" w:rsidRPr="00FD6CEB" w:rsidRDefault="00687E3C" w:rsidP="00B5512F">
            <w:pPr>
              <w:rPr>
                <w:rFonts w:cs="Arial"/>
                <w:b/>
                <w:bCs/>
              </w:rPr>
            </w:pPr>
            <w:r w:rsidRPr="00A6633E">
              <w:rPr>
                <w:rFonts w:cs="Arial"/>
                <w:b/>
                <w:bCs/>
              </w:rPr>
              <w:t>Umsetzung im Schulbuch</w:t>
            </w:r>
          </w:p>
        </w:tc>
      </w:tr>
      <w:tr w:rsidR="00687E3C" w:rsidRPr="00FD6CEB" w:rsidTr="008A7A3D">
        <w:trPr>
          <w:trHeight w:val="445"/>
        </w:trPr>
        <w:tc>
          <w:tcPr>
            <w:tcW w:w="218" w:type="pct"/>
            <w:shd w:val="clear" w:color="auto" w:fill="E7E6E6" w:themeFill="background2"/>
          </w:tcPr>
          <w:p w:rsidR="00687E3C" w:rsidRPr="00FD6CEB" w:rsidRDefault="00687E3C" w:rsidP="002437DB">
            <w:pPr>
              <w:rPr>
                <w:rFonts w:cs="Arial"/>
                <w:b/>
                <w:bCs/>
              </w:rPr>
            </w:pPr>
            <w:r w:rsidRPr="00FD6CEB">
              <w:rPr>
                <w:rFonts w:cs="Arial"/>
                <w:b/>
                <w:bCs/>
              </w:rPr>
              <w:t>KE 1</w:t>
            </w:r>
          </w:p>
        </w:tc>
        <w:tc>
          <w:tcPr>
            <w:tcW w:w="1389" w:type="pct"/>
          </w:tcPr>
          <w:p w:rsidR="00687E3C" w:rsidRPr="00A35BC9" w:rsidRDefault="00687E3C" w:rsidP="002437DB">
            <w:pPr>
              <w:rPr>
                <w:rFonts w:cs="Arial"/>
                <w:szCs w:val="20"/>
              </w:rPr>
            </w:pPr>
            <w:r w:rsidRPr="008A7A3D">
              <w:rPr>
                <w:rFonts w:cs="Arial"/>
                <w:szCs w:val="20"/>
              </w:rPr>
              <w:t>nehmen vor dem Hintergrund eigener Erfahrungen das Spektrum menschlicher Beziehungen wahr und charakterisieren diese nach verschiedenen Kriterien.</w:t>
            </w:r>
          </w:p>
        </w:tc>
        <w:tc>
          <w:tcPr>
            <w:tcW w:w="193" w:type="pct"/>
            <w:shd w:val="clear" w:color="auto" w:fill="E7E6E6" w:themeFill="background2"/>
          </w:tcPr>
          <w:p w:rsidR="00687E3C" w:rsidRPr="00CD234D" w:rsidRDefault="00687E3C" w:rsidP="002437DB">
            <w:pPr>
              <w:rPr>
                <w:rFonts w:cs="Arial"/>
                <w:b/>
                <w:bCs/>
              </w:rPr>
            </w:pPr>
            <w:r>
              <w:rPr>
                <w:rFonts w:cs="Arial"/>
                <w:b/>
                <w:bCs/>
              </w:rPr>
              <w:t>IK 1</w:t>
            </w:r>
          </w:p>
        </w:tc>
        <w:tc>
          <w:tcPr>
            <w:tcW w:w="1525" w:type="pct"/>
          </w:tcPr>
          <w:p w:rsidR="00687E3C" w:rsidRPr="00897869" w:rsidRDefault="00687E3C" w:rsidP="008A36BE">
            <w:pPr>
              <w:spacing w:line="240" w:lineRule="auto"/>
              <w:rPr>
                <w:rFonts w:cs="Arial"/>
                <w:szCs w:val="20"/>
              </w:rPr>
            </w:pPr>
            <w:r w:rsidRPr="008A7A3D">
              <w:rPr>
                <w:rFonts w:cs="Arial"/>
                <w:szCs w:val="20"/>
              </w:rPr>
              <w:t>Beziehungen im privaten und weiteren Umfeld; dazu Kriterien zur Einordnung wie vorgefunden/selbst gewählt, eng/lose, ersehnt/vermieden, fest/gebrochen etc.</w:t>
            </w:r>
          </w:p>
        </w:tc>
        <w:tc>
          <w:tcPr>
            <w:tcW w:w="1675" w:type="pct"/>
            <w:shd w:val="clear" w:color="auto" w:fill="E7E6E6" w:themeFill="background2"/>
          </w:tcPr>
          <w:p w:rsidR="00687E3C" w:rsidRPr="00242D43" w:rsidRDefault="00687E3C" w:rsidP="00482194">
            <w:pPr>
              <w:rPr>
                <w:rFonts w:cs="Arial"/>
              </w:rPr>
            </w:pPr>
            <w:r>
              <w:rPr>
                <w:rFonts w:cs="Arial"/>
              </w:rPr>
              <w:t>S. 118/119: verschiedene Formen von Beziehungen</w:t>
            </w:r>
          </w:p>
        </w:tc>
      </w:tr>
      <w:tr w:rsidR="00687E3C" w:rsidRPr="00FD6CEB" w:rsidTr="008A7A3D">
        <w:trPr>
          <w:trHeight w:val="551"/>
        </w:trPr>
        <w:tc>
          <w:tcPr>
            <w:tcW w:w="218" w:type="pct"/>
            <w:vMerge w:val="restart"/>
            <w:shd w:val="clear" w:color="auto" w:fill="E7E6E6" w:themeFill="background2"/>
          </w:tcPr>
          <w:p w:rsidR="00687E3C" w:rsidRPr="00FD6CEB" w:rsidRDefault="00687E3C" w:rsidP="002437DB">
            <w:pPr>
              <w:rPr>
                <w:rFonts w:cs="Arial"/>
                <w:b/>
                <w:bCs/>
              </w:rPr>
            </w:pPr>
            <w:r w:rsidRPr="00FD6CEB">
              <w:rPr>
                <w:rFonts w:cs="Arial"/>
                <w:b/>
                <w:bCs/>
              </w:rPr>
              <w:t>KE 2</w:t>
            </w:r>
          </w:p>
        </w:tc>
        <w:tc>
          <w:tcPr>
            <w:tcW w:w="1389" w:type="pct"/>
            <w:vMerge w:val="restart"/>
          </w:tcPr>
          <w:p w:rsidR="00687E3C" w:rsidRPr="001C5BBA" w:rsidRDefault="00687E3C" w:rsidP="002437DB">
            <w:r w:rsidRPr="008A7A3D">
              <w:t>unterscheiden verschiedene Vorstellungen von Liebe und Partnerschaft und formulieren kritische Anfragen gegenüber Idealvorstellungen, die der Wirklichkeit nicht gerecht werden.</w:t>
            </w:r>
          </w:p>
        </w:tc>
        <w:tc>
          <w:tcPr>
            <w:tcW w:w="193" w:type="pct"/>
            <w:shd w:val="clear" w:color="auto" w:fill="E7E6E6" w:themeFill="background2"/>
          </w:tcPr>
          <w:p w:rsidR="00687E3C" w:rsidRPr="00CD234D" w:rsidRDefault="00687E3C" w:rsidP="00897869">
            <w:pPr>
              <w:rPr>
                <w:rFonts w:cs="Arial"/>
                <w:b/>
                <w:bCs/>
              </w:rPr>
            </w:pPr>
            <w:r>
              <w:rPr>
                <w:rFonts w:cs="Arial"/>
                <w:b/>
                <w:bCs/>
              </w:rPr>
              <w:t>IK 2</w:t>
            </w:r>
          </w:p>
        </w:tc>
        <w:tc>
          <w:tcPr>
            <w:tcW w:w="1525" w:type="pct"/>
          </w:tcPr>
          <w:p w:rsidR="00687E3C" w:rsidRPr="00F246EB" w:rsidRDefault="00687E3C" w:rsidP="00A35BC9">
            <w:r w:rsidRPr="008A7A3D">
              <w:t>unterschiedliche Bedeutungen von Liebe und Vielfalt möglicher Formen von Partnerschaft sowie damit zusammenhängende Erwartungen</w:t>
            </w:r>
          </w:p>
        </w:tc>
        <w:tc>
          <w:tcPr>
            <w:tcW w:w="1675" w:type="pct"/>
            <w:shd w:val="clear" w:color="auto" w:fill="E7E6E6" w:themeFill="background2"/>
          </w:tcPr>
          <w:p w:rsidR="00687E3C" w:rsidRDefault="00687E3C" w:rsidP="00886161">
            <w:pPr>
              <w:rPr>
                <w:rFonts w:cs="Arial"/>
              </w:rPr>
            </w:pPr>
            <w:r>
              <w:rPr>
                <w:rFonts w:cs="Arial"/>
              </w:rPr>
              <w:t>S. 120/121: unterschiedliche Bedeutungen von Liebe</w:t>
            </w:r>
          </w:p>
          <w:p w:rsidR="00687E3C" w:rsidRDefault="00687E3C" w:rsidP="00886161">
            <w:pPr>
              <w:rPr>
                <w:rFonts w:cs="Arial"/>
              </w:rPr>
            </w:pPr>
            <w:r>
              <w:rPr>
                <w:rFonts w:cs="Arial"/>
              </w:rPr>
              <w:t>S. 122/123: vielfältige Formen von Partnerschaft</w:t>
            </w:r>
          </w:p>
          <w:p w:rsidR="00687E3C" w:rsidRPr="00242D43" w:rsidRDefault="00687E3C" w:rsidP="00886161">
            <w:pPr>
              <w:rPr>
                <w:rFonts w:cs="Arial"/>
              </w:rPr>
            </w:pPr>
          </w:p>
        </w:tc>
      </w:tr>
      <w:tr w:rsidR="00687E3C" w:rsidRPr="00FD6CEB" w:rsidTr="008A7A3D">
        <w:trPr>
          <w:trHeight w:val="551"/>
        </w:trPr>
        <w:tc>
          <w:tcPr>
            <w:tcW w:w="218" w:type="pct"/>
            <w:vMerge/>
            <w:shd w:val="clear" w:color="auto" w:fill="E7E6E6" w:themeFill="background2"/>
          </w:tcPr>
          <w:p w:rsidR="00687E3C" w:rsidRPr="00FD6CEB" w:rsidRDefault="00687E3C" w:rsidP="002437DB">
            <w:pPr>
              <w:rPr>
                <w:rFonts w:cs="Arial"/>
                <w:b/>
                <w:bCs/>
              </w:rPr>
            </w:pPr>
          </w:p>
        </w:tc>
        <w:tc>
          <w:tcPr>
            <w:tcW w:w="1389" w:type="pct"/>
            <w:vMerge/>
          </w:tcPr>
          <w:p w:rsidR="00687E3C" w:rsidRPr="008A36BE" w:rsidRDefault="00687E3C" w:rsidP="002437DB"/>
        </w:tc>
        <w:tc>
          <w:tcPr>
            <w:tcW w:w="193" w:type="pct"/>
            <w:shd w:val="clear" w:color="auto" w:fill="E7E6E6" w:themeFill="background2"/>
          </w:tcPr>
          <w:p w:rsidR="00687E3C" w:rsidRDefault="00687E3C" w:rsidP="00897869">
            <w:pPr>
              <w:rPr>
                <w:rFonts w:cs="Arial"/>
                <w:b/>
                <w:bCs/>
              </w:rPr>
            </w:pPr>
            <w:r>
              <w:rPr>
                <w:rFonts w:cs="Arial"/>
                <w:b/>
                <w:bCs/>
              </w:rPr>
              <w:t>IK 3</w:t>
            </w:r>
          </w:p>
        </w:tc>
        <w:tc>
          <w:tcPr>
            <w:tcW w:w="1525" w:type="pct"/>
          </w:tcPr>
          <w:p w:rsidR="00687E3C" w:rsidRPr="008A36BE" w:rsidRDefault="00687E3C" w:rsidP="00A35BC9">
            <w:r w:rsidRPr="008A7A3D">
              <w:t>Anfragen an Heilserwartungen und Idealisierungen in Bezug auf Liebe (z. B. in Medien) und an Formen der Banalisierung und Entzauberung von Liebe; Umgang z. B. mit empfundenen Grenzüberschreitungen, Zurückweisung, Enttäuschung, Trennung</w:t>
            </w:r>
          </w:p>
        </w:tc>
        <w:tc>
          <w:tcPr>
            <w:tcW w:w="1675" w:type="pct"/>
            <w:shd w:val="clear" w:color="auto" w:fill="E7E6E6" w:themeFill="background2"/>
          </w:tcPr>
          <w:p w:rsidR="00687E3C" w:rsidRPr="00242D43" w:rsidRDefault="00687E3C" w:rsidP="00886161">
            <w:pPr>
              <w:rPr>
                <w:rFonts w:cs="Arial"/>
              </w:rPr>
            </w:pPr>
            <w:r>
              <w:rPr>
                <w:rFonts w:cs="Arial"/>
              </w:rPr>
              <w:t>S. 124/125: Liebe zwischen Ideal und Wirklichkeit</w:t>
            </w:r>
          </w:p>
        </w:tc>
      </w:tr>
      <w:tr w:rsidR="00687E3C" w:rsidRPr="00FD6CEB" w:rsidTr="008A7A3D">
        <w:trPr>
          <w:trHeight w:val="664"/>
        </w:trPr>
        <w:tc>
          <w:tcPr>
            <w:tcW w:w="218" w:type="pct"/>
            <w:shd w:val="clear" w:color="auto" w:fill="E7E6E6" w:themeFill="background2"/>
          </w:tcPr>
          <w:p w:rsidR="00687E3C" w:rsidRPr="00FD6CEB" w:rsidRDefault="00687E3C" w:rsidP="002437DB">
            <w:pPr>
              <w:rPr>
                <w:rFonts w:cs="Arial"/>
                <w:b/>
                <w:bCs/>
              </w:rPr>
            </w:pPr>
            <w:r w:rsidRPr="00FD6CEB">
              <w:rPr>
                <w:rFonts w:cs="Arial"/>
                <w:b/>
                <w:bCs/>
              </w:rPr>
              <w:t>KE 3</w:t>
            </w:r>
          </w:p>
        </w:tc>
        <w:tc>
          <w:tcPr>
            <w:tcW w:w="1389" w:type="pct"/>
          </w:tcPr>
          <w:p w:rsidR="00687E3C" w:rsidRPr="001C5BBA" w:rsidRDefault="00687E3C" w:rsidP="00897869">
            <w:pPr>
              <w:tabs>
                <w:tab w:val="left" w:pos="1089"/>
              </w:tabs>
            </w:pPr>
            <w:r w:rsidRPr="008A7A3D">
              <w:t>erklären unter Bezug auf biblische Aussagen die Bedeutungen von Liebe für die Beziehung von Gott und Mensch.</w:t>
            </w:r>
          </w:p>
        </w:tc>
        <w:tc>
          <w:tcPr>
            <w:tcW w:w="193" w:type="pct"/>
            <w:shd w:val="clear" w:color="auto" w:fill="E7E6E6" w:themeFill="background2"/>
          </w:tcPr>
          <w:p w:rsidR="00687E3C" w:rsidRPr="00CD234D" w:rsidRDefault="00687E3C" w:rsidP="008A36BE">
            <w:pPr>
              <w:rPr>
                <w:rFonts w:cs="Arial"/>
                <w:b/>
                <w:bCs/>
              </w:rPr>
            </w:pPr>
            <w:r>
              <w:rPr>
                <w:rFonts w:cs="Arial"/>
                <w:b/>
                <w:bCs/>
              </w:rPr>
              <w:t>IK 4</w:t>
            </w:r>
          </w:p>
        </w:tc>
        <w:tc>
          <w:tcPr>
            <w:tcW w:w="1525" w:type="pct"/>
          </w:tcPr>
          <w:p w:rsidR="00687E3C" w:rsidRPr="00F246EB" w:rsidRDefault="00687E3C" w:rsidP="002437DB">
            <w:r w:rsidRPr="008A7A3D">
              <w:t>Bedeutungen von Liebe im Verhältnis Gott und Mensch, z. B. Gottes Verlässlichkeit und Treue, Gott als Schöpfer, als Vater und Mutter, als eifersüchtig Liebender, Gottes Hingabe und Mitleiden</w:t>
            </w:r>
          </w:p>
        </w:tc>
        <w:tc>
          <w:tcPr>
            <w:tcW w:w="1675" w:type="pct"/>
            <w:shd w:val="clear" w:color="auto" w:fill="E7E6E6" w:themeFill="background2"/>
          </w:tcPr>
          <w:p w:rsidR="00687E3C" w:rsidRPr="00242D43" w:rsidRDefault="00687E3C" w:rsidP="008A36BE">
            <w:pPr>
              <w:tabs>
                <w:tab w:val="left" w:pos="1027"/>
              </w:tabs>
              <w:rPr>
                <w:rFonts w:cs="Arial"/>
              </w:rPr>
            </w:pPr>
            <w:r>
              <w:rPr>
                <w:rFonts w:cs="Arial"/>
              </w:rPr>
              <w:t>S. 126/127: Gottes Liebe zu den Menschen</w:t>
            </w:r>
          </w:p>
        </w:tc>
      </w:tr>
      <w:tr w:rsidR="00687E3C" w:rsidRPr="00FD6CEB" w:rsidTr="008A7A3D">
        <w:trPr>
          <w:trHeight w:val="664"/>
        </w:trPr>
        <w:tc>
          <w:tcPr>
            <w:tcW w:w="218" w:type="pct"/>
            <w:shd w:val="clear" w:color="auto" w:fill="E7E6E6" w:themeFill="background2"/>
          </w:tcPr>
          <w:p w:rsidR="00687E3C" w:rsidRPr="00FD6CEB" w:rsidRDefault="00687E3C" w:rsidP="002437DB">
            <w:pPr>
              <w:rPr>
                <w:rFonts w:cs="Arial"/>
                <w:b/>
                <w:bCs/>
              </w:rPr>
            </w:pPr>
            <w:r w:rsidRPr="00FD6CEB">
              <w:rPr>
                <w:rFonts w:cs="Arial"/>
                <w:b/>
                <w:bCs/>
              </w:rPr>
              <w:t>KE 4</w:t>
            </w:r>
          </w:p>
        </w:tc>
        <w:tc>
          <w:tcPr>
            <w:tcW w:w="1389" w:type="pct"/>
          </w:tcPr>
          <w:p w:rsidR="00687E3C" w:rsidRPr="001C5BBA" w:rsidRDefault="00687E3C" w:rsidP="002437DB">
            <w:r w:rsidRPr="008A7A3D">
              <w:t>formulieren mithilfe des Gedankens der Liebe Gottes Konsequenzen in Bezug auf Liebe, Partnerschaft und Sexualität.</w:t>
            </w:r>
          </w:p>
        </w:tc>
        <w:tc>
          <w:tcPr>
            <w:tcW w:w="193" w:type="pct"/>
            <w:shd w:val="clear" w:color="auto" w:fill="E7E6E6" w:themeFill="background2"/>
          </w:tcPr>
          <w:p w:rsidR="00687E3C" w:rsidRPr="00CD234D" w:rsidRDefault="00687E3C" w:rsidP="00EF717E">
            <w:pPr>
              <w:rPr>
                <w:rFonts w:cs="Arial"/>
                <w:b/>
                <w:bCs/>
              </w:rPr>
            </w:pPr>
            <w:r>
              <w:rPr>
                <w:rFonts w:cs="Arial"/>
                <w:b/>
                <w:bCs/>
              </w:rPr>
              <w:t>IK 5</w:t>
            </w:r>
          </w:p>
        </w:tc>
        <w:tc>
          <w:tcPr>
            <w:tcW w:w="1525" w:type="pct"/>
          </w:tcPr>
          <w:p w:rsidR="00687E3C" w:rsidRPr="00F246EB" w:rsidRDefault="00687E3C" w:rsidP="002437DB">
            <w:r w:rsidRPr="008A7A3D">
              <w:t xml:space="preserve">mögliche Konsequenzen wie Angewiesenheit, Vertrauen, Verantwortlichkeit, Fürsorge, Behutsamkeit, Perspektivwechsel, Handeln in beiderseitigem Einverständnis, Wahrhaftigkeit, Wertschätzung des eigenen Körpers, </w:t>
            </w:r>
            <w:proofErr w:type="spellStart"/>
            <w:r w:rsidRPr="008A7A3D">
              <w:t>Angenommensein</w:t>
            </w:r>
            <w:proofErr w:type="spellEnd"/>
            <w:r w:rsidRPr="008A7A3D">
              <w:t xml:space="preserve"> in sexueller Identität und Orientierung</w:t>
            </w:r>
          </w:p>
        </w:tc>
        <w:tc>
          <w:tcPr>
            <w:tcW w:w="1675" w:type="pct"/>
            <w:shd w:val="clear" w:color="auto" w:fill="E7E6E6" w:themeFill="background2"/>
          </w:tcPr>
          <w:p w:rsidR="00687E3C" w:rsidRDefault="00687E3C" w:rsidP="00EF717E">
            <w:pPr>
              <w:rPr>
                <w:rFonts w:cs="Arial"/>
              </w:rPr>
            </w:pPr>
            <w:r>
              <w:rPr>
                <w:rFonts w:cs="Arial"/>
              </w:rPr>
              <w:t>S. 128/129: Sexualität in Freiheit und Verantwortung</w:t>
            </w:r>
          </w:p>
          <w:p w:rsidR="00687E3C" w:rsidRPr="00A35BC9" w:rsidRDefault="00687E3C" w:rsidP="00EF717E">
            <w:pPr>
              <w:rPr>
                <w:rFonts w:cs="Arial"/>
              </w:rPr>
            </w:pPr>
            <w:r>
              <w:rPr>
                <w:rFonts w:cs="Arial"/>
              </w:rPr>
              <w:t>S. 130/131: Ehe und Partnerschaft</w:t>
            </w:r>
          </w:p>
        </w:tc>
      </w:tr>
      <w:tr w:rsidR="00687E3C" w:rsidRPr="00FD6CEB" w:rsidTr="008A7A3D">
        <w:trPr>
          <w:trHeight w:val="663"/>
        </w:trPr>
        <w:tc>
          <w:tcPr>
            <w:tcW w:w="218" w:type="pct"/>
            <w:shd w:val="clear" w:color="auto" w:fill="E7E6E6" w:themeFill="background2"/>
          </w:tcPr>
          <w:p w:rsidR="00687E3C" w:rsidRPr="00FD6CEB" w:rsidRDefault="00687E3C" w:rsidP="002437DB">
            <w:pPr>
              <w:rPr>
                <w:rFonts w:cs="Arial"/>
                <w:b/>
                <w:bCs/>
              </w:rPr>
            </w:pPr>
            <w:r>
              <w:rPr>
                <w:rFonts w:cs="Arial"/>
                <w:b/>
                <w:bCs/>
              </w:rPr>
              <w:t>KE 5</w:t>
            </w:r>
          </w:p>
        </w:tc>
        <w:tc>
          <w:tcPr>
            <w:tcW w:w="1389" w:type="pct"/>
          </w:tcPr>
          <w:p w:rsidR="00687E3C" w:rsidRPr="00A35BC9" w:rsidRDefault="00687E3C" w:rsidP="002437DB">
            <w:r w:rsidRPr="008A7A3D">
              <w:t>nehmen einen Standpunkt gegen missbräuchliche und herabwürdigende Äußerungen und Umgangsweisen im Bereich von Liebe, Partnerschaft und Sexualität ein und vertreten diesen differenziert.</w:t>
            </w:r>
          </w:p>
        </w:tc>
        <w:tc>
          <w:tcPr>
            <w:tcW w:w="193" w:type="pct"/>
            <w:shd w:val="clear" w:color="auto" w:fill="E7E6E6" w:themeFill="background2"/>
          </w:tcPr>
          <w:p w:rsidR="00687E3C" w:rsidRDefault="00687E3C" w:rsidP="00A35BC9">
            <w:pPr>
              <w:rPr>
                <w:rFonts w:cs="Arial"/>
                <w:b/>
                <w:bCs/>
              </w:rPr>
            </w:pPr>
            <w:r>
              <w:rPr>
                <w:rFonts w:cs="Arial"/>
                <w:b/>
                <w:bCs/>
              </w:rPr>
              <w:t>IK 6</w:t>
            </w:r>
          </w:p>
        </w:tc>
        <w:tc>
          <w:tcPr>
            <w:tcW w:w="1525" w:type="pct"/>
          </w:tcPr>
          <w:p w:rsidR="00687E3C" w:rsidRPr="008A36BE" w:rsidRDefault="00687E3C" w:rsidP="002437DB">
            <w:r w:rsidRPr="008A7A3D">
              <w:t>Kritik an herabwürdigenden Sprach- und Umgangsformen wie Sexismus, Homophobie; kritische Bewertung der Kommerzialisierung von Sexualität; Informationen über Hilfe bei Missbrauch</w:t>
            </w:r>
          </w:p>
        </w:tc>
        <w:tc>
          <w:tcPr>
            <w:tcW w:w="1675" w:type="pct"/>
            <w:shd w:val="clear" w:color="auto" w:fill="E7E6E6" w:themeFill="background2"/>
          </w:tcPr>
          <w:p w:rsidR="00687E3C" w:rsidRDefault="00687E3C" w:rsidP="00482194">
            <w:pPr>
              <w:rPr>
                <w:rFonts w:cs="Arial"/>
              </w:rPr>
            </w:pPr>
            <w:r>
              <w:rPr>
                <w:rFonts w:cs="Arial"/>
              </w:rPr>
              <w:t xml:space="preserve">S. 132/133: </w:t>
            </w:r>
            <w:r w:rsidRPr="008A7A3D">
              <w:rPr>
                <w:rFonts w:cs="Arial"/>
              </w:rPr>
              <w:t>Sexismus, Homophobie, sexueller Missbrauch</w:t>
            </w:r>
          </w:p>
        </w:tc>
      </w:tr>
    </w:tbl>
    <w:p w:rsidR="00687E3C" w:rsidRPr="00DC57EF" w:rsidRDefault="00687E3C" w:rsidP="00DC57EF">
      <w:pPr>
        <w:spacing w:line="240" w:lineRule="auto"/>
        <w:rPr>
          <w:rFonts w:cs="Arial"/>
          <w:sz w:val="2"/>
          <w:szCs w:val="2"/>
        </w:rPr>
      </w:pPr>
    </w:p>
    <w:p w:rsidR="00687E3C" w:rsidRDefault="00687E3C">
      <w:pPr>
        <w:spacing w:line="240" w:lineRule="auto"/>
        <w:rPr>
          <w:rFonts w:cs="Arial"/>
        </w:rPr>
      </w:pPr>
      <w:bookmarkStart w:id="0" w:name="_GoBack"/>
      <w:bookmarkEnd w:id="0"/>
    </w:p>
    <w:sectPr w:rsidR="00687E3C" w:rsidSect="00C24D3B">
      <w:headerReference w:type="default" r:id="rId7"/>
      <w:footerReference w:type="default" r:id="rId8"/>
      <w:pgSz w:w="16838" w:h="11906" w:orient="landscape" w:code="9"/>
      <w:pgMar w:top="1418" w:right="851"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626" w:rsidRDefault="00EE4626" w:rsidP="00C910D4">
      <w:pPr>
        <w:spacing w:line="240" w:lineRule="auto"/>
      </w:pPr>
      <w:r>
        <w:separator/>
      </w:r>
    </w:p>
  </w:endnote>
  <w:endnote w:type="continuationSeparator" w:id="0">
    <w:p w:rsidR="00EE4626" w:rsidRDefault="00EE4626" w:rsidP="00C91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C2" w:rsidRPr="00C84732" w:rsidRDefault="00C24D3B" w:rsidP="00C24D3B">
    <w:pPr>
      <w:pStyle w:val="Fuzeile"/>
      <w:tabs>
        <w:tab w:val="clear" w:pos="4536"/>
        <w:tab w:val="clear" w:pos="9072"/>
        <w:tab w:val="right" w:pos="14034"/>
      </w:tabs>
      <w:spacing w:before="640" w:after="340"/>
      <w:rPr>
        <w:color w:val="auto"/>
        <w:sz w:val="18"/>
      </w:rPr>
    </w:pPr>
    <w:r>
      <w:rPr>
        <w:noProof/>
        <w:lang w:eastAsia="de-DE"/>
      </w:rPr>
      <mc:AlternateContent>
        <mc:Choice Requires="wps">
          <w:drawing>
            <wp:anchor distT="0" distB="0" distL="114300" distR="114300" simplePos="0" relativeHeight="251657728" behindDoc="0" locked="0" layoutInCell="1" allowOverlap="1">
              <wp:simplePos x="0" y="0"/>
              <wp:positionH relativeFrom="page">
                <wp:posOffset>0</wp:posOffset>
              </wp:positionH>
              <wp:positionV relativeFrom="paragraph">
                <wp:posOffset>169182</wp:posOffset>
              </wp:positionV>
              <wp:extent cx="10691495" cy="0"/>
              <wp:effectExtent l="0" t="0" r="1460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149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238D0" id="_x0000_t32" coordsize="21600,21600" o:spt="32" o:oned="t" path="m,l21600,21600e" filled="f">
              <v:path arrowok="t" fillok="f" o:connecttype="none"/>
              <o:lock v:ext="edit" shapetype="t"/>
            </v:shapetype>
            <v:shape id="AutoShape 6" o:spid="_x0000_s1026" type="#_x0000_t32" style="position:absolute;margin-left:0;margin-top:13.3pt;width:841.85pt;height: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" strokecolor="#7f7f7f" strokeweight=".5pt">
              <w10:wrap anchorx="page"/>
            </v:shape>
          </w:pict>
        </mc:Fallback>
      </mc:AlternateContent>
    </w:r>
    <w:r>
      <w:rPr>
        <w:noProof/>
        <w:lang w:eastAsia="de-DE"/>
      </w:rPr>
      <w:drawing>
        <wp:anchor distT="0" distB="0" distL="114300" distR="114300" simplePos="0" relativeHeight="251656704" behindDoc="1" locked="0" layoutInCell="1" allowOverlap="1">
          <wp:simplePos x="0" y="0"/>
          <wp:positionH relativeFrom="margin">
            <wp:posOffset>9071610</wp:posOffset>
          </wp:positionH>
          <wp:positionV relativeFrom="paragraph">
            <wp:posOffset>166733</wp:posOffset>
          </wp:positionV>
          <wp:extent cx="539750" cy="531495"/>
          <wp:effectExtent l="0" t="0" r="0" b="1905"/>
          <wp:wrapNone/>
          <wp:docPr id="31" name="Bild 5" descr="ccb-log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b-logo-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auto"/>
        <w:sz w:val="18"/>
      </w:rPr>
      <w:br/>
    </w:r>
    <w:r w:rsidR="001F0CC2" w:rsidRPr="00C84732">
      <w:rPr>
        <w:color w:val="auto"/>
        <w:sz w:val="18"/>
      </w:rPr>
      <w:t xml:space="preserve">Seite </w:t>
    </w:r>
    <w:r w:rsidR="001F0CC2" w:rsidRPr="00C84732">
      <w:rPr>
        <w:color w:val="auto"/>
        <w:sz w:val="18"/>
      </w:rPr>
      <w:fldChar w:fldCharType="begin"/>
    </w:r>
    <w:r w:rsidR="001F0CC2" w:rsidRPr="00C84732">
      <w:rPr>
        <w:color w:val="auto"/>
        <w:sz w:val="18"/>
      </w:rPr>
      <w:instrText>PAGE   \* MERGEFORMAT</w:instrText>
    </w:r>
    <w:r w:rsidR="001F0CC2" w:rsidRPr="00C84732">
      <w:rPr>
        <w:color w:val="auto"/>
        <w:sz w:val="18"/>
      </w:rPr>
      <w:fldChar w:fldCharType="separate"/>
    </w:r>
    <w:r w:rsidR="00687E3C">
      <w:rPr>
        <w:noProof/>
        <w:color w:val="auto"/>
        <w:sz w:val="18"/>
      </w:rPr>
      <w:t>7</w:t>
    </w:r>
    <w:r w:rsidR="001F0CC2" w:rsidRPr="00C84732">
      <w:rPr>
        <w:color w:val="auto"/>
        <w:sz w:val="18"/>
      </w:rPr>
      <w:fldChar w:fldCharType="end"/>
    </w:r>
    <w:r w:rsidR="001F0CC2" w:rsidRPr="00C84732">
      <w:rPr>
        <w:color w:val="auto"/>
        <w:sz w:val="18"/>
      </w:rPr>
      <w:tab/>
      <w:t>© C.C.Buchner Verlag, Bamberg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626" w:rsidRDefault="00EE4626" w:rsidP="00C910D4">
      <w:pPr>
        <w:spacing w:line="240" w:lineRule="auto"/>
      </w:pPr>
      <w:r>
        <w:separator/>
      </w:r>
    </w:p>
  </w:footnote>
  <w:footnote w:type="continuationSeparator" w:id="0">
    <w:p w:rsidR="00EE4626" w:rsidRDefault="00EE4626" w:rsidP="00C91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CC2" w:rsidRPr="0029527C" w:rsidRDefault="00DE0F82" w:rsidP="00084242">
    <w:pPr>
      <w:pStyle w:val="Kopfzeile"/>
      <w:tabs>
        <w:tab w:val="clear" w:pos="4536"/>
        <w:tab w:val="clear" w:pos="9072"/>
        <w:tab w:val="left" w:pos="6240"/>
        <w:tab w:val="right" w:pos="9070"/>
      </w:tabs>
      <w:rPr>
        <w:rFonts w:cs="Arial"/>
        <w:bCs/>
        <w:i/>
      </w:rPr>
    </w:pPr>
    <w:r w:rsidRPr="0029527C">
      <w:rPr>
        <w:bCs/>
        <w:noProof/>
        <w:lang w:eastAsia="de-DE"/>
      </w:rPr>
      <mc:AlternateContent>
        <mc:Choice Requires="wps">
          <w:drawing>
            <wp:anchor distT="0" distB="0" distL="114300" distR="114300" simplePos="0" relativeHeight="251658752" behindDoc="0" locked="0" layoutInCell="1" allowOverlap="1">
              <wp:simplePos x="0" y="0"/>
              <wp:positionH relativeFrom="page">
                <wp:posOffset>0</wp:posOffset>
              </wp:positionH>
              <wp:positionV relativeFrom="paragraph">
                <wp:posOffset>252095</wp:posOffset>
              </wp:positionV>
              <wp:extent cx="10692000" cy="0"/>
              <wp:effectExtent l="0" t="0" r="1460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20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450903" id="_x0000_t32" coordsize="21600,21600" o:spt="32" o:oned="t" path="m,l21600,21600e" filled="f">
              <v:path arrowok="t" fillok="f" o:connecttype="none"/>
              <o:lock v:ext="edit" shapetype="t"/>
            </v:shapetype>
            <v:shape id="AutoShape 7" o:spid="_x0000_s1026" type="#_x0000_t32" style="position:absolute;margin-left:0;margin-top:19.85pt;width:841.9pt;height:0;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" strokecolor="#7f7f7f" strokeweight=".5pt">
              <w10:wrap anchorx="page"/>
            </v:shape>
          </w:pict>
        </mc:Fallback>
      </mc:AlternateContent>
    </w:r>
    <w:r w:rsidR="00287A0B">
      <w:rPr>
        <w:rFonts w:cs="Arial"/>
        <w:bCs/>
      </w:rPr>
      <w:t>Umsetzung des LehrplanPLUS in theo</w:t>
    </w:r>
    <w:r w:rsidR="00287A0B" w:rsidRPr="00287A0B">
      <w:rPr>
        <w:rFonts w:cs="Arial"/>
        <w:bCs/>
        <w:i/>
        <w:iCs/>
      </w:rPr>
      <w:t>logisch</w:t>
    </w:r>
    <w:r w:rsidR="00B55BB8">
      <w:rPr>
        <w:rFonts w:cs="Arial"/>
        <w:bCs/>
      </w:rPr>
      <w:t xml:space="preserve"> </w:t>
    </w:r>
    <w:r w:rsidR="00A35BC9">
      <w:rPr>
        <w:rFonts w:cs="Arial"/>
        <w:bCs/>
      </w:rPr>
      <w:t>9</w:t>
    </w:r>
    <w:r w:rsidR="00A6633E">
      <w:rPr>
        <w:rFonts w:cs="Arial"/>
        <w:bCs/>
      </w:rPr>
      <w:t xml:space="preserve"> (</w:t>
    </w:r>
    <w:r w:rsidR="00A35BC9">
      <w:rPr>
        <w:rFonts w:cs="Arial"/>
        <w:bCs/>
      </w:rPr>
      <w:t>BN 790</w:t>
    </w:r>
    <w:r w:rsidR="00DA2E0B">
      <w:rPr>
        <w:rFonts w:cs="Arial"/>
        <w:bCs/>
      </w:rPr>
      <w:t>0</w:t>
    </w:r>
    <w:r w:rsidR="00A35BC9">
      <w:rPr>
        <w:rFonts w:cs="Arial"/>
        <w:bCs/>
      </w:rPr>
      <w:t>9</w:t>
    </w:r>
    <w:r w:rsidR="00A6633E">
      <w:rPr>
        <w:rFonts w:cs="Arial"/>
        <w:bC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C05B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C0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2A40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86F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C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820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AC80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0A4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563A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8AB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77ADB"/>
    <w:multiLevelType w:val="hybridMultilevel"/>
    <w:tmpl w:val="CB80A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15103B"/>
    <w:multiLevelType w:val="hybridMultilevel"/>
    <w:tmpl w:val="81306B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141AB6"/>
    <w:multiLevelType w:val="hybridMultilevel"/>
    <w:tmpl w:val="E9EA6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B80FE2"/>
    <w:multiLevelType w:val="hybridMultilevel"/>
    <w:tmpl w:val="E22089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C4235"/>
    <w:multiLevelType w:val="hybridMultilevel"/>
    <w:tmpl w:val="500A11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F83074"/>
    <w:multiLevelType w:val="hybridMultilevel"/>
    <w:tmpl w:val="42CC2076"/>
    <w:lvl w:ilvl="0" w:tplc="D9263E4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764709E"/>
    <w:multiLevelType w:val="hybridMultilevel"/>
    <w:tmpl w:val="44C21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7144FA"/>
    <w:multiLevelType w:val="hybridMultilevel"/>
    <w:tmpl w:val="C05E7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DE23A4"/>
    <w:multiLevelType w:val="hybridMultilevel"/>
    <w:tmpl w:val="D1BCBFD0"/>
    <w:lvl w:ilvl="0" w:tplc="03645B16">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7FE7EAA"/>
    <w:multiLevelType w:val="hybridMultilevel"/>
    <w:tmpl w:val="EEC81264"/>
    <w:lvl w:ilvl="0" w:tplc="31E80234">
      <w:numFmt w:val="bullet"/>
      <w:lvlText w:val="-"/>
      <w:lvlJc w:val="left"/>
      <w:pPr>
        <w:tabs>
          <w:tab w:val="num" w:pos="720"/>
        </w:tabs>
        <w:ind w:left="720" w:hanging="360"/>
      </w:pPr>
      <w:rPr>
        <w:rFonts w:ascii="Arial" w:eastAsia="Calibri"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D22093"/>
    <w:multiLevelType w:val="hybridMultilevel"/>
    <w:tmpl w:val="C6F89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9F13BD4"/>
    <w:multiLevelType w:val="hybridMultilevel"/>
    <w:tmpl w:val="D468275A"/>
    <w:lvl w:ilvl="0" w:tplc="9C38887A">
      <w:numFmt w:val="bullet"/>
      <w:pStyle w:val="Listenabsatz"/>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B9D546C"/>
    <w:multiLevelType w:val="hybridMultilevel"/>
    <w:tmpl w:val="1E4E1D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D7D5074"/>
    <w:multiLevelType w:val="hybridMultilevel"/>
    <w:tmpl w:val="608E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F267F24"/>
    <w:multiLevelType w:val="hybridMultilevel"/>
    <w:tmpl w:val="9DCC2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02F3E9A"/>
    <w:multiLevelType w:val="hybridMultilevel"/>
    <w:tmpl w:val="A4D85A78"/>
    <w:lvl w:ilvl="0" w:tplc="F3BC1EA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EA7633"/>
    <w:multiLevelType w:val="hybridMultilevel"/>
    <w:tmpl w:val="EE1AEF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2BD186B"/>
    <w:multiLevelType w:val="hybridMultilevel"/>
    <w:tmpl w:val="D0C82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37349EA"/>
    <w:multiLevelType w:val="hybridMultilevel"/>
    <w:tmpl w:val="CA164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3DC1A22"/>
    <w:multiLevelType w:val="hybridMultilevel"/>
    <w:tmpl w:val="70D65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E255C6"/>
    <w:multiLevelType w:val="hybridMultilevel"/>
    <w:tmpl w:val="06E0FCB0"/>
    <w:lvl w:ilvl="0" w:tplc="A12C9A6C">
      <w:start w:val="1"/>
      <w:numFmt w:val="decimal"/>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4F239D8"/>
    <w:multiLevelType w:val="hybridMultilevel"/>
    <w:tmpl w:val="23BAFF6C"/>
    <w:lvl w:ilvl="0" w:tplc="3A121A74">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7D73B6F"/>
    <w:multiLevelType w:val="hybridMultilevel"/>
    <w:tmpl w:val="AD5C3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B8C04BF"/>
    <w:multiLevelType w:val="hybridMultilevel"/>
    <w:tmpl w:val="02A0105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243706"/>
    <w:multiLevelType w:val="hybridMultilevel"/>
    <w:tmpl w:val="504C0A9E"/>
    <w:lvl w:ilvl="0" w:tplc="2D28D8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7AC28C2"/>
    <w:multiLevelType w:val="hybridMultilevel"/>
    <w:tmpl w:val="BCEAD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9F30288"/>
    <w:multiLevelType w:val="hybridMultilevel"/>
    <w:tmpl w:val="CFF0A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148598B"/>
    <w:multiLevelType w:val="hybridMultilevel"/>
    <w:tmpl w:val="FA7CF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27D2CFA"/>
    <w:multiLevelType w:val="hybridMultilevel"/>
    <w:tmpl w:val="659A1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7766D1E"/>
    <w:multiLevelType w:val="hybridMultilevel"/>
    <w:tmpl w:val="859E8BE2"/>
    <w:lvl w:ilvl="0" w:tplc="A9909354">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A36784B"/>
    <w:multiLevelType w:val="hybridMultilevel"/>
    <w:tmpl w:val="4D68E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CC108E9"/>
    <w:multiLevelType w:val="hybridMultilevel"/>
    <w:tmpl w:val="E312C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FF13E49"/>
    <w:multiLevelType w:val="hybridMultilevel"/>
    <w:tmpl w:val="3F3C61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D74244"/>
    <w:multiLevelType w:val="hybridMultilevel"/>
    <w:tmpl w:val="E9447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1022C22"/>
    <w:multiLevelType w:val="hybridMultilevel"/>
    <w:tmpl w:val="081421A2"/>
    <w:lvl w:ilvl="0" w:tplc="9A985414">
      <w:start w:val="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5" w15:restartNumberingAfterBreak="0">
    <w:nsid w:val="724C16FF"/>
    <w:multiLevelType w:val="hybridMultilevel"/>
    <w:tmpl w:val="E9808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3457AFC"/>
    <w:multiLevelType w:val="hybridMultilevel"/>
    <w:tmpl w:val="F78682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4867C72"/>
    <w:multiLevelType w:val="hybridMultilevel"/>
    <w:tmpl w:val="F69EA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7AF5608"/>
    <w:multiLevelType w:val="hybridMultilevel"/>
    <w:tmpl w:val="89481C56"/>
    <w:lvl w:ilvl="0" w:tplc="5AE6B0E8">
      <w:start w:val="1"/>
      <w:numFmt w:val="decimal"/>
      <w:pStyle w:val="NummerierteListe"/>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43"/>
  </w:num>
  <w:num w:numId="15">
    <w:abstractNumId w:val="48"/>
  </w:num>
  <w:num w:numId="16">
    <w:abstractNumId w:val="46"/>
  </w:num>
  <w:num w:numId="17">
    <w:abstractNumId w:val="48"/>
    <w:lvlOverride w:ilvl="0">
      <w:startOverride w:val="1"/>
    </w:lvlOverride>
  </w:num>
  <w:num w:numId="18">
    <w:abstractNumId w:val="14"/>
  </w:num>
  <w:num w:numId="19">
    <w:abstractNumId w:val="32"/>
  </w:num>
  <w:num w:numId="20">
    <w:abstractNumId w:val="27"/>
  </w:num>
  <w:num w:numId="21">
    <w:abstractNumId w:val="12"/>
  </w:num>
  <w:num w:numId="22">
    <w:abstractNumId w:val="28"/>
  </w:num>
  <w:num w:numId="23">
    <w:abstractNumId w:val="45"/>
  </w:num>
  <w:num w:numId="24">
    <w:abstractNumId w:val="29"/>
  </w:num>
  <w:num w:numId="25">
    <w:abstractNumId w:val="10"/>
  </w:num>
  <w:num w:numId="26">
    <w:abstractNumId w:val="16"/>
  </w:num>
  <w:num w:numId="27">
    <w:abstractNumId w:val="37"/>
  </w:num>
  <w:num w:numId="28">
    <w:abstractNumId w:val="38"/>
  </w:num>
  <w:num w:numId="29">
    <w:abstractNumId w:val="20"/>
  </w:num>
  <w:num w:numId="30">
    <w:abstractNumId w:val="17"/>
  </w:num>
  <w:num w:numId="31">
    <w:abstractNumId w:val="13"/>
  </w:num>
  <w:num w:numId="32">
    <w:abstractNumId w:val="41"/>
  </w:num>
  <w:num w:numId="33">
    <w:abstractNumId w:val="24"/>
  </w:num>
  <w:num w:numId="34">
    <w:abstractNumId w:val="47"/>
  </w:num>
  <w:num w:numId="35">
    <w:abstractNumId w:val="34"/>
  </w:num>
  <w:num w:numId="36">
    <w:abstractNumId w:val="39"/>
  </w:num>
  <w:num w:numId="37">
    <w:abstractNumId w:val="40"/>
  </w:num>
  <w:num w:numId="38">
    <w:abstractNumId w:val="23"/>
  </w:num>
  <w:num w:numId="39">
    <w:abstractNumId w:val="11"/>
  </w:num>
  <w:num w:numId="40">
    <w:abstractNumId w:val="30"/>
  </w:num>
  <w:num w:numId="41">
    <w:abstractNumId w:val="15"/>
  </w:num>
  <w:num w:numId="42">
    <w:abstractNumId w:val="36"/>
  </w:num>
  <w:num w:numId="43">
    <w:abstractNumId w:val="35"/>
  </w:num>
  <w:num w:numId="44">
    <w:abstractNumId w:val="25"/>
  </w:num>
  <w:num w:numId="45">
    <w:abstractNumId w:val="26"/>
  </w:num>
  <w:num w:numId="46">
    <w:abstractNumId w:val="33"/>
  </w:num>
  <w:num w:numId="47">
    <w:abstractNumId w:val="22"/>
  </w:num>
  <w:num w:numId="48">
    <w:abstractNumId w:val="44"/>
  </w:num>
  <w:num w:numId="49">
    <w:abstractNumId w:val="4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59393" style="mso-position-horizontal:right;mso-width-relative:margin;mso-height-relative:margin"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4"/>
    <w:rsid w:val="00003558"/>
    <w:rsid w:val="0001151D"/>
    <w:rsid w:val="00021AA0"/>
    <w:rsid w:val="000339AD"/>
    <w:rsid w:val="0005448E"/>
    <w:rsid w:val="0007644D"/>
    <w:rsid w:val="0007727C"/>
    <w:rsid w:val="000779AD"/>
    <w:rsid w:val="00080280"/>
    <w:rsid w:val="00083819"/>
    <w:rsid w:val="00084242"/>
    <w:rsid w:val="000C59E7"/>
    <w:rsid w:val="00105E32"/>
    <w:rsid w:val="00131942"/>
    <w:rsid w:val="001402C8"/>
    <w:rsid w:val="00156916"/>
    <w:rsid w:val="001635D1"/>
    <w:rsid w:val="00171C87"/>
    <w:rsid w:val="00185A41"/>
    <w:rsid w:val="00187576"/>
    <w:rsid w:val="00197A35"/>
    <w:rsid w:val="001A000C"/>
    <w:rsid w:val="001A13CB"/>
    <w:rsid w:val="001A613B"/>
    <w:rsid w:val="001A71F0"/>
    <w:rsid w:val="001D4A4C"/>
    <w:rsid w:val="001D5E9E"/>
    <w:rsid w:val="001E06A3"/>
    <w:rsid w:val="001E157E"/>
    <w:rsid w:val="001E4256"/>
    <w:rsid w:val="001F0CC2"/>
    <w:rsid w:val="001F7627"/>
    <w:rsid w:val="0020457C"/>
    <w:rsid w:val="00206212"/>
    <w:rsid w:val="00210B47"/>
    <w:rsid w:val="00224D0A"/>
    <w:rsid w:val="00234F72"/>
    <w:rsid w:val="00242D43"/>
    <w:rsid w:val="002437DB"/>
    <w:rsid w:val="00245313"/>
    <w:rsid w:val="00252196"/>
    <w:rsid w:val="00256F0E"/>
    <w:rsid w:val="00267BE4"/>
    <w:rsid w:val="00276C68"/>
    <w:rsid w:val="0028318D"/>
    <w:rsid w:val="00283211"/>
    <w:rsid w:val="00287A0B"/>
    <w:rsid w:val="002932BF"/>
    <w:rsid w:val="0029527C"/>
    <w:rsid w:val="002967B0"/>
    <w:rsid w:val="002A5115"/>
    <w:rsid w:val="002B3FA6"/>
    <w:rsid w:val="002B6286"/>
    <w:rsid w:val="002C42FE"/>
    <w:rsid w:val="002C56DC"/>
    <w:rsid w:val="002C5BC9"/>
    <w:rsid w:val="002D2FA6"/>
    <w:rsid w:val="002D65EF"/>
    <w:rsid w:val="00305B47"/>
    <w:rsid w:val="00311F96"/>
    <w:rsid w:val="00324198"/>
    <w:rsid w:val="0033008B"/>
    <w:rsid w:val="00332F30"/>
    <w:rsid w:val="00335F5C"/>
    <w:rsid w:val="00336BAE"/>
    <w:rsid w:val="003375DD"/>
    <w:rsid w:val="003566B4"/>
    <w:rsid w:val="00374F5C"/>
    <w:rsid w:val="00375538"/>
    <w:rsid w:val="00375848"/>
    <w:rsid w:val="00375989"/>
    <w:rsid w:val="0038141A"/>
    <w:rsid w:val="003863E7"/>
    <w:rsid w:val="00390FB7"/>
    <w:rsid w:val="00392CDF"/>
    <w:rsid w:val="00393BDA"/>
    <w:rsid w:val="003A5E0A"/>
    <w:rsid w:val="003B24D6"/>
    <w:rsid w:val="003B52F7"/>
    <w:rsid w:val="003C2FCF"/>
    <w:rsid w:val="003C4B52"/>
    <w:rsid w:val="003C6703"/>
    <w:rsid w:val="003E23F7"/>
    <w:rsid w:val="003E39DA"/>
    <w:rsid w:val="00401530"/>
    <w:rsid w:val="00407488"/>
    <w:rsid w:val="0041209E"/>
    <w:rsid w:val="00413B6D"/>
    <w:rsid w:val="004163A9"/>
    <w:rsid w:val="00420B8E"/>
    <w:rsid w:val="00425880"/>
    <w:rsid w:val="004330F2"/>
    <w:rsid w:val="00434110"/>
    <w:rsid w:val="00440B9A"/>
    <w:rsid w:val="00466BBE"/>
    <w:rsid w:val="004711E6"/>
    <w:rsid w:val="00480377"/>
    <w:rsid w:val="00482194"/>
    <w:rsid w:val="00492492"/>
    <w:rsid w:val="0049690B"/>
    <w:rsid w:val="004A7AD1"/>
    <w:rsid w:val="004B416D"/>
    <w:rsid w:val="004B782C"/>
    <w:rsid w:val="004C1206"/>
    <w:rsid w:val="004C56DD"/>
    <w:rsid w:val="004C7E9D"/>
    <w:rsid w:val="004F4BF1"/>
    <w:rsid w:val="004F6DB4"/>
    <w:rsid w:val="00506088"/>
    <w:rsid w:val="00513D5D"/>
    <w:rsid w:val="00514CA3"/>
    <w:rsid w:val="00527AA9"/>
    <w:rsid w:val="0053466F"/>
    <w:rsid w:val="00541907"/>
    <w:rsid w:val="00553B5B"/>
    <w:rsid w:val="00560FB5"/>
    <w:rsid w:val="00572360"/>
    <w:rsid w:val="0058043B"/>
    <w:rsid w:val="005B5709"/>
    <w:rsid w:val="005D1B94"/>
    <w:rsid w:val="005D564F"/>
    <w:rsid w:val="005D7352"/>
    <w:rsid w:val="005E1917"/>
    <w:rsid w:val="005E785B"/>
    <w:rsid w:val="005F5798"/>
    <w:rsid w:val="005F61E5"/>
    <w:rsid w:val="006042A8"/>
    <w:rsid w:val="00610C10"/>
    <w:rsid w:val="00621F6C"/>
    <w:rsid w:val="00622DF5"/>
    <w:rsid w:val="00622FD8"/>
    <w:rsid w:val="006376C3"/>
    <w:rsid w:val="0064774D"/>
    <w:rsid w:val="00662CF4"/>
    <w:rsid w:val="006843B7"/>
    <w:rsid w:val="00687E3C"/>
    <w:rsid w:val="00694644"/>
    <w:rsid w:val="006A7490"/>
    <w:rsid w:val="006A77A2"/>
    <w:rsid w:val="006B1D0E"/>
    <w:rsid w:val="006B2D84"/>
    <w:rsid w:val="006C240B"/>
    <w:rsid w:val="006C6373"/>
    <w:rsid w:val="006E1CDF"/>
    <w:rsid w:val="006E3986"/>
    <w:rsid w:val="006F2A4D"/>
    <w:rsid w:val="006F6780"/>
    <w:rsid w:val="00700527"/>
    <w:rsid w:val="0070128A"/>
    <w:rsid w:val="00701FB9"/>
    <w:rsid w:val="00711506"/>
    <w:rsid w:val="0071342D"/>
    <w:rsid w:val="00721ACF"/>
    <w:rsid w:val="00722D80"/>
    <w:rsid w:val="00723035"/>
    <w:rsid w:val="00731FA1"/>
    <w:rsid w:val="007333AF"/>
    <w:rsid w:val="00737E14"/>
    <w:rsid w:val="007446A0"/>
    <w:rsid w:val="00744A20"/>
    <w:rsid w:val="00747547"/>
    <w:rsid w:val="0075048F"/>
    <w:rsid w:val="00754392"/>
    <w:rsid w:val="007562E0"/>
    <w:rsid w:val="00762BCB"/>
    <w:rsid w:val="00763805"/>
    <w:rsid w:val="00772A24"/>
    <w:rsid w:val="00776B90"/>
    <w:rsid w:val="00783757"/>
    <w:rsid w:val="00791231"/>
    <w:rsid w:val="0079464D"/>
    <w:rsid w:val="007A0A71"/>
    <w:rsid w:val="007B0F28"/>
    <w:rsid w:val="007B5E1A"/>
    <w:rsid w:val="007C21A1"/>
    <w:rsid w:val="007C3D12"/>
    <w:rsid w:val="007C6D2F"/>
    <w:rsid w:val="007D688D"/>
    <w:rsid w:val="007D7C2E"/>
    <w:rsid w:val="007E192F"/>
    <w:rsid w:val="007E50ED"/>
    <w:rsid w:val="007E66D8"/>
    <w:rsid w:val="007F3FD8"/>
    <w:rsid w:val="007F5D9A"/>
    <w:rsid w:val="007F6158"/>
    <w:rsid w:val="00802261"/>
    <w:rsid w:val="008032A8"/>
    <w:rsid w:val="00803D99"/>
    <w:rsid w:val="00816011"/>
    <w:rsid w:val="0082608F"/>
    <w:rsid w:val="00830072"/>
    <w:rsid w:val="0083084B"/>
    <w:rsid w:val="00832F0E"/>
    <w:rsid w:val="0085295D"/>
    <w:rsid w:val="00853637"/>
    <w:rsid w:val="00862F7F"/>
    <w:rsid w:val="00874634"/>
    <w:rsid w:val="0087478E"/>
    <w:rsid w:val="00882544"/>
    <w:rsid w:val="00886161"/>
    <w:rsid w:val="008868EB"/>
    <w:rsid w:val="00894044"/>
    <w:rsid w:val="00897869"/>
    <w:rsid w:val="008A360C"/>
    <w:rsid w:val="008B4376"/>
    <w:rsid w:val="008B5CCC"/>
    <w:rsid w:val="008C19EF"/>
    <w:rsid w:val="008C1DDD"/>
    <w:rsid w:val="008C59CE"/>
    <w:rsid w:val="008E6833"/>
    <w:rsid w:val="008F5379"/>
    <w:rsid w:val="008F7148"/>
    <w:rsid w:val="00900818"/>
    <w:rsid w:val="0090158A"/>
    <w:rsid w:val="00916B9A"/>
    <w:rsid w:val="00932077"/>
    <w:rsid w:val="00933B2C"/>
    <w:rsid w:val="00941B0D"/>
    <w:rsid w:val="0094691A"/>
    <w:rsid w:val="009502D7"/>
    <w:rsid w:val="00960456"/>
    <w:rsid w:val="009618E5"/>
    <w:rsid w:val="00973A75"/>
    <w:rsid w:val="00973CB5"/>
    <w:rsid w:val="00976CD6"/>
    <w:rsid w:val="00977553"/>
    <w:rsid w:val="009946EE"/>
    <w:rsid w:val="009B3B04"/>
    <w:rsid w:val="009D4F29"/>
    <w:rsid w:val="009E06A3"/>
    <w:rsid w:val="009E10BC"/>
    <w:rsid w:val="009E138F"/>
    <w:rsid w:val="00A058EA"/>
    <w:rsid w:val="00A353E3"/>
    <w:rsid w:val="00A35B3F"/>
    <w:rsid w:val="00A35BC9"/>
    <w:rsid w:val="00A41528"/>
    <w:rsid w:val="00A43230"/>
    <w:rsid w:val="00A6633E"/>
    <w:rsid w:val="00A66811"/>
    <w:rsid w:val="00A77767"/>
    <w:rsid w:val="00A94559"/>
    <w:rsid w:val="00AA77FD"/>
    <w:rsid w:val="00AC1954"/>
    <w:rsid w:val="00AC6DC3"/>
    <w:rsid w:val="00AD37E8"/>
    <w:rsid w:val="00AE05B7"/>
    <w:rsid w:val="00AE0690"/>
    <w:rsid w:val="00AF6FBA"/>
    <w:rsid w:val="00B02CF8"/>
    <w:rsid w:val="00B06DCA"/>
    <w:rsid w:val="00B100C9"/>
    <w:rsid w:val="00B16552"/>
    <w:rsid w:val="00B212F0"/>
    <w:rsid w:val="00B25BD3"/>
    <w:rsid w:val="00B33944"/>
    <w:rsid w:val="00B464A3"/>
    <w:rsid w:val="00B5512F"/>
    <w:rsid w:val="00B55BB8"/>
    <w:rsid w:val="00B66BC8"/>
    <w:rsid w:val="00B91727"/>
    <w:rsid w:val="00BA330C"/>
    <w:rsid w:val="00BA670A"/>
    <w:rsid w:val="00BB0B15"/>
    <w:rsid w:val="00BC4C78"/>
    <w:rsid w:val="00BD0489"/>
    <w:rsid w:val="00BD3203"/>
    <w:rsid w:val="00BE3C63"/>
    <w:rsid w:val="00BE73F8"/>
    <w:rsid w:val="00BF4196"/>
    <w:rsid w:val="00C22E2C"/>
    <w:rsid w:val="00C24D3B"/>
    <w:rsid w:val="00C30425"/>
    <w:rsid w:val="00C3186F"/>
    <w:rsid w:val="00C45869"/>
    <w:rsid w:val="00C479AE"/>
    <w:rsid w:val="00C52930"/>
    <w:rsid w:val="00C5355F"/>
    <w:rsid w:val="00C61B8B"/>
    <w:rsid w:val="00C633E2"/>
    <w:rsid w:val="00C65ED2"/>
    <w:rsid w:val="00C66E49"/>
    <w:rsid w:val="00C72F26"/>
    <w:rsid w:val="00C7446D"/>
    <w:rsid w:val="00C753F1"/>
    <w:rsid w:val="00C82374"/>
    <w:rsid w:val="00C84732"/>
    <w:rsid w:val="00C84CCD"/>
    <w:rsid w:val="00C86220"/>
    <w:rsid w:val="00C910D4"/>
    <w:rsid w:val="00C9772E"/>
    <w:rsid w:val="00CA378E"/>
    <w:rsid w:val="00CA5379"/>
    <w:rsid w:val="00CB541D"/>
    <w:rsid w:val="00CC3375"/>
    <w:rsid w:val="00CC5CF4"/>
    <w:rsid w:val="00CC5D40"/>
    <w:rsid w:val="00CD10B4"/>
    <w:rsid w:val="00CD1F9B"/>
    <w:rsid w:val="00CD6CBB"/>
    <w:rsid w:val="00CD7FDD"/>
    <w:rsid w:val="00CE34D7"/>
    <w:rsid w:val="00CE56D5"/>
    <w:rsid w:val="00CE7C5A"/>
    <w:rsid w:val="00CF494E"/>
    <w:rsid w:val="00CF51DD"/>
    <w:rsid w:val="00D00619"/>
    <w:rsid w:val="00D020F5"/>
    <w:rsid w:val="00D0524E"/>
    <w:rsid w:val="00D077A4"/>
    <w:rsid w:val="00D10708"/>
    <w:rsid w:val="00D13CE3"/>
    <w:rsid w:val="00D16DC4"/>
    <w:rsid w:val="00D2428F"/>
    <w:rsid w:val="00D30EAD"/>
    <w:rsid w:val="00D40AA5"/>
    <w:rsid w:val="00D43560"/>
    <w:rsid w:val="00D5038D"/>
    <w:rsid w:val="00D570F3"/>
    <w:rsid w:val="00D6135D"/>
    <w:rsid w:val="00D62E1A"/>
    <w:rsid w:val="00D63463"/>
    <w:rsid w:val="00D7547F"/>
    <w:rsid w:val="00D77A85"/>
    <w:rsid w:val="00D8449E"/>
    <w:rsid w:val="00D85DAB"/>
    <w:rsid w:val="00D95A02"/>
    <w:rsid w:val="00DA0188"/>
    <w:rsid w:val="00DA2648"/>
    <w:rsid w:val="00DA2E0B"/>
    <w:rsid w:val="00DA776E"/>
    <w:rsid w:val="00DA7973"/>
    <w:rsid w:val="00DB05ED"/>
    <w:rsid w:val="00DB219D"/>
    <w:rsid w:val="00DB4014"/>
    <w:rsid w:val="00DB6EAF"/>
    <w:rsid w:val="00DC61C0"/>
    <w:rsid w:val="00DE0F82"/>
    <w:rsid w:val="00DE301F"/>
    <w:rsid w:val="00DE52B3"/>
    <w:rsid w:val="00DF7B44"/>
    <w:rsid w:val="00E027FA"/>
    <w:rsid w:val="00E11DAA"/>
    <w:rsid w:val="00E14B16"/>
    <w:rsid w:val="00E169A5"/>
    <w:rsid w:val="00E22E08"/>
    <w:rsid w:val="00E33FE1"/>
    <w:rsid w:val="00E450FF"/>
    <w:rsid w:val="00E46F6C"/>
    <w:rsid w:val="00E5077F"/>
    <w:rsid w:val="00E54782"/>
    <w:rsid w:val="00E55843"/>
    <w:rsid w:val="00E6234B"/>
    <w:rsid w:val="00E63AEA"/>
    <w:rsid w:val="00E8201A"/>
    <w:rsid w:val="00E83136"/>
    <w:rsid w:val="00E90E80"/>
    <w:rsid w:val="00EA557E"/>
    <w:rsid w:val="00EA698C"/>
    <w:rsid w:val="00EA6D71"/>
    <w:rsid w:val="00EB022C"/>
    <w:rsid w:val="00EB742D"/>
    <w:rsid w:val="00EC170E"/>
    <w:rsid w:val="00EC3084"/>
    <w:rsid w:val="00EC604C"/>
    <w:rsid w:val="00ED34CF"/>
    <w:rsid w:val="00ED6379"/>
    <w:rsid w:val="00EE0B94"/>
    <w:rsid w:val="00EE4626"/>
    <w:rsid w:val="00EE6FFB"/>
    <w:rsid w:val="00F13410"/>
    <w:rsid w:val="00F20892"/>
    <w:rsid w:val="00F21988"/>
    <w:rsid w:val="00F21C14"/>
    <w:rsid w:val="00F33A23"/>
    <w:rsid w:val="00F44325"/>
    <w:rsid w:val="00F51AFB"/>
    <w:rsid w:val="00F52753"/>
    <w:rsid w:val="00F74AD5"/>
    <w:rsid w:val="00F8327A"/>
    <w:rsid w:val="00F858FF"/>
    <w:rsid w:val="00F87BD1"/>
    <w:rsid w:val="00F91175"/>
    <w:rsid w:val="00F9298F"/>
    <w:rsid w:val="00FB0B34"/>
    <w:rsid w:val="00FB2558"/>
    <w:rsid w:val="00FB2806"/>
    <w:rsid w:val="00FB3BCF"/>
    <w:rsid w:val="00FB4AF0"/>
    <w:rsid w:val="00FC4666"/>
    <w:rsid w:val="00FC58A4"/>
    <w:rsid w:val="00FD1F5F"/>
    <w:rsid w:val="00FE3B02"/>
    <w:rsid w:val="00FE6321"/>
    <w:rsid w:val="00FF4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style="mso-position-horizontal:right;mso-width-relative:margin;mso-height-relative:margin" fill="f" fillcolor="white" stroke="f">
      <v:fill color="white" on="f"/>
      <v:stroke on="f"/>
      <v:textbox inset="0,0,0,0"/>
    </o:shapedefaults>
    <o:shapelayout v:ext="edit">
      <o:idmap v:ext="edit" data="1"/>
    </o:shapelayout>
  </w:shapeDefaults>
  <w:decimalSymbol w:val=","/>
  <w:listSeparator w:val=";"/>
  <w14:docId w14:val="49475D90"/>
  <w15:chartTrackingRefBased/>
  <w15:docId w15:val="{30063496-6AF2-4D3B-9B93-73B5697D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33E"/>
    <w:pPr>
      <w:spacing w:line="276" w:lineRule="auto"/>
    </w:pPr>
    <w:rPr>
      <w:rFonts w:ascii="Arial" w:hAnsi="Arial"/>
      <w:szCs w:val="22"/>
      <w:lang w:eastAsia="en-US"/>
    </w:rPr>
  </w:style>
  <w:style w:type="paragraph" w:styleId="berschrift1">
    <w:name w:val="heading 1"/>
    <w:basedOn w:val="Standard"/>
    <w:next w:val="Standard"/>
    <w:link w:val="berschrift1Zchn"/>
    <w:uiPriority w:val="9"/>
    <w:qFormat/>
    <w:rsid w:val="00D7547F"/>
    <w:pPr>
      <w:spacing w:before="120" w:after="120"/>
      <w:outlineLvl w:val="0"/>
    </w:pPr>
    <w:rPr>
      <w:rFonts w:cs="Arial"/>
      <w:b/>
      <w:bCs/>
    </w:rPr>
  </w:style>
  <w:style w:type="paragraph" w:styleId="berschrift2">
    <w:name w:val="heading 2"/>
    <w:basedOn w:val="Standard"/>
    <w:next w:val="Standard"/>
    <w:link w:val="berschrift2Zchn"/>
    <w:uiPriority w:val="9"/>
    <w:qFormat/>
    <w:rsid w:val="00F44325"/>
    <w:pPr>
      <w:keepNext/>
      <w:spacing w:before="480"/>
      <w:outlineLvl w:val="1"/>
    </w:pPr>
    <w:rPr>
      <w:rFonts w:eastAsia="Times New Roman"/>
      <w:bCs/>
      <w:iCs/>
      <w:sz w:val="32"/>
      <w:szCs w:val="28"/>
    </w:rPr>
  </w:style>
  <w:style w:type="paragraph" w:styleId="berschrift3">
    <w:name w:val="heading 3"/>
    <w:basedOn w:val="Standard"/>
    <w:next w:val="Standard"/>
    <w:link w:val="berschrift3Zchn"/>
    <w:uiPriority w:val="9"/>
    <w:semiHidden/>
    <w:unhideWhenUsed/>
    <w:qFormat/>
    <w:rsid w:val="00A6633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10D4"/>
    <w:pPr>
      <w:tabs>
        <w:tab w:val="center" w:pos="4536"/>
        <w:tab w:val="right" w:pos="9072"/>
      </w:tabs>
    </w:pPr>
  </w:style>
  <w:style w:type="character" w:customStyle="1" w:styleId="KopfzeileZchn">
    <w:name w:val="Kopfzeile Zchn"/>
    <w:link w:val="Kopfzeile"/>
    <w:uiPriority w:val="99"/>
    <w:rsid w:val="00C910D4"/>
    <w:rPr>
      <w:sz w:val="22"/>
      <w:szCs w:val="22"/>
      <w:lang w:eastAsia="en-US"/>
    </w:rPr>
  </w:style>
  <w:style w:type="paragraph" w:styleId="Fuzeile">
    <w:name w:val="footer"/>
    <w:basedOn w:val="Standard"/>
    <w:link w:val="FuzeileZchn"/>
    <w:uiPriority w:val="99"/>
    <w:unhideWhenUsed/>
    <w:rsid w:val="00C45869"/>
    <w:pPr>
      <w:tabs>
        <w:tab w:val="center" w:pos="4536"/>
        <w:tab w:val="right" w:pos="9072"/>
      </w:tabs>
    </w:pPr>
    <w:rPr>
      <w:color w:val="FFFFFF"/>
      <w:sz w:val="16"/>
    </w:rPr>
  </w:style>
  <w:style w:type="character" w:customStyle="1" w:styleId="FuzeileZchn">
    <w:name w:val="Fußzeile Zchn"/>
    <w:link w:val="Fuzeile"/>
    <w:uiPriority w:val="99"/>
    <w:rsid w:val="00C45869"/>
    <w:rPr>
      <w:rFonts w:ascii="Arial" w:hAnsi="Arial"/>
      <w:color w:val="FFFFFF"/>
      <w:sz w:val="16"/>
      <w:szCs w:val="22"/>
      <w:lang w:eastAsia="en-US"/>
    </w:rPr>
  </w:style>
  <w:style w:type="paragraph" w:styleId="Sprechblasentext">
    <w:name w:val="Balloon Text"/>
    <w:basedOn w:val="Standard"/>
    <w:link w:val="SprechblasentextZchn"/>
    <w:uiPriority w:val="99"/>
    <w:semiHidden/>
    <w:unhideWhenUsed/>
    <w:rsid w:val="0058043B"/>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8043B"/>
    <w:rPr>
      <w:rFonts w:ascii="Tahoma" w:hAnsi="Tahoma" w:cs="Tahoma"/>
      <w:sz w:val="16"/>
      <w:szCs w:val="16"/>
      <w:lang w:eastAsia="en-US"/>
    </w:rPr>
  </w:style>
  <w:style w:type="character" w:styleId="Zeilennummer">
    <w:name w:val="line number"/>
    <w:uiPriority w:val="99"/>
    <w:unhideWhenUsed/>
    <w:rsid w:val="00D40AA5"/>
    <w:rPr>
      <w:rFonts w:ascii="Arial" w:hAnsi="Arial"/>
      <w:color w:val="BFBFBF"/>
      <w:sz w:val="16"/>
    </w:rPr>
  </w:style>
  <w:style w:type="paragraph" w:styleId="Titel">
    <w:name w:val="Title"/>
    <w:basedOn w:val="Standard"/>
    <w:next w:val="Standard"/>
    <w:link w:val="TitelZchn"/>
    <w:uiPriority w:val="10"/>
    <w:qFormat/>
    <w:rsid w:val="007C3D12"/>
    <w:pPr>
      <w:outlineLvl w:val="0"/>
    </w:pPr>
    <w:rPr>
      <w:rFonts w:eastAsia="Times New Roman"/>
      <w:b/>
      <w:bCs/>
      <w:kern w:val="28"/>
      <w:sz w:val="36"/>
      <w:szCs w:val="32"/>
    </w:rPr>
  </w:style>
  <w:style w:type="character" w:customStyle="1" w:styleId="TitelZchn">
    <w:name w:val="Titel Zchn"/>
    <w:link w:val="Titel"/>
    <w:uiPriority w:val="10"/>
    <w:rsid w:val="007C3D12"/>
    <w:rPr>
      <w:rFonts w:ascii="Arial" w:eastAsia="Times New Roman" w:hAnsi="Arial" w:cs="Times New Roman"/>
      <w:b/>
      <w:bCs/>
      <w:kern w:val="28"/>
      <w:sz w:val="36"/>
      <w:szCs w:val="32"/>
      <w:lang w:eastAsia="en-US"/>
    </w:rPr>
  </w:style>
  <w:style w:type="character" w:customStyle="1" w:styleId="berschrift1Zchn">
    <w:name w:val="Überschrift 1 Zchn"/>
    <w:link w:val="berschrift1"/>
    <w:uiPriority w:val="9"/>
    <w:rsid w:val="00D7547F"/>
    <w:rPr>
      <w:rFonts w:ascii="Arial" w:hAnsi="Arial" w:cs="Arial"/>
      <w:b/>
      <w:bCs/>
      <w:szCs w:val="22"/>
      <w:lang w:eastAsia="en-US"/>
    </w:rPr>
  </w:style>
  <w:style w:type="character" w:customStyle="1" w:styleId="berschrift2Zchn">
    <w:name w:val="Überschrift 2 Zchn"/>
    <w:link w:val="berschrift2"/>
    <w:uiPriority w:val="9"/>
    <w:rsid w:val="00F44325"/>
    <w:rPr>
      <w:rFonts w:ascii="Arial" w:eastAsia="Times New Roman" w:hAnsi="Arial" w:cs="Times New Roman"/>
      <w:bCs/>
      <w:iCs/>
      <w:sz w:val="32"/>
      <w:szCs w:val="28"/>
      <w:lang w:eastAsia="en-US"/>
    </w:rPr>
  </w:style>
  <w:style w:type="paragraph" w:styleId="Listenabsatz">
    <w:name w:val="List Paragraph"/>
    <w:basedOn w:val="Standard"/>
    <w:uiPriority w:val="34"/>
    <w:qFormat/>
    <w:rsid w:val="00F44325"/>
    <w:pPr>
      <w:numPr>
        <w:numId w:val="13"/>
      </w:numPr>
      <w:spacing w:after="120"/>
      <w:ind w:left="568" w:hanging="284"/>
    </w:pPr>
  </w:style>
  <w:style w:type="paragraph" w:styleId="Zitat">
    <w:name w:val="Quote"/>
    <w:basedOn w:val="Standard"/>
    <w:next w:val="Standard"/>
    <w:link w:val="ZitatZchn"/>
    <w:uiPriority w:val="29"/>
    <w:qFormat/>
    <w:rsid w:val="008B4376"/>
    <w:rPr>
      <w:i/>
      <w:iCs/>
      <w:color w:val="000000"/>
    </w:rPr>
  </w:style>
  <w:style w:type="character" w:customStyle="1" w:styleId="ZitatZchn">
    <w:name w:val="Zitat Zchn"/>
    <w:link w:val="Zitat"/>
    <w:uiPriority w:val="29"/>
    <w:rsid w:val="008B4376"/>
    <w:rPr>
      <w:rFonts w:ascii="Arial" w:hAnsi="Arial"/>
      <w:i/>
      <w:iCs/>
      <w:color w:val="000000"/>
      <w:sz w:val="22"/>
      <w:szCs w:val="22"/>
      <w:lang w:eastAsia="en-US"/>
    </w:rPr>
  </w:style>
  <w:style w:type="paragraph" w:customStyle="1" w:styleId="NummerierteListe">
    <w:name w:val="Nummerierte Liste"/>
    <w:basedOn w:val="Standard"/>
    <w:qFormat/>
    <w:rsid w:val="008B4376"/>
    <w:pPr>
      <w:numPr>
        <w:numId w:val="15"/>
      </w:numPr>
      <w:spacing w:after="120"/>
      <w:ind w:left="568" w:hanging="284"/>
    </w:pPr>
  </w:style>
  <w:style w:type="paragraph" w:customStyle="1" w:styleId="Quellenangabe">
    <w:name w:val="Quellenangabe"/>
    <w:basedOn w:val="Standard"/>
    <w:qFormat/>
    <w:rsid w:val="00874634"/>
    <w:pPr>
      <w:pBdr>
        <w:top w:val="single" w:sz="4" w:space="1" w:color="808080"/>
      </w:pBdr>
      <w:spacing w:before="120" w:after="480" w:line="360" w:lineRule="auto"/>
    </w:pPr>
    <w:rPr>
      <w:rFonts w:cs="Arial"/>
      <w:i/>
      <w:sz w:val="18"/>
    </w:rPr>
  </w:style>
  <w:style w:type="paragraph" w:customStyle="1" w:styleId="Aufgaben">
    <w:name w:val="Aufgaben"/>
    <w:basedOn w:val="Standard"/>
    <w:rsid w:val="00874634"/>
    <w:pPr>
      <w:pBdr>
        <w:top w:val="single" w:sz="4" w:space="10" w:color="808080"/>
        <w:left w:val="single" w:sz="4" w:space="10" w:color="808080"/>
        <w:bottom w:val="single" w:sz="4" w:space="10" w:color="808080"/>
        <w:right w:val="single" w:sz="4" w:space="10" w:color="808080"/>
      </w:pBdr>
    </w:pPr>
  </w:style>
  <w:style w:type="table" w:styleId="Tabellenraster">
    <w:name w:val="Table Grid"/>
    <w:basedOn w:val="NormaleTabelle"/>
    <w:uiPriority w:val="39"/>
    <w:rsid w:val="00156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1A71F0"/>
    <w:rPr>
      <w:rFonts w:ascii="FreeSans" w:hAnsi="FreeSans" w:hint="default"/>
      <w:b w:val="0"/>
      <w:bCs w:val="0"/>
      <w:i w:val="0"/>
      <w:iCs w:val="0"/>
      <w:color w:val="444444"/>
      <w:sz w:val="24"/>
      <w:szCs w:val="24"/>
    </w:rPr>
  </w:style>
  <w:style w:type="table" w:customStyle="1" w:styleId="Tabellenraster1">
    <w:name w:val="Tabellenraster1"/>
    <w:basedOn w:val="NormaleTabelle"/>
    <w:next w:val="Tabellenraster"/>
    <w:uiPriority w:val="39"/>
    <w:rsid w:val="002C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1342D"/>
    <w:rPr>
      <w:sz w:val="16"/>
      <w:szCs w:val="16"/>
    </w:rPr>
  </w:style>
  <w:style w:type="paragraph" w:styleId="Kommentartext">
    <w:name w:val="annotation text"/>
    <w:basedOn w:val="Standard"/>
    <w:link w:val="KommentartextZchn"/>
    <w:uiPriority w:val="99"/>
    <w:semiHidden/>
    <w:unhideWhenUsed/>
    <w:rsid w:val="0071342D"/>
    <w:pPr>
      <w:spacing w:line="240" w:lineRule="auto"/>
    </w:pPr>
    <w:rPr>
      <w:rFonts w:asciiTheme="minorHAnsi" w:eastAsiaTheme="minorEastAsia" w:hAnsiTheme="minorHAnsi" w:cstheme="minorBidi"/>
      <w:szCs w:val="20"/>
    </w:rPr>
  </w:style>
  <w:style w:type="character" w:customStyle="1" w:styleId="KommentartextZchn">
    <w:name w:val="Kommentartext Zchn"/>
    <w:basedOn w:val="Absatz-Standardschriftart"/>
    <w:link w:val="Kommentartext"/>
    <w:uiPriority w:val="99"/>
    <w:semiHidden/>
    <w:rsid w:val="0071342D"/>
    <w:rPr>
      <w:rFonts w:asciiTheme="minorHAnsi" w:eastAsiaTheme="minorEastAsia" w:hAnsiTheme="minorHAnsi" w:cstheme="minorBidi"/>
      <w:lang w:eastAsia="en-US"/>
    </w:rPr>
  </w:style>
  <w:style w:type="character" w:customStyle="1" w:styleId="berschrift3Zchn">
    <w:name w:val="Überschrift 3 Zchn"/>
    <w:basedOn w:val="Absatz-Standardschriftart"/>
    <w:link w:val="berschrift3"/>
    <w:uiPriority w:val="9"/>
    <w:semiHidden/>
    <w:rsid w:val="00A6633E"/>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30137">
      <w:bodyDiv w:val="1"/>
      <w:marLeft w:val="0"/>
      <w:marRight w:val="0"/>
      <w:marTop w:val="0"/>
      <w:marBottom w:val="0"/>
      <w:divBdr>
        <w:top w:val="none" w:sz="0" w:space="0" w:color="auto"/>
        <w:left w:val="none" w:sz="0" w:space="0" w:color="auto"/>
        <w:bottom w:val="none" w:sz="0" w:space="0" w:color="auto"/>
        <w:right w:val="none" w:sz="0" w:space="0" w:color="auto"/>
      </w:divBdr>
      <w:divsChild>
        <w:div w:id="1959527948">
          <w:marLeft w:val="0"/>
          <w:marRight w:val="0"/>
          <w:marTop w:val="0"/>
          <w:marBottom w:val="0"/>
          <w:divBdr>
            <w:top w:val="none" w:sz="0" w:space="0" w:color="auto"/>
            <w:left w:val="none" w:sz="0" w:space="0" w:color="auto"/>
            <w:bottom w:val="none" w:sz="0" w:space="0" w:color="auto"/>
            <w:right w:val="none" w:sz="0" w:space="0" w:color="auto"/>
          </w:divBdr>
        </w:div>
      </w:divsChild>
    </w:div>
    <w:div w:id="793980554">
      <w:bodyDiv w:val="1"/>
      <w:marLeft w:val="0"/>
      <w:marRight w:val="0"/>
      <w:marTop w:val="0"/>
      <w:marBottom w:val="0"/>
      <w:divBdr>
        <w:top w:val="none" w:sz="0" w:space="0" w:color="auto"/>
        <w:left w:val="none" w:sz="0" w:space="0" w:color="auto"/>
        <w:bottom w:val="none" w:sz="0" w:space="0" w:color="auto"/>
        <w:right w:val="none" w:sz="0" w:space="0" w:color="auto"/>
      </w:divBdr>
    </w:div>
    <w:div w:id="1548449920">
      <w:bodyDiv w:val="1"/>
      <w:marLeft w:val="0"/>
      <w:marRight w:val="0"/>
      <w:marTop w:val="0"/>
      <w:marBottom w:val="0"/>
      <w:divBdr>
        <w:top w:val="none" w:sz="0" w:space="0" w:color="auto"/>
        <w:left w:val="none" w:sz="0" w:space="0" w:color="auto"/>
        <w:bottom w:val="none" w:sz="0" w:space="0" w:color="auto"/>
        <w:right w:val="none" w:sz="0" w:space="0" w:color="auto"/>
      </w:divBdr>
    </w:div>
    <w:div w:id="16909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1921</Words>
  <Characters>12109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Bergrab - C.C.Buchner Verlag</dc:creator>
  <cp:keywords/>
  <cp:lastModifiedBy>Bergrab - C.C.Buchner Verlag</cp:lastModifiedBy>
  <cp:revision>31</cp:revision>
  <cp:lastPrinted>2024-10-29T07:53:00Z</cp:lastPrinted>
  <dcterms:created xsi:type="dcterms:W3CDTF">2022-11-24T14:38:00Z</dcterms:created>
  <dcterms:modified xsi:type="dcterms:W3CDTF">2026-02-06T11:01:00Z</dcterms:modified>
</cp:coreProperties>
</file>