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661"/>
        <w:gridCol w:w="4010"/>
        <w:gridCol w:w="584"/>
        <w:gridCol w:w="4238"/>
        <w:gridCol w:w="5633"/>
      </w:tblGrid>
      <w:tr w:rsidR="00B5512F"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B5512F" w:rsidRPr="00CD234D" w:rsidRDefault="00B5512F" w:rsidP="008678AB">
            <w:pPr>
              <w:spacing w:before="120" w:after="120"/>
              <w:rPr>
                <w:rFonts w:cs="Arial"/>
                <w:b/>
                <w:bCs/>
              </w:rPr>
            </w:pPr>
            <w:r w:rsidRPr="00C24D3B">
              <w:rPr>
                <w:b/>
              </w:rPr>
              <w:t>ER1</w:t>
            </w:r>
            <w:r w:rsidR="008678AB">
              <w:rPr>
                <w:b/>
              </w:rPr>
              <w:t>2</w:t>
            </w:r>
            <w:r w:rsidRPr="00C24D3B">
              <w:rPr>
                <w:b/>
              </w:rPr>
              <w:t xml:space="preserve"> Lernbereich 1: </w:t>
            </w:r>
            <w:r w:rsidR="008678AB">
              <w:rPr>
                <w:b/>
              </w:rPr>
              <w:t>Woran dein Herz hängt – Sinnfrage und Gottesfrage</w:t>
            </w:r>
            <w:r w:rsidRPr="00C24D3B">
              <w:rPr>
                <w:b/>
              </w:rPr>
              <w:t xml:space="preserve"> (ca. 1</w:t>
            </w:r>
            <w:r w:rsidR="008678AB">
              <w:rPr>
                <w:b/>
              </w:rPr>
              <w:t>8</w:t>
            </w:r>
            <w:r w:rsidRPr="00C24D3B">
              <w:rPr>
                <w:b/>
              </w:rPr>
              <w:t xml:space="preserve"> Std.)</w:t>
            </w:r>
          </w:p>
        </w:tc>
      </w:tr>
      <w:tr w:rsidR="00B5512F" w:rsidRPr="00FD6CEB" w:rsidTr="002437DB">
        <w:tc>
          <w:tcPr>
            <w:tcW w:w="21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p>
        </w:tc>
        <w:tc>
          <w:tcPr>
            <w:tcW w:w="1326"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C24D3B" w:rsidRPr="00C24D3B" w:rsidRDefault="00C24D3B" w:rsidP="00B5512F">
            <w:pPr>
              <w:rPr>
                <w:rFonts w:cs="Arial"/>
                <w:b/>
                <w:bCs/>
              </w:rPr>
            </w:pPr>
          </w:p>
        </w:tc>
        <w:tc>
          <w:tcPr>
            <w:tcW w:w="1401"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C24D3B" w:rsidRPr="00FD6CEB" w:rsidRDefault="00B5512F" w:rsidP="00B5512F">
            <w:pPr>
              <w:rPr>
                <w:rFonts w:cs="Arial"/>
                <w:b/>
                <w:bCs/>
              </w:rPr>
            </w:pPr>
            <w:r w:rsidRPr="00A6633E">
              <w:rPr>
                <w:rFonts w:cs="Arial"/>
                <w:b/>
                <w:bCs/>
              </w:rPr>
              <w:t>Umsetzung im Schulbuch</w:t>
            </w:r>
          </w:p>
        </w:tc>
      </w:tr>
      <w:tr w:rsidR="006B7826" w:rsidRPr="00FD6CEB" w:rsidTr="00C959C8">
        <w:trPr>
          <w:trHeight w:val="533"/>
        </w:trPr>
        <w:tc>
          <w:tcPr>
            <w:tcW w:w="218" w:type="pct"/>
            <w:vMerge w:val="restart"/>
            <w:shd w:val="clear" w:color="auto" w:fill="E7E6E6" w:themeFill="background2"/>
          </w:tcPr>
          <w:p w:rsidR="006B7826" w:rsidRPr="00FD6CEB" w:rsidRDefault="006B7826" w:rsidP="002437DB">
            <w:pPr>
              <w:rPr>
                <w:rFonts w:cs="Arial"/>
                <w:b/>
                <w:bCs/>
              </w:rPr>
            </w:pPr>
            <w:r w:rsidRPr="00FD6CEB">
              <w:rPr>
                <w:rFonts w:cs="Arial"/>
                <w:b/>
                <w:bCs/>
              </w:rPr>
              <w:t>KE 1</w:t>
            </w:r>
          </w:p>
        </w:tc>
        <w:tc>
          <w:tcPr>
            <w:tcW w:w="1326" w:type="pct"/>
            <w:tcBorders>
              <w:bottom w:val="nil"/>
            </w:tcBorders>
          </w:tcPr>
          <w:p w:rsidR="00C959C8" w:rsidRDefault="008678AB" w:rsidP="002437DB">
            <w:r w:rsidRPr="008678AB">
              <w:t xml:space="preserve">identifizieren Sinnfragen und -angebote in Kultur und Gesellschaft, beziehen sie auf eigene Vorstellungen </w:t>
            </w:r>
          </w:p>
          <w:p w:rsidR="006B7826" w:rsidRPr="0041541A" w:rsidRDefault="006B7826" w:rsidP="002437DB"/>
        </w:tc>
        <w:tc>
          <w:tcPr>
            <w:tcW w:w="193" w:type="pct"/>
            <w:shd w:val="clear" w:color="auto" w:fill="E7E6E6" w:themeFill="background2"/>
          </w:tcPr>
          <w:p w:rsidR="006B7826" w:rsidRPr="00CD234D" w:rsidRDefault="006B7826" w:rsidP="002437DB">
            <w:pPr>
              <w:rPr>
                <w:rFonts w:cs="Arial"/>
                <w:b/>
                <w:bCs/>
              </w:rPr>
            </w:pPr>
            <w:r>
              <w:rPr>
                <w:rFonts w:cs="Arial"/>
                <w:b/>
                <w:bCs/>
              </w:rPr>
              <w:t>IK 1</w:t>
            </w:r>
          </w:p>
        </w:tc>
        <w:tc>
          <w:tcPr>
            <w:tcW w:w="1401" w:type="pct"/>
          </w:tcPr>
          <w:p w:rsidR="006B7826" w:rsidRPr="0041541A" w:rsidRDefault="008678AB" w:rsidP="002437DB">
            <w:pPr>
              <w:spacing w:line="240" w:lineRule="auto"/>
            </w:pPr>
            <w:r w:rsidRPr="008678AB">
              <w:t xml:space="preserve">Sinnfragen und -angebote z. B. in Politik, Kirche, Kunst, Musik, Literatur, Filmen, Werbung, </w:t>
            </w:r>
            <w:proofErr w:type="spellStart"/>
            <w:r w:rsidRPr="008678AB">
              <w:t>Social</w:t>
            </w:r>
            <w:proofErr w:type="spellEnd"/>
            <w:r w:rsidRPr="008678AB">
              <w:t xml:space="preserve"> Media; Zusammenhänge von Sinn- und </w:t>
            </w:r>
            <w:proofErr w:type="spellStart"/>
            <w:r w:rsidRPr="008678AB">
              <w:t>Transzendenzvorstellunge</w:t>
            </w:r>
            <w:proofErr w:type="spellEnd"/>
          </w:p>
        </w:tc>
        <w:tc>
          <w:tcPr>
            <w:tcW w:w="1862" w:type="pct"/>
            <w:shd w:val="clear" w:color="auto" w:fill="E7E6E6" w:themeFill="background2"/>
          </w:tcPr>
          <w:p w:rsidR="006542C6" w:rsidRDefault="006542C6" w:rsidP="00C959C8">
            <w:pPr>
              <w:rPr>
                <w:rFonts w:cs="Arial"/>
              </w:rPr>
            </w:pPr>
            <w:r>
              <w:rPr>
                <w:rFonts w:cs="Arial"/>
              </w:rPr>
              <w:t>S. 6/7: Sinnfragen, eigene Überzeugungen und Erfahrungen</w:t>
            </w:r>
          </w:p>
          <w:p w:rsidR="00C959C8" w:rsidRDefault="00C959C8" w:rsidP="00C959C8">
            <w:pPr>
              <w:rPr>
                <w:rFonts w:cs="Arial"/>
              </w:rPr>
            </w:pPr>
            <w:r w:rsidRPr="00242D43">
              <w:rPr>
                <w:rFonts w:cs="Arial"/>
              </w:rPr>
              <w:t>S. 8</w:t>
            </w:r>
            <w:r>
              <w:rPr>
                <w:rFonts w:cs="Arial"/>
              </w:rPr>
              <w:t>/9</w:t>
            </w:r>
            <w:r w:rsidRPr="00242D43">
              <w:rPr>
                <w:rFonts w:cs="Arial"/>
              </w:rPr>
              <w:t>: Sinnfragen in Literatur, Musik, TV</w:t>
            </w:r>
            <w:r w:rsidR="006542C6">
              <w:rPr>
                <w:rFonts w:cs="Arial"/>
              </w:rPr>
              <w:t>, KI</w:t>
            </w:r>
          </w:p>
          <w:p w:rsidR="00C959C8" w:rsidRPr="00242D43" w:rsidRDefault="00C959C8" w:rsidP="00C959C8">
            <w:pPr>
              <w:rPr>
                <w:rFonts w:cs="Arial"/>
              </w:rPr>
            </w:pPr>
            <w:r>
              <w:rPr>
                <w:rFonts w:cs="Arial"/>
              </w:rPr>
              <w:t>S. 10/11: Sinnfragen in der Gesellschaft (</w:t>
            </w:r>
            <w:r w:rsidRPr="00374F5C">
              <w:rPr>
                <w:rFonts w:cs="Arial"/>
              </w:rPr>
              <w:t>Psychologie</w:t>
            </w:r>
            <w:r>
              <w:rPr>
                <w:rFonts w:cs="Arial"/>
              </w:rPr>
              <w:t>)</w:t>
            </w:r>
          </w:p>
          <w:p w:rsidR="006B7826" w:rsidRDefault="00C959C8" w:rsidP="00C959C8">
            <w:pPr>
              <w:rPr>
                <w:rFonts w:cs="Arial"/>
              </w:rPr>
            </w:pPr>
            <w:r w:rsidRPr="00242D43">
              <w:rPr>
                <w:rFonts w:cs="Arial"/>
              </w:rPr>
              <w:t>S. 12/13: Zusammenhang von Sinn und Religion</w:t>
            </w:r>
          </w:p>
          <w:p w:rsidR="00C959C8" w:rsidRPr="0041541A" w:rsidRDefault="00C959C8" w:rsidP="00C959C8">
            <w:r w:rsidRPr="00242D43">
              <w:rPr>
                <w:rFonts w:cs="Arial"/>
              </w:rPr>
              <w:t xml:space="preserve">S. 14: </w:t>
            </w:r>
            <w:r w:rsidR="006542C6">
              <w:rPr>
                <w:rFonts w:cs="Arial"/>
              </w:rPr>
              <w:t xml:space="preserve">Sinnfragen in </w:t>
            </w:r>
            <w:r w:rsidRPr="00242D43">
              <w:rPr>
                <w:rFonts w:cs="Arial"/>
              </w:rPr>
              <w:t>Literatur (M2)</w:t>
            </w:r>
          </w:p>
        </w:tc>
      </w:tr>
      <w:tr w:rsidR="006B7826" w:rsidRPr="00FD6CEB" w:rsidTr="00C959C8">
        <w:trPr>
          <w:trHeight w:val="532"/>
        </w:trPr>
        <w:tc>
          <w:tcPr>
            <w:tcW w:w="218" w:type="pct"/>
            <w:vMerge/>
            <w:shd w:val="clear" w:color="auto" w:fill="E7E6E6" w:themeFill="background2"/>
          </w:tcPr>
          <w:p w:rsidR="006B7826" w:rsidRPr="00FD6CEB" w:rsidRDefault="006B7826" w:rsidP="002437DB">
            <w:pPr>
              <w:rPr>
                <w:rFonts w:cs="Arial"/>
                <w:b/>
                <w:bCs/>
              </w:rPr>
            </w:pPr>
          </w:p>
        </w:tc>
        <w:tc>
          <w:tcPr>
            <w:tcW w:w="1326" w:type="pct"/>
            <w:tcBorders>
              <w:top w:val="nil"/>
            </w:tcBorders>
          </w:tcPr>
          <w:p w:rsidR="006B7826" w:rsidRPr="002C2889" w:rsidRDefault="00C959C8" w:rsidP="002437DB">
            <w:r w:rsidRPr="008678AB">
              <w:t>und reflektieren die Relevanz der Frage nach Gott in diesem Zusammenhang.</w:t>
            </w:r>
          </w:p>
        </w:tc>
        <w:tc>
          <w:tcPr>
            <w:tcW w:w="193" w:type="pct"/>
            <w:shd w:val="clear" w:color="auto" w:fill="E7E6E6" w:themeFill="background2"/>
          </w:tcPr>
          <w:p w:rsidR="006B7826" w:rsidRDefault="006B7826" w:rsidP="002437DB">
            <w:pPr>
              <w:rPr>
                <w:rFonts w:cs="Arial"/>
                <w:b/>
                <w:bCs/>
              </w:rPr>
            </w:pPr>
            <w:r>
              <w:rPr>
                <w:rFonts w:cs="Arial"/>
                <w:b/>
                <w:bCs/>
              </w:rPr>
              <w:t>IK 2</w:t>
            </w:r>
          </w:p>
        </w:tc>
        <w:tc>
          <w:tcPr>
            <w:tcW w:w="1401" w:type="pct"/>
          </w:tcPr>
          <w:p w:rsidR="006B7826" w:rsidRPr="002C2889" w:rsidRDefault="00C959C8" w:rsidP="002437DB">
            <w:pPr>
              <w:spacing w:line="240" w:lineRule="auto"/>
            </w:pPr>
            <w:r w:rsidRPr="00C959C8">
              <w:t>die Frage nach Gott als existenzielle Frage: „woran dein Herz hängt“ (M. Luther), wovon der Mensch „schlechthin abhängt“ (F. D. E. Schleiermacher), das, was uns „unbedingt angeht“ (P. Tillich); ggf. dazu Anfragen aus der dialektischen Theologie (K. Barth)</w:t>
            </w:r>
          </w:p>
        </w:tc>
        <w:tc>
          <w:tcPr>
            <w:tcW w:w="1862" w:type="pct"/>
            <w:shd w:val="clear" w:color="auto" w:fill="E7E6E6" w:themeFill="background2"/>
          </w:tcPr>
          <w:p w:rsidR="00C959C8" w:rsidRDefault="00C959C8" w:rsidP="00C959C8">
            <w:pPr>
              <w:rPr>
                <w:rFonts w:cs="Arial"/>
              </w:rPr>
            </w:pPr>
            <w:r w:rsidRPr="00242D43">
              <w:rPr>
                <w:rFonts w:cs="Arial"/>
              </w:rPr>
              <w:t>S. 24/25: Ansätze</w:t>
            </w:r>
            <w:r>
              <w:rPr>
                <w:rFonts w:cs="Arial"/>
              </w:rPr>
              <w:t xml:space="preserve"> und Vielfalt</w:t>
            </w:r>
            <w:r w:rsidRPr="00242D43">
              <w:rPr>
                <w:rFonts w:cs="Arial"/>
              </w:rPr>
              <w:t xml:space="preserve"> </w:t>
            </w:r>
            <w:r>
              <w:rPr>
                <w:rFonts w:cs="Arial"/>
              </w:rPr>
              <w:t>theologischer Gottesverständnisse</w:t>
            </w:r>
            <w:r w:rsidR="006542C6">
              <w:rPr>
                <w:rFonts w:cs="Arial"/>
              </w:rPr>
              <w:t xml:space="preserve"> (Luther, Schleiermacher, Tillich, Barth, Sölle, Keller)</w:t>
            </w:r>
          </w:p>
          <w:p w:rsidR="006B7826" w:rsidRPr="0041541A" w:rsidRDefault="006B7826" w:rsidP="002437DB"/>
        </w:tc>
      </w:tr>
      <w:tr w:rsidR="00B5512F" w:rsidRPr="00FD6CEB" w:rsidTr="00523515">
        <w:trPr>
          <w:trHeight w:val="926"/>
        </w:trPr>
        <w:tc>
          <w:tcPr>
            <w:tcW w:w="218" w:type="pct"/>
            <w:shd w:val="clear" w:color="auto" w:fill="E7E6E6" w:themeFill="background2"/>
          </w:tcPr>
          <w:p w:rsidR="00B5512F" w:rsidRPr="00FD6CEB" w:rsidRDefault="00B5512F" w:rsidP="002437DB">
            <w:pPr>
              <w:rPr>
                <w:rFonts w:cs="Arial"/>
                <w:b/>
                <w:bCs/>
              </w:rPr>
            </w:pPr>
            <w:r w:rsidRPr="00FD6CEB">
              <w:rPr>
                <w:rFonts w:cs="Arial"/>
                <w:b/>
                <w:bCs/>
              </w:rPr>
              <w:t>KE 2</w:t>
            </w:r>
          </w:p>
        </w:tc>
        <w:tc>
          <w:tcPr>
            <w:tcW w:w="1326" w:type="pct"/>
            <w:tcBorders>
              <w:bottom w:val="nil"/>
            </w:tcBorders>
          </w:tcPr>
          <w:p w:rsidR="00B5512F" w:rsidRPr="001C5BBA" w:rsidRDefault="008678AB" w:rsidP="002437DB">
            <w:r w:rsidRPr="008678AB">
              <w:t>beschreiben die Beziehung zwischen Gott und Mensch in exemplarischen biblischen Traditionen und leiten daraus Grundelemente biblischen Gottesverständnisses ab</w:t>
            </w:r>
          </w:p>
        </w:tc>
        <w:tc>
          <w:tcPr>
            <w:tcW w:w="193" w:type="pct"/>
            <w:shd w:val="clear" w:color="auto" w:fill="E7E6E6" w:themeFill="background2"/>
          </w:tcPr>
          <w:p w:rsidR="00B5512F" w:rsidRPr="00CD234D" w:rsidRDefault="002C2889" w:rsidP="002437DB">
            <w:pPr>
              <w:rPr>
                <w:rFonts w:cs="Arial"/>
                <w:b/>
                <w:bCs/>
              </w:rPr>
            </w:pPr>
            <w:r>
              <w:rPr>
                <w:rFonts w:cs="Arial"/>
                <w:b/>
                <w:bCs/>
              </w:rPr>
              <w:t>IK 3</w:t>
            </w:r>
          </w:p>
        </w:tc>
        <w:tc>
          <w:tcPr>
            <w:tcW w:w="1401" w:type="pct"/>
          </w:tcPr>
          <w:p w:rsidR="00B5512F" w:rsidRPr="00F246EB" w:rsidRDefault="00C959C8" w:rsidP="0041541A">
            <w:pPr>
              <w:spacing w:line="240" w:lineRule="auto"/>
            </w:pPr>
            <w:r w:rsidRPr="00C959C8">
              <w:t>die Beziehung Gottes zu den Menschen in der Bibel: Gott als Schöpfer, Befreier, seine Unverfügbarkeit und Nähe, seine Menschwerdung, Passion und Auferstehung; ggf. weitere Aspekte</w:t>
            </w:r>
          </w:p>
        </w:tc>
        <w:tc>
          <w:tcPr>
            <w:tcW w:w="1862" w:type="pct"/>
            <w:shd w:val="clear" w:color="auto" w:fill="E7E6E6" w:themeFill="background2"/>
          </w:tcPr>
          <w:p w:rsidR="00C959C8" w:rsidRDefault="00C959C8" w:rsidP="00C959C8">
            <w:pPr>
              <w:rPr>
                <w:rFonts w:cs="Arial"/>
              </w:rPr>
            </w:pPr>
            <w:r w:rsidRPr="00242D43">
              <w:rPr>
                <w:rFonts w:cs="Arial"/>
              </w:rPr>
              <w:t>S. 16</w:t>
            </w:r>
            <w:r w:rsidR="00067FEB">
              <w:rPr>
                <w:rFonts w:cs="Arial"/>
              </w:rPr>
              <w:t>/17</w:t>
            </w:r>
            <w:r w:rsidRPr="00242D43">
              <w:rPr>
                <w:rFonts w:cs="Arial"/>
              </w:rPr>
              <w:t>: Hiobs Gottesverhältnis (Theodizee)</w:t>
            </w:r>
          </w:p>
          <w:p w:rsidR="00C959C8" w:rsidRDefault="00C959C8" w:rsidP="00067FEB">
            <w:pPr>
              <w:rPr>
                <w:rFonts w:cs="Arial"/>
              </w:rPr>
            </w:pPr>
            <w:r>
              <w:rPr>
                <w:rFonts w:cs="Arial"/>
              </w:rPr>
              <w:t>S. 26</w:t>
            </w:r>
            <w:r w:rsidR="00067FEB">
              <w:rPr>
                <w:rFonts w:cs="Arial"/>
              </w:rPr>
              <w:t>/27</w:t>
            </w:r>
            <w:r>
              <w:rPr>
                <w:rFonts w:cs="Arial"/>
              </w:rPr>
              <w:t>: Gott als Schöpfer (Gen 1–2)</w:t>
            </w:r>
          </w:p>
          <w:p w:rsidR="00C959C8" w:rsidRPr="00242D43" w:rsidRDefault="00C959C8" w:rsidP="00067FEB">
            <w:pPr>
              <w:rPr>
                <w:rFonts w:cs="Arial"/>
              </w:rPr>
            </w:pPr>
            <w:r>
              <w:rPr>
                <w:rFonts w:cs="Arial"/>
              </w:rPr>
              <w:t xml:space="preserve">S. </w:t>
            </w:r>
            <w:r w:rsidR="00067FEB">
              <w:rPr>
                <w:rFonts w:cs="Arial"/>
              </w:rPr>
              <w:t>28/29</w:t>
            </w:r>
            <w:r>
              <w:rPr>
                <w:rFonts w:cs="Arial"/>
              </w:rPr>
              <w:t>: Gottes Unverfügbarkeit (Bilderverbot)</w:t>
            </w:r>
          </w:p>
          <w:p w:rsidR="00C959C8" w:rsidRDefault="00C959C8" w:rsidP="00513E21">
            <w:pPr>
              <w:rPr>
                <w:rFonts w:cs="Arial"/>
              </w:rPr>
            </w:pPr>
            <w:r>
              <w:rPr>
                <w:rFonts w:cs="Arial"/>
              </w:rPr>
              <w:t xml:space="preserve">S. </w:t>
            </w:r>
            <w:r w:rsidR="00067FEB">
              <w:rPr>
                <w:rFonts w:cs="Arial"/>
              </w:rPr>
              <w:t>30/31</w:t>
            </w:r>
            <w:r>
              <w:rPr>
                <w:rFonts w:cs="Arial"/>
              </w:rPr>
              <w:t xml:space="preserve">: </w:t>
            </w:r>
            <w:r w:rsidR="00067FEB">
              <w:rPr>
                <w:rFonts w:cs="Arial"/>
              </w:rPr>
              <w:t>Gott als Befreier, Gott</w:t>
            </w:r>
            <w:r w:rsidR="00513E21">
              <w:rPr>
                <w:rFonts w:cs="Arial"/>
              </w:rPr>
              <w:t xml:space="preserve"> zwischen Nähe und Distanz</w:t>
            </w:r>
          </w:p>
          <w:p w:rsidR="00812B0B" w:rsidRDefault="00C959C8" w:rsidP="00513E21">
            <w:pPr>
              <w:rPr>
                <w:rFonts w:cs="Arial"/>
              </w:rPr>
            </w:pPr>
            <w:r>
              <w:rPr>
                <w:rFonts w:cs="Arial"/>
              </w:rPr>
              <w:t xml:space="preserve">S. </w:t>
            </w:r>
            <w:r w:rsidR="00513E21">
              <w:rPr>
                <w:rFonts w:cs="Arial"/>
              </w:rPr>
              <w:t>32/33</w:t>
            </w:r>
            <w:r>
              <w:rPr>
                <w:rFonts w:cs="Arial"/>
              </w:rPr>
              <w:t xml:space="preserve">: </w:t>
            </w:r>
            <w:r w:rsidR="00067FEB">
              <w:rPr>
                <w:rFonts w:cs="Arial"/>
              </w:rPr>
              <w:t>Bedeutung Christi für das Gottesverständnis</w:t>
            </w:r>
            <w:r w:rsidR="006542C6">
              <w:rPr>
                <w:rFonts w:cs="Arial"/>
              </w:rPr>
              <w:t xml:space="preserve"> (Menschwerdung)</w:t>
            </w:r>
          </w:p>
          <w:p w:rsidR="00067FEB" w:rsidRDefault="00067FEB" w:rsidP="00513E21">
            <w:pPr>
              <w:rPr>
                <w:rFonts w:cs="Arial"/>
              </w:rPr>
            </w:pPr>
            <w:r>
              <w:rPr>
                <w:rFonts w:cs="Arial"/>
              </w:rPr>
              <w:t xml:space="preserve">S. </w:t>
            </w:r>
            <w:r w:rsidR="00513E21">
              <w:rPr>
                <w:rFonts w:cs="Arial"/>
              </w:rPr>
              <w:t>34/35</w:t>
            </w:r>
            <w:r>
              <w:rPr>
                <w:rFonts w:cs="Arial"/>
              </w:rPr>
              <w:t>: Bedeutung der Passion für das Gottesverständnis</w:t>
            </w:r>
          </w:p>
          <w:p w:rsidR="00067FEB" w:rsidRPr="0041541A" w:rsidRDefault="00067FEB" w:rsidP="00513E21">
            <w:r>
              <w:rPr>
                <w:rFonts w:cs="Arial"/>
              </w:rPr>
              <w:t xml:space="preserve">S. </w:t>
            </w:r>
            <w:r w:rsidR="00513E21">
              <w:rPr>
                <w:rFonts w:cs="Arial"/>
              </w:rPr>
              <w:t>36/37</w:t>
            </w:r>
            <w:r>
              <w:rPr>
                <w:rFonts w:cs="Arial"/>
              </w:rPr>
              <w:t>: Bedeutung von Ostern für das Gottesverständnis</w:t>
            </w:r>
            <w:r w:rsidR="00FB1776">
              <w:rPr>
                <w:rFonts w:cs="Arial"/>
              </w:rPr>
              <w:t xml:space="preserve"> (Auferstehung)</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3</w:t>
            </w:r>
          </w:p>
        </w:tc>
        <w:tc>
          <w:tcPr>
            <w:tcW w:w="1326" w:type="pct"/>
          </w:tcPr>
          <w:p w:rsidR="00B5512F" w:rsidRPr="001C5BBA" w:rsidRDefault="008678AB" w:rsidP="002437DB">
            <w:r w:rsidRPr="008678AB">
              <w:t>reflektieren das Verhältnis von Allmacht und Liebe in christlicher Rede von Gott und erörtern Konsequenzen für menschliches Selbstverständnis.</w:t>
            </w:r>
          </w:p>
        </w:tc>
        <w:tc>
          <w:tcPr>
            <w:tcW w:w="193" w:type="pct"/>
            <w:shd w:val="clear" w:color="auto" w:fill="E7E6E6" w:themeFill="background2"/>
          </w:tcPr>
          <w:p w:rsidR="00B5512F" w:rsidRPr="00CD234D" w:rsidRDefault="002C2889" w:rsidP="00C959C8">
            <w:pPr>
              <w:rPr>
                <w:rFonts w:cs="Arial"/>
                <w:b/>
                <w:bCs/>
              </w:rPr>
            </w:pPr>
            <w:r>
              <w:rPr>
                <w:rFonts w:cs="Arial"/>
                <w:b/>
                <w:bCs/>
              </w:rPr>
              <w:t>IK </w:t>
            </w:r>
            <w:r w:rsidR="00C959C8">
              <w:rPr>
                <w:rFonts w:cs="Arial"/>
                <w:b/>
                <w:bCs/>
              </w:rPr>
              <w:t>4</w:t>
            </w:r>
          </w:p>
        </w:tc>
        <w:tc>
          <w:tcPr>
            <w:tcW w:w="1401" w:type="pct"/>
          </w:tcPr>
          <w:p w:rsidR="00B5512F" w:rsidRPr="00F246EB" w:rsidRDefault="00C959C8" w:rsidP="0041541A">
            <w:pPr>
              <w:spacing w:line="240" w:lineRule="auto"/>
            </w:pPr>
            <w:r w:rsidRPr="00C959C8">
              <w:t xml:space="preserve">das Verhältnis von Allmacht und Liebe Gottes in Beispielen christlicher Theologie: bei Martin Luther und in moderner Theologie, z. B. D. Bonhoeffer, I. </w:t>
            </w:r>
            <w:proofErr w:type="spellStart"/>
            <w:r w:rsidRPr="00C959C8">
              <w:t>Dalferth</w:t>
            </w:r>
            <w:proofErr w:type="spellEnd"/>
          </w:p>
        </w:tc>
        <w:tc>
          <w:tcPr>
            <w:tcW w:w="1862" w:type="pct"/>
            <w:shd w:val="clear" w:color="auto" w:fill="E7E6E6" w:themeFill="background2"/>
          </w:tcPr>
          <w:p w:rsidR="00C959C8" w:rsidRDefault="00C959C8" w:rsidP="00C959C8">
            <w:pPr>
              <w:rPr>
                <w:rFonts w:cs="Arial"/>
              </w:rPr>
            </w:pPr>
            <w:r w:rsidRPr="00B91727">
              <w:rPr>
                <w:rFonts w:cs="Arial"/>
              </w:rPr>
              <w:t xml:space="preserve">S. 14/15: </w:t>
            </w:r>
            <w:r>
              <w:rPr>
                <w:rFonts w:cs="Arial"/>
              </w:rPr>
              <w:t>D</w:t>
            </w:r>
            <w:r w:rsidRPr="00B91727">
              <w:rPr>
                <w:rFonts w:cs="Arial"/>
              </w:rPr>
              <w:t>ie zwei Seiten Gottes</w:t>
            </w:r>
            <w:r>
              <w:rPr>
                <w:rFonts w:cs="Arial"/>
              </w:rPr>
              <w:t xml:space="preserve"> (Luther)</w:t>
            </w:r>
          </w:p>
          <w:p w:rsidR="006542C6" w:rsidRPr="00B91727" w:rsidRDefault="006542C6" w:rsidP="00C959C8">
            <w:pPr>
              <w:rPr>
                <w:rFonts w:cs="Arial"/>
              </w:rPr>
            </w:pPr>
            <w:r>
              <w:rPr>
                <w:rFonts w:cs="Arial"/>
              </w:rPr>
              <w:t xml:space="preserve">S. 34/35: </w:t>
            </w:r>
            <w:r w:rsidR="00FB1776">
              <w:rPr>
                <w:rFonts w:cs="Arial"/>
              </w:rPr>
              <w:t>Spannungen zw. Allmacht, Ohnmacht und Liebe Gottes</w:t>
            </w:r>
          </w:p>
          <w:p w:rsidR="00C959C8" w:rsidRDefault="00C959C8" w:rsidP="00C959C8">
            <w:pPr>
              <w:rPr>
                <w:rFonts w:cs="Arial"/>
              </w:rPr>
            </w:pPr>
            <w:r w:rsidRPr="00B91727">
              <w:rPr>
                <w:rFonts w:cs="Arial"/>
              </w:rPr>
              <w:t>S. 36/37: Apathie, Ohnmacht, Allmacht</w:t>
            </w:r>
          </w:p>
          <w:p w:rsidR="00C959C8" w:rsidRPr="00B91727" w:rsidRDefault="00C959C8" w:rsidP="00513E21">
            <w:pPr>
              <w:rPr>
                <w:rFonts w:cs="Arial"/>
              </w:rPr>
            </w:pPr>
            <w:r w:rsidRPr="00B91727">
              <w:rPr>
                <w:rFonts w:cs="Arial"/>
              </w:rPr>
              <w:t>(S. 5</w:t>
            </w:r>
            <w:r w:rsidR="00513E21">
              <w:rPr>
                <w:rFonts w:cs="Arial"/>
              </w:rPr>
              <w:t>6</w:t>
            </w:r>
            <w:r w:rsidRPr="00B91727">
              <w:rPr>
                <w:rFonts w:cs="Arial"/>
              </w:rPr>
              <w:t>/5</w:t>
            </w:r>
            <w:r w:rsidR="00513E21">
              <w:rPr>
                <w:rFonts w:cs="Arial"/>
              </w:rPr>
              <w:t>7</w:t>
            </w:r>
            <w:r w:rsidRPr="00B91727">
              <w:rPr>
                <w:rFonts w:cs="Arial"/>
              </w:rPr>
              <w:t>: Bonhoeffer über Liebe)</w:t>
            </w:r>
          </w:p>
          <w:p w:rsidR="00523515" w:rsidRPr="0041541A" w:rsidRDefault="00C959C8" w:rsidP="00513E21">
            <w:r w:rsidRPr="00B91727">
              <w:rPr>
                <w:rFonts w:cs="Arial"/>
              </w:rPr>
              <w:t>(S. 12</w:t>
            </w:r>
            <w:r w:rsidR="00513E21">
              <w:rPr>
                <w:rFonts w:cs="Arial"/>
              </w:rPr>
              <w:t>2</w:t>
            </w:r>
            <w:r w:rsidRPr="00B91727">
              <w:rPr>
                <w:rFonts w:cs="Arial"/>
              </w:rPr>
              <w:t>/12</w:t>
            </w:r>
            <w:r w:rsidR="00513E21">
              <w:rPr>
                <w:rFonts w:cs="Arial"/>
              </w:rPr>
              <w:t>3</w:t>
            </w:r>
            <w:r w:rsidRPr="00B91727">
              <w:rPr>
                <w:rFonts w:cs="Arial"/>
              </w:rPr>
              <w:t>: Allmacht in Christus, M2)</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4</w:t>
            </w:r>
          </w:p>
        </w:tc>
        <w:tc>
          <w:tcPr>
            <w:tcW w:w="1326" w:type="pct"/>
          </w:tcPr>
          <w:p w:rsidR="00B5512F" w:rsidRPr="001C5BBA" w:rsidRDefault="008678AB" w:rsidP="002437DB">
            <w:r w:rsidRPr="008678AB">
              <w:t xml:space="preserve">formulieren die </w:t>
            </w:r>
            <w:proofErr w:type="spellStart"/>
            <w:r w:rsidRPr="008678AB">
              <w:t>Theodizeefrage</w:t>
            </w:r>
            <w:proofErr w:type="spellEnd"/>
            <w:r w:rsidRPr="008678AB">
              <w:t xml:space="preserve"> präzise, beziehen sie auf eigene und gesellschaftliche Erfahrungen und erörtern Antwortversuche in Bibel, Philosophie und Theologie.</w:t>
            </w:r>
          </w:p>
        </w:tc>
        <w:tc>
          <w:tcPr>
            <w:tcW w:w="193" w:type="pct"/>
            <w:shd w:val="clear" w:color="auto" w:fill="E7E6E6" w:themeFill="background2"/>
          </w:tcPr>
          <w:p w:rsidR="00B5512F" w:rsidRPr="00CD234D" w:rsidRDefault="002C2889" w:rsidP="00C959C8">
            <w:pPr>
              <w:rPr>
                <w:rFonts w:cs="Arial"/>
                <w:b/>
                <w:bCs/>
              </w:rPr>
            </w:pPr>
            <w:r>
              <w:rPr>
                <w:rFonts w:cs="Arial"/>
                <w:b/>
                <w:bCs/>
              </w:rPr>
              <w:t>IK </w:t>
            </w:r>
            <w:r w:rsidR="00C959C8">
              <w:rPr>
                <w:rFonts w:cs="Arial"/>
                <w:b/>
                <w:bCs/>
              </w:rPr>
              <w:t>5</w:t>
            </w:r>
          </w:p>
        </w:tc>
        <w:tc>
          <w:tcPr>
            <w:tcW w:w="1401" w:type="pct"/>
          </w:tcPr>
          <w:p w:rsidR="00B5512F" w:rsidRPr="00F246EB" w:rsidRDefault="00C959C8" w:rsidP="0041541A">
            <w:r w:rsidRPr="00C959C8">
              <w:t xml:space="preserve">Antwortversuche auf die </w:t>
            </w:r>
            <w:proofErr w:type="spellStart"/>
            <w:r w:rsidRPr="00C959C8">
              <w:t>Theodizeefrage</w:t>
            </w:r>
            <w:proofErr w:type="spellEnd"/>
            <w:r w:rsidRPr="00C959C8">
              <w:t xml:space="preserve"> bei Hiob, G. W. Leibniz und in einem zeitgenössischen theologischen Ansatz, z. B. „Theologie nach Auschwitz“</w:t>
            </w:r>
          </w:p>
        </w:tc>
        <w:tc>
          <w:tcPr>
            <w:tcW w:w="1862" w:type="pct"/>
            <w:shd w:val="clear" w:color="auto" w:fill="E7E6E6" w:themeFill="background2"/>
          </w:tcPr>
          <w:p w:rsidR="00C959C8" w:rsidRDefault="00C959C8" w:rsidP="00C959C8">
            <w:pPr>
              <w:rPr>
                <w:rFonts w:cs="Arial"/>
              </w:rPr>
            </w:pPr>
            <w:r w:rsidRPr="00242D43">
              <w:rPr>
                <w:rFonts w:cs="Arial"/>
              </w:rPr>
              <w:t>S. 14</w:t>
            </w:r>
            <w:r>
              <w:rPr>
                <w:rFonts w:cs="Arial"/>
              </w:rPr>
              <w:t>/15</w:t>
            </w:r>
            <w:r w:rsidRPr="00242D43">
              <w:rPr>
                <w:rFonts w:cs="Arial"/>
              </w:rPr>
              <w:t xml:space="preserve">: </w:t>
            </w:r>
            <w:r>
              <w:rPr>
                <w:rFonts w:cs="Arial"/>
              </w:rPr>
              <w:t xml:space="preserve">Erarbeitung der </w:t>
            </w:r>
            <w:proofErr w:type="spellStart"/>
            <w:r>
              <w:rPr>
                <w:rFonts w:cs="Arial"/>
              </w:rPr>
              <w:t>Theodizeefrage</w:t>
            </w:r>
            <w:proofErr w:type="spellEnd"/>
          </w:p>
          <w:p w:rsidR="00C959C8" w:rsidRDefault="00C959C8" w:rsidP="00067FEB">
            <w:pPr>
              <w:rPr>
                <w:rFonts w:cs="Arial"/>
              </w:rPr>
            </w:pPr>
            <w:r>
              <w:rPr>
                <w:rFonts w:cs="Arial"/>
              </w:rPr>
              <w:t>S. 16/1</w:t>
            </w:r>
            <w:r w:rsidR="00067FEB">
              <w:rPr>
                <w:rFonts w:cs="Arial"/>
              </w:rPr>
              <w:t>7</w:t>
            </w:r>
            <w:r>
              <w:rPr>
                <w:rFonts w:cs="Arial"/>
              </w:rPr>
              <w:t xml:space="preserve">: Durchführung der </w:t>
            </w:r>
            <w:proofErr w:type="spellStart"/>
            <w:r>
              <w:rPr>
                <w:rFonts w:cs="Arial"/>
              </w:rPr>
              <w:t>Theodizeefrage</w:t>
            </w:r>
            <w:proofErr w:type="spellEnd"/>
            <w:r>
              <w:rPr>
                <w:rFonts w:cs="Arial"/>
              </w:rPr>
              <w:t xml:space="preserve"> (Hiob, Auschwitz)</w:t>
            </w:r>
          </w:p>
          <w:p w:rsidR="00B5512F" w:rsidRPr="0041541A" w:rsidRDefault="00C959C8" w:rsidP="00C959C8">
            <w:r>
              <w:rPr>
                <w:rFonts w:cs="Arial"/>
              </w:rPr>
              <w:lastRenderedPageBreak/>
              <w:t xml:space="preserve">S. 18/19: Theologische Entfaltung der </w:t>
            </w:r>
            <w:proofErr w:type="spellStart"/>
            <w:r>
              <w:rPr>
                <w:rFonts w:cs="Arial"/>
              </w:rPr>
              <w:t>Theodizeefrage</w:t>
            </w:r>
            <w:proofErr w:type="spellEnd"/>
            <w:r w:rsidR="006542C6">
              <w:rPr>
                <w:rFonts w:cs="Arial"/>
              </w:rPr>
              <w:t xml:space="preserve"> (Leibniz)</w:t>
            </w:r>
          </w:p>
        </w:tc>
      </w:tr>
      <w:tr w:rsidR="00B5512F" w:rsidRPr="00FD6CEB" w:rsidTr="00523515">
        <w:trPr>
          <w:trHeight w:val="660"/>
        </w:trPr>
        <w:tc>
          <w:tcPr>
            <w:tcW w:w="218" w:type="pct"/>
            <w:vMerge w:val="restart"/>
            <w:shd w:val="clear" w:color="auto" w:fill="E7E6E6" w:themeFill="background2"/>
          </w:tcPr>
          <w:p w:rsidR="00B5512F" w:rsidRPr="00FD6CEB" w:rsidRDefault="00B5512F" w:rsidP="002437DB">
            <w:pPr>
              <w:rPr>
                <w:rFonts w:cs="Arial"/>
                <w:b/>
                <w:bCs/>
              </w:rPr>
            </w:pPr>
            <w:r>
              <w:rPr>
                <w:rFonts w:cs="Arial"/>
                <w:b/>
                <w:bCs/>
              </w:rPr>
              <w:lastRenderedPageBreak/>
              <w:t>KE 5</w:t>
            </w:r>
          </w:p>
        </w:tc>
        <w:tc>
          <w:tcPr>
            <w:tcW w:w="1326" w:type="pct"/>
            <w:tcBorders>
              <w:bottom w:val="nil"/>
            </w:tcBorders>
          </w:tcPr>
          <w:p w:rsidR="00B5512F" w:rsidRPr="001C5BBA" w:rsidRDefault="008678AB" w:rsidP="00C959C8">
            <w:r w:rsidRPr="008678AB">
              <w:t xml:space="preserve">erklären in Grundzügen die Bedeutung eines trinitarischen Gottesglaubens </w:t>
            </w:r>
          </w:p>
        </w:tc>
        <w:tc>
          <w:tcPr>
            <w:tcW w:w="193" w:type="pct"/>
            <w:shd w:val="clear" w:color="auto" w:fill="E7E6E6" w:themeFill="background2"/>
          </w:tcPr>
          <w:p w:rsidR="00B5512F" w:rsidRPr="00CD234D" w:rsidRDefault="00C959C8" w:rsidP="00C959C8">
            <w:pPr>
              <w:rPr>
                <w:rFonts w:cs="Arial"/>
                <w:b/>
                <w:bCs/>
              </w:rPr>
            </w:pPr>
            <w:r>
              <w:rPr>
                <w:rFonts w:cs="Arial"/>
                <w:b/>
                <w:bCs/>
              </w:rPr>
              <w:t>IK 6</w:t>
            </w:r>
          </w:p>
        </w:tc>
        <w:tc>
          <w:tcPr>
            <w:tcW w:w="1401" w:type="pct"/>
          </w:tcPr>
          <w:p w:rsidR="00B5512F" w:rsidRPr="00F246EB" w:rsidRDefault="00C959C8" w:rsidP="002437DB">
            <w:r w:rsidRPr="00C959C8">
              <w:t>Trinitätsvorstellung im Sinne des Apostolischen Glaubensbekenntnisses als christliche Deutung des Verhältnisses von Gott und Wirklichkeit: Deutungen wie Gott in Bewegung, Gott als Liebe, Ohnmacht Gottes</w:t>
            </w:r>
          </w:p>
        </w:tc>
        <w:tc>
          <w:tcPr>
            <w:tcW w:w="1862" w:type="pct"/>
            <w:shd w:val="clear" w:color="auto" w:fill="E7E6E6" w:themeFill="background2"/>
          </w:tcPr>
          <w:p w:rsidR="00C959C8" w:rsidRDefault="00C959C8" w:rsidP="00513E21">
            <w:pPr>
              <w:rPr>
                <w:rFonts w:cs="Arial"/>
              </w:rPr>
            </w:pPr>
            <w:r>
              <w:rPr>
                <w:rFonts w:cs="Arial"/>
              </w:rPr>
              <w:t xml:space="preserve">S. </w:t>
            </w:r>
            <w:r w:rsidR="00513E21">
              <w:rPr>
                <w:rFonts w:cs="Arial"/>
              </w:rPr>
              <w:t>38/39</w:t>
            </w:r>
            <w:r>
              <w:rPr>
                <w:rFonts w:cs="Arial"/>
              </w:rPr>
              <w:t xml:space="preserve">: </w:t>
            </w:r>
            <w:r w:rsidR="00067FEB">
              <w:rPr>
                <w:rFonts w:cs="Arial"/>
              </w:rPr>
              <w:t>Trinität in christlicher Tradition; Ursprung und Bedeutung</w:t>
            </w:r>
          </w:p>
          <w:p w:rsidR="00B5512F" w:rsidRPr="0041541A" w:rsidRDefault="00B5512F" w:rsidP="00C959C8"/>
        </w:tc>
      </w:tr>
      <w:tr w:rsidR="00B5512F" w:rsidRPr="00FD6CEB" w:rsidTr="008678AB">
        <w:trPr>
          <w:trHeight w:val="660"/>
        </w:trPr>
        <w:tc>
          <w:tcPr>
            <w:tcW w:w="218" w:type="pct"/>
            <w:vMerge/>
            <w:shd w:val="clear" w:color="auto" w:fill="E7E6E6" w:themeFill="background2"/>
          </w:tcPr>
          <w:p w:rsidR="00B5512F" w:rsidRDefault="00B5512F" w:rsidP="002437DB">
            <w:pPr>
              <w:rPr>
                <w:rFonts w:cs="Arial"/>
                <w:b/>
                <w:bCs/>
              </w:rPr>
            </w:pPr>
          </w:p>
        </w:tc>
        <w:tc>
          <w:tcPr>
            <w:tcW w:w="1326" w:type="pct"/>
            <w:tcBorders>
              <w:top w:val="nil"/>
              <w:bottom w:val="single" w:sz="4" w:space="0" w:color="auto"/>
            </w:tcBorders>
          </w:tcPr>
          <w:p w:rsidR="00B5512F" w:rsidRPr="001C5BBA" w:rsidRDefault="00C959C8" w:rsidP="002437DB">
            <w:r w:rsidRPr="008678AB">
              <w:t>und bringen das darin ausgedrückte Verständnis von Gott und Wirklichkeit ins Gespräch mit anderen Vorstellungen.</w:t>
            </w:r>
          </w:p>
        </w:tc>
        <w:tc>
          <w:tcPr>
            <w:tcW w:w="193" w:type="pct"/>
            <w:shd w:val="clear" w:color="auto" w:fill="E7E6E6" w:themeFill="background2"/>
          </w:tcPr>
          <w:p w:rsidR="00B5512F" w:rsidRDefault="00C959C8" w:rsidP="00C959C8">
            <w:pPr>
              <w:rPr>
                <w:rFonts w:cs="Arial"/>
                <w:b/>
                <w:bCs/>
              </w:rPr>
            </w:pPr>
            <w:r>
              <w:rPr>
                <w:rFonts w:cs="Arial"/>
                <w:b/>
                <w:bCs/>
              </w:rPr>
              <w:t>IK 7</w:t>
            </w:r>
          </w:p>
        </w:tc>
        <w:tc>
          <w:tcPr>
            <w:tcW w:w="1401" w:type="pct"/>
          </w:tcPr>
          <w:p w:rsidR="00B5512F" w:rsidRPr="00F246EB" w:rsidRDefault="00C959C8" w:rsidP="002437DB">
            <w:r w:rsidRPr="00C959C8">
              <w:t>trinitarisches Gottesverständnis im Gespräch mit anderen religiösen Vorstellungen, z. B. aus Islam oder Judentum</w:t>
            </w:r>
          </w:p>
        </w:tc>
        <w:tc>
          <w:tcPr>
            <w:tcW w:w="1862" w:type="pct"/>
            <w:shd w:val="clear" w:color="auto" w:fill="E7E6E6" w:themeFill="background2"/>
          </w:tcPr>
          <w:p w:rsidR="00FB1776" w:rsidRPr="00FB1776" w:rsidRDefault="00C959C8" w:rsidP="00FB1776">
            <w:pPr>
              <w:rPr>
                <w:rFonts w:cs="Arial"/>
              </w:rPr>
            </w:pPr>
            <w:r>
              <w:rPr>
                <w:rFonts w:cs="Arial"/>
              </w:rPr>
              <w:t xml:space="preserve">S. </w:t>
            </w:r>
            <w:r w:rsidR="00513E21">
              <w:rPr>
                <w:rFonts w:cs="Arial"/>
              </w:rPr>
              <w:t>40/41</w:t>
            </w:r>
            <w:r>
              <w:rPr>
                <w:rFonts w:cs="Arial"/>
              </w:rPr>
              <w:t>: Trinität im interreligiösen Gespräch</w:t>
            </w:r>
          </w:p>
        </w:tc>
      </w:tr>
      <w:tr w:rsidR="00C959C8" w:rsidRPr="00FD6CEB" w:rsidTr="008678AB">
        <w:trPr>
          <w:trHeight w:val="660"/>
        </w:trPr>
        <w:tc>
          <w:tcPr>
            <w:tcW w:w="218" w:type="pct"/>
            <w:shd w:val="clear" w:color="auto" w:fill="E7E6E6" w:themeFill="background2"/>
          </w:tcPr>
          <w:p w:rsidR="00C959C8" w:rsidRDefault="00C959C8" w:rsidP="00C959C8">
            <w:pPr>
              <w:rPr>
                <w:rFonts w:cs="Arial"/>
                <w:b/>
                <w:bCs/>
              </w:rPr>
            </w:pPr>
            <w:r>
              <w:rPr>
                <w:rFonts w:cs="Arial"/>
                <w:b/>
                <w:bCs/>
              </w:rPr>
              <w:t>KE 6</w:t>
            </w:r>
          </w:p>
        </w:tc>
        <w:tc>
          <w:tcPr>
            <w:tcW w:w="1326" w:type="pct"/>
            <w:tcBorders>
              <w:top w:val="single" w:sz="4" w:space="0" w:color="auto"/>
            </w:tcBorders>
          </w:tcPr>
          <w:p w:rsidR="00C959C8" w:rsidRPr="001C5BBA" w:rsidRDefault="00C959C8" w:rsidP="00C959C8">
            <w:r w:rsidRPr="008678AB">
              <w:t>setzen sich mit einer Position philosophischer Religionskritik aus christlicher Sicht auseinander und vertreten begründet einen Standpunkt.</w:t>
            </w:r>
          </w:p>
        </w:tc>
        <w:tc>
          <w:tcPr>
            <w:tcW w:w="193" w:type="pct"/>
            <w:shd w:val="clear" w:color="auto" w:fill="E7E6E6" w:themeFill="background2"/>
          </w:tcPr>
          <w:p w:rsidR="00C959C8" w:rsidRDefault="00C959C8" w:rsidP="00C959C8">
            <w:pPr>
              <w:rPr>
                <w:rFonts w:cs="Arial"/>
                <w:b/>
                <w:bCs/>
              </w:rPr>
            </w:pPr>
            <w:r>
              <w:rPr>
                <w:rFonts w:cs="Arial"/>
                <w:b/>
                <w:bCs/>
              </w:rPr>
              <w:t>IK 8</w:t>
            </w:r>
          </w:p>
        </w:tc>
        <w:tc>
          <w:tcPr>
            <w:tcW w:w="1401" w:type="pct"/>
          </w:tcPr>
          <w:p w:rsidR="00C959C8" w:rsidRDefault="00C959C8" w:rsidP="00C959C8">
            <w:r w:rsidRPr="00C959C8">
              <w:t>philosophische Religionskritik: die Projektionstheorie Feuerbachs; ggf. eine weitere religionskritische Position, z. B. K. Marx, F. Nietzsche, S. Freud oder eine aktuelle Form von Atheismus</w:t>
            </w:r>
          </w:p>
        </w:tc>
        <w:tc>
          <w:tcPr>
            <w:tcW w:w="1862" w:type="pct"/>
            <w:shd w:val="clear" w:color="auto" w:fill="E7E6E6" w:themeFill="background2"/>
          </w:tcPr>
          <w:p w:rsidR="00C959C8" w:rsidRDefault="00C959C8" w:rsidP="00C959C8">
            <w:pPr>
              <w:rPr>
                <w:rFonts w:cs="Arial"/>
              </w:rPr>
            </w:pPr>
            <w:r w:rsidRPr="00242D43">
              <w:rPr>
                <w:rFonts w:cs="Arial"/>
              </w:rPr>
              <w:t>S. 20</w:t>
            </w:r>
            <w:r>
              <w:rPr>
                <w:rFonts w:cs="Arial"/>
              </w:rPr>
              <w:t>/21</w:t>
            </w:r>
            <w:r w:rsidRPr="00242D43">
              <w:rPr>
                <w:rFonts w:cs="Arial"/>
              </w:rPr>
              <w:t xml:space="preserve">: </w:t>
            </w:r>
            <w:r>
              <w:rPr>
                <w:rFonts w:cs="Arial"/>
              </w:rPr>
              <w:t>Feuerbachs Religionskritik</w:t>
            </w:r>
          </w:p>
          <w:p w:rsidR="00C959C8" w:rsidRPr="00242D43" w:rsidRDefault="00C959C8" w:rsidP="00C959C8">
            <w:pPr>
              <w:rPr>
                <w:rFonts w:cs="Arial"/>
              </w:rPr>
            </w:pPr>
            <w:r>
              <w:rPr>
                <w:rFonts w:cs="Arial"/>
              </w:rPr>
              <w:t>S. 22/23: Religionskritik nach Nietzsche und Marx</w:t>
            </w:r>
          </w:p>
        </w:tc>
      </w:tr>
    </w:tbl>
    <w:p w:rsidR="00003558" w:rsidRDefault="00003558">
      <w:pPr>
        <w:spacing w:line="240" w:lineRule="auto"/>
        <w:rPr>
          <w:rFonts w:cs="Arial"/>
        </w:rPr>
      </w:pPr>
    </w:p>
    <w:p w:rsidR="00251B26" w:rsidRDefault="00251B26">
      <w:r>
        <w:br w:type="page"/>
      </w:r>
    </w:p>
    <w:tbl>
      <w:tblPr>
        <w:tblStyle w:val="Tabellenraster3"/>
        <w:tblW w:w="5000" w:type="pct"/>
        <w:tblLook w:val="04A0" w:firstRow="1" w:lastRow="0" w:firstColumn="1" w:lastColumn="0" w:noHBand="0" w:noVBand="1"/>
      </w:tblPr>
      <w:tblGrid>
        <w:gridCol w:w="661"/>
        <w:gridCol w:w="4010"/>
        <w:gridCol w:w="584"/>
        <w:gridCol w:w="4238"/>
        <w:gridCol w:w="5633"/>
      </w:tblGrid>
      <w:tr w:rsidR="005560AA" w:rsidRPr="005560AA" w:rsidTr="00121AC0">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5560AA" w:rsidRPr="005560AA" w:rsidRDefault="005560AA" w:rsidP="005560AA">
            <w:pPr>
              <w:spacing w:before="120" w:after="120"/>
              <w:rPr>
                <w:rFonts w:cs="Arial"/>
                <w:b/>
                <w:bCs/>
              </w:rPr>
            </w:pPr>
            <w:r w:rsidRPr="005560AA">
              <w:rPr>
                <w:b/>
              </w:rPr>
              <w:lastRenderedPageBreak/>
              <w:t>ER12 Lernbereich 2: Der im-perfekte Mensch (ca. 14 Std.)</w:t>
            </w:r>
          </w:p>
        </w:tc>
      </w:tr>
      <w:tr w:rsidR="005560AA" w:rsidRPr="005560AA" w:rsidTr="00121AC0">
        <w:tc>
          <w:tcPr>
            <w:tcW w:w="218"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p>
        </w:tc>
        <w:tc>
          <w:tcPr>
            <w:tcW w:w="1326"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 xml:space="preserve">Kompetenzerwartungen (KE): </w:t>
            </w:r>
            <w:r w:rsidRPr="005560AA">
              <w:rPr>
                <w:rFonts w:cs="Arial"/>
                <w:b/>
                <w:bCs/>
              </w:rPr>
              <w:br/>
            </w:r>
            <w:r w:rsidRPr="005560AA">
              <w:rPr>
                <w:rFonts w:cs="Arial"/>
                <w:i/>
                <w:iCs/>
              </w:rPr>
              <w:t>Die Schülerinnen und Schüler …</w:t>
            </w:r>
          </w:p>
        </w:tc>
        <w:tc>
          <w:tcPr>
            <w:tcW w:w="193"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p>
        </w:tc>
        <w:tc>
          <w:tcPr>
            <w:tcW w:w="1401"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Umsetzung im Schulbuch</w:t>
            </w:r>
          </w:p>
        </w:tc>
      </w:tr>
      <w:tr w:rsidR="005560AA" w:rsidRPr="005560AA" w:rsidTr="00121AC0">
        <w:trPr>
          <w:trHeight w:val="533"/>
        </w:trPr>
        <w:tc>
          <w:tcPr>
            <w:tcW w:w="218" w:type="pct"/>
            <w:vMerge w:val="restart"/>
            <w:shd w:val="clear" w:color="auto" w:fill="E7E6E6" w:themeFill="background2"/>
          </w:tcPr>
          <w:p w:rsidR="005560AA" w:rsidRPr="005560AA" w:rsidRDefault="005560AA" w:rsidP="005560AA">
            <w:pPr>
              <w:rPr>
                <w:rFonts w:cs="Arial"/>
                <w:b/>
                <w:bCs/>
              </w:rPr>
            </w:pPr>
            <w:r w:rsidRPr="005560AA">
              <w:rPr>
                <w:rFonts w:cs="Arial"/>
                <w:b/>
                <w:bCs/>
              </w:rPr>
              <w:t>KE 1</w:t>
            </w:r>
          </w:p>
        </w:tc>
        <w:tc>
          <w:tcPr>
            <w:tcW w:w="1326" w:type="pct"/>
            <w:tcBorders>
              <w:bottom w:val="nil"/>
            </w:tcBorders>
          </w:tcPr>
          <w:p w:rsidR="005560AA" w:rsidRPr="005560AA" w:rsidRDefault="005560AA" w:rsidP="005560AA">
            <w:r w:rsidRPr="005560AA">
              <w:t xml:space="preserve">identifizieren persönliche und gesellschaftliche Vorstellungen von Perfektion und vollkommenem Leben und bewerten diese differenziert. </w:t>
            </w:r>
          </w:p>
        </w:tc>
        <w:tc>
          <w:tcPr>
            <w:tcW w:w="193" w:type="pct"/>
            <w:vMerge w:val="restart"/>
            <w:shd w:val="clear" w:color="auto" w:fill="E7E6E6" w:themeFill="background2"/>
          </w:tcPr>
          <w:p w:rsidR="005560AA" w:rsidRPr="005560AA" w:rsidRDefault="005560AA" w:rsidP="005560AA">
            <w:pPr>
              <w:rPr>
                <w:rFonts w:cs="Arial"/>
                <w:b/>
                <w:bCs/>
              </w:rPr>
            </w:pPr>
            <w:r w:rsidRPr="005560AA">
              <w:rPr>
                <w:rFonts w:cs="Arial"/>
                <w:b/>
                <w:bCs/>
              </w:rPr>
              <w:t>IK 1</w:t>
            </w:r>
          </w:p>
        </w:tc>
        <w:tc>
          <w:tcPr>
            <w:tcW w:w="1401" w:type="pct"/>
            <w:vMerge w:val="restart"/>
          </w:tcPr>
          <w:p w:rsidR="005560AA" w:rsidRPr="005560AA" w:rsidRDefault="005560AA" w:rsidP="005560AA">
            <w:pPr>
              <w:spacing w:line="240" w:lineRule="auto"/>
            </w:pPr>
            <w:r w:rsidRPr="005560AA">
              <w:t>persönliche und gesellschaftliche Vorstellungen von perfektem Leben, z. B. körperlich, materiell, geistig, sozial; dazu Aspekte wie Machbarkeit, Leistungsgedanke, Fortschritt, Selbstverwirklichung, Wirkmächtigkeit</w:t>
            </w:r>
          </w:p>
        </w:tc>
        <w:tc>
          <w:tcPr>
            <w:tcW w:w="1862" w:type="pct"/>
            <w:vMerge w:val="restart"/>
            <w:shd w:val="clear" w:color="auto" w:fill="E7E6E6" w:themeFill="background2"/>
          </w:tcPr>
          <w:p w:rsidR="005560AA" w:rsidRPr="005560AA" w:rsidRDefault="005560AA" w:rsidP="005560AA">
            <w:pPr>
              <w:rPr>
                <w:rFonts w:cs="Arial"/>
              </w:rPr>
            </w:pPr>
            <w:r w:rsidRPr="005560AA">
              <w:rPr>
                <w:rFonts w:cs="Arial"/>
              </w:rPr>
              <w:t>S. 46/47: „Perfektes Leben“ in den Medien (Sport, Beruf, Familie, Aussehen); Körperbild; Ebenbildlichkeit</w:t>
            </w:r>
          </w:p>
        </w:tc>
      </w:tr>
      <w:tr w:rsidR="005560AA" w:rsidRPr="005560AA" w:rsidTr="00121AC0">
        <w:trPr>
          <w:trHeight w:val="532"/>
        </w:trPr>
        <w:tc>
          <w:tcPr>
            <w:tcW w:w="218" w:type="pct"/>
            <w:vMerge/>
            <w:shd w:val="clear" w:color="auto" w:fill="E7E6E6" w:themeFill="background2"/>
          </w:tcPr>
          <w:p w:rsidR="005560AA" w:rsidRPr="005560AA" w:rsidRDefault="005560AA" w:rsidP="005560AA">
            <w:pPr>
              <w:rPr>
                <w:rFonts w:cs="Arial"/>
                <w:b/>
                <w:bCs/>
              </w:rPr>
            </w:pPr>
          </w:p>
        </w:tc>
        <w:tc>
          <w:tcPr>
            <w:tcW w:w="1326" w:type="pct"/>
            <w:tcBorders>
              <w:top w:val="nil"/>
            </w:tcBorders>
          </w:tcPr>
          <w:p w:rsidR="005560AA" w:rsidRPr="005560AA" w:rsidRDefault="005560AA" w:rsidP="005560AA"/>
        </w:tc>
        <w:tc>
          <w:tcPr>
            <w:tcW w:w="193" w:type="pct"/>
            <w:vMerge/>
            <w:shd w:val="clear" w:color="auto" w:fill="E7E6E6" w:themeFill="background2"/>
          </w:tcPr>
          <w:p w:rsidR="005560AA" w:rsidRPr="005560AA" w:rsidRDefault="005560AA" w:rsidP="005560AA">
            <w:pPr>
              <w:rPr>
                <w:rFonts w:cs="Arial"/>
                <w:b/>
                <w:bCs/>
              </w:rPr>
            </w:pPr>
          </w:p>
        </w:tc>
        <w:tc>
          <w:tcPr>
            <w:tcW w:w="1401" w:type="pct"/>
            <w:vMerge/>
          </w:tcPr>
          <w:p w:rsidR="005560AA" w:rsidRPr="005560AA" w:rsidRDefault="005560AA" w:rsidP="005560AA">
            <w:pPr>
              <w:spacing w:line="240" w:lineRule="auto"/>
            </w:pPr>
          </w:p>
        </w:tc>
        <w:tc>
          <w:tcPr>
            <w:tcW w:w="1862" w:type="pct"/>
            <w:vMerge/>
            <w:shd w:val="clear" w:color="auto" w:fill="E7E6E6" w:themeFill="background2"/>
          </w:tcPr>
          <w:p w:rsidR="005560AA" w:rsidRPr="005560AA" w:rsidRDefault="005560AA" w:rsidP="005560AA"/>
        </w:tc>
      </w:tr>
      <w:tr w:rsidR="005560AA" w:rsidRPr="005560AA" w:rsidTr="00121AC0">
        <w:trPr>
          <w:trHeight w:val="923"/>
        </w:trPr>
        <w:tc>
          <w:tcPr>
            <w:tcW w:w="218" w:type="pct"/>
            <w:vMerge w:val="restart"/>
            <w:shd w:val="clear" w:color="auto" w:fill="E7E6E6" w:themeFill="background2"/>
          </w:tcPr>
          <w:p w:rsidR="005560AA" w:rsidRPr="005560AA" w:rsidRDefault="005560AA" w:rsidP="005560AA">
            <w:pPr>
              <w:rPr>
                <w:rFonts w:cs="Arial"/>
                <w:b/>
                <w:bCs/>
              </w:rPr>
            </w:pPr>
            <w:r w:rsidRPr="005560AA">
              <w:rPr>
                <w:rFonts w:cs="Arial"/>
                <w:b/>
                <w:bCs/>
              </w:rPr>
              <w:t>KE 2</w:t>
            </w:r>
          </w:p>
        </w:tc>
        <w:tc>
          <w:tcPr>
            <w:tcW w:w="1326" w:type="pct"/>
            <w:tcBorders>
              <w:bottom w:val="nil"/>
            </w:tcBorders>
          </w:tcPr>
          <w:p w:rsidR="005560AA" w:rsidRPr="005560AA" w:rsidRDefault="005560AA" w:rsidP="005560AA">
            <w:r w:rsidRPr="005560AA">
              <w:t xml:space="preserve">beschreiben Einflüsse auf persönliche Identität bzw. Selbstkonzept, </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2</w:t>
            </w:r>
          </w:p>
        </w:tc>
        <w:tc>
          <w:tcPr>
            <w:tcW w:w="1401" w:type="pct"/>
          </w:tcPr>
          <w:p w:rsidR="005560AA" w:rsidRPr="005560AA" w:rsidRDefault="005560AA" w:rsidP="005560AA">
            <w:pPr>
              <w:spacing w:line="240" w:lineRule="auto"/>
            </w:pPr>
            <w:r w:rsidRPr="005560AA">
              <w:t xml:space="preserve">Einflussfaktoren für die Herausbildung von Identität bzw. Selbstkonzept aus sozialem Umfeld und jugendrelevanten medialen Kontexten wie </w:t>
            </w:r>
            <w:proofErr w:type="spellStart"/>
            <w:r w:rsidRPr="005560AA">
              <w:t>Influencer</w:t>
            </w:r>
            <w:proofErr w:type="spellEnd"/>
            <w:r w:rsidRPr="005560AA">
              <w:t xml:space="preserve"> oder Werbung, z. B. Vorbilder, Narrative, Traditionen; dazu psychologische Begrifflichkeiten wie Ich-Konzept, Konstruktion, Selbst- und Fremdwahrnehmung, Stabilität und Veränderung</w:t>
            </w:r>
          </w:p>
        </w:tc>
        <w:tc>
          <w:tcPr>
            <w:tcW w:w="1862" w:type="pct"/>
            <w:shd w:val="clear" w:color="auto" w:fill="E7E6E6" w:themeFill="background2"/>
          </w:tcPr>
          <w:p w:rsidR="005560AA" w:rsidRPr="005560AA" w:rsidRDefault="005560AA" w:rsidP="005560AA">
            <w:pPr>
              <w:rPr>
                <w:rFonts w:cs="Arial"/>
              </w:rPr>
            </w:pPr>
            <w:r w:rsidRPr="005560AA">
              <w:rPr>
                <w:rFonts w:cs="Arial"/>
              </w:rPr>
              <w:t>S. 46/47: Einfluss sozialer Medien; Identität</w:t>
            </w:r>
          </w:p>
          <w:p w:rsidR="005560AA" w:rsidRPr="005560AA" w:rsidRDefault="005560AA" w:rsidP="005560AA">
            <w:pPr>
              <w:rPr>
                <w:rFonts w:cs="Arial"/>
              </w:rPr>
            </w:pPr>
            <w:r w:rsidRPr="005560AA">
              <w:rPr>
                <w:rFonts w:cs="Arial"/>
              </w:rPr>
              <w:t>S. 48/49: Identitätskonzepte, Identitätspolitik</w:t>
            </w:r>
          </w:p>
          <w:p w:rsidR="005560AA" w:rsidRPr="005560AA" w:rsidRDefault="005560AA" w:rsidP="005560AA">
            <w:pPr>
              <w:rPr>
                <w:rFonts w:cs="Arial"/>
              </w:rPr>
            </w:pPr>
          </w:p>
          <w:p w:rsidR="005560AA" w:rsidRPr="005560AA" w:rsidRDefault="005560AA" w:rsidP="005560AA">
            <w:pPr>
              <w:rPr>
                <w:rFonts w:cs="Arial"/>
              </w:rPr>
            </w:pPr>
            <w:r w:rsidRPr="005560AA">
              <w:rPr>
                <w:rFonts w:cs="Arial"/>
              </w:rPr>
              <w:t>(S. 74/75: Selbst- und Fremdwahrnehmung)</w:t>
            </w:r>
          </w:p>
          <w:p w:rsidR="005560AA" w:rsidRPr="005560AA" w:rsidRDefault="005560AA" w:rsidP="005560AA"/>
        </w:tc>
      </w:tr>
      <w:tr w:rsidR="005560AA" w:rsidRPr="005560AA" w:rsidTr="00121AC0">
        <w:trPr>
          <w:trHeight w:val="458"/>
        </w:trPr>
        <w:tc>
          <w:tcPr>
            <w:tcW w:w="218" w:type="pct"/>
            <w:vMerge/>
            <w:shd w:val="clear" w:color="auto" w:fill="E7E6E6" w:themeFill="background2"/>
          </w:tcPr>
          <w:p w:rsidR="005560AA" w:rsidRPr="005560AA" w:rsidRDefault="005560AA" w:rsidP="005560AA">
            <w:pPr>
              <w:rPr>
                <w:rFonts w:cs="Arial"/>
                <w:b/>
                <w:bCs/>
              </w:rPr>
            </w:pPr>
          </w:p>
        </w:tc>
        <w:tc>
          <w:tcPr>
            <w:tcW w:w="1326" w:type="pct"/>
            <w:tcBorders>
              <w:top w:val="nil"/>
              <w:bottom w:val="nil"/>
            </w:tcBorders>
          </w:tcPr>
          <w:p w:rsidR="005560AA" w:rsidRPr="005560AA" w:rsidRDefault="005560AA" w:rsidP="005560AA">
            <w:r w:rsidRPr="005560AA">
              <w:t xml:space="preserve">nehmen die Gebrochenheit und </w:t>
            </w:r>
            <w:proofErr w:type="spellStart"/>
            <w:r w:rsidRPr="005560AA">
              <w:t>Fragmentarität</w:t>
            </w:r>
            <w:proofErr w:type="spellEnd"/>
            <w:r w:rsidRPr="005560AA">
              <w:t xml:space="preserve"> menschlichen Lebens wahr </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3</w:t>
            </w:r>
          </w:p>
        </w:tc>
        <w:tc>
          <w:tcPr>
            <w:tcW w:w="1401" w:type="pct"/>
          </w:tcPr>
          <w:p w:rsidR="005560AA" w:rsidRPr="005560AA" w:rsidRDefault="005560AA" w:rsidP="005560AA">
            <w:pPr>
              <w:spacing w:line="240" w:lineRule="auto"/>
            </w:pPr>
            <w:proofErr w:type="spellStart"/>
            <w:r w:rsidRPr="005560AA">
              <w:t>Fragmentarität</w:t>
            </w:r>
            <w:proofErr w:type="spellEnd"/>
            <w:r w:rsidRPr="005560AA">
              <w:t xml:space="preserve"> menschlichen Lebens, z. B. aufgrund eigener Begrenztheit oder gesellschaftlicher Bedingungen</w:t>
            </w:r>
          </w:p>
        </w:tc>
        <w:tc>
          <w:tcPr>
            <w:tcW w:w="1862" w:type="pct"/>
            <w:shd w:val="clear" w:color="auto" w:fill="E7E6E6" w:themeFill="background2"/>
          </w:tcPr>
          <w:p w:rsidR="005560AA" w:rsidRPr="005560AA" w:rsidRDefault="005560AA" w:rsidP="005560AA">
            <w:pPr>
              <w:rPr>
                <w:rFonts w:cs="Arial"/>
              </w:rPr>
            </w:pPr>
            <w:r w:rsidRPr="005560AA">
              <w:rPr>
                <w:rFonts w:cs="Arial"/>
              </w:rPr>
              <w:t>S. 48/49: Leben als Fragment</w:t>
            </w:r>
          </w:p>
          <w:p w:rsidR="005560AA" w:rsidRPr="005560AA" w:rsidRDefault="005560AA" w:rsidP="005560AA">
            <w:pPr>
              <w:rPr>
                <w:rFonts w:cs="Arial"/>
              </w:rPr>
            </w:pPr>
            <w:r w:rsidRPr="005560AA">
              <w:rPr>
                <w:rFonts w:cs="Arial"/>
              </w:rPr>
              <w:t>(S. 74/75: Selbst- und Fremdwahrnehmung)</w:t>
            </w:r>
          </w:p>
          <w:p w:rsidR="005560AA" w:rsidRPr="005560AA" w:rsidRDefault="005560AA" w:rsidP="005560AA">
            <w:r w:rsidRPr="005560AA">
              <w:rPr>
                <w:rFonts w:cs="Arial"/>
              </w:rPr>
              <w:t>(S. 80/81: Mensch als „Mängelwesen“ (Gehlen))</w:t>
            </w:r>
          </w:p>
        </w:tc>
      </w:tr>
      <w:tr w:rsidR="005560AA" w:rsidRPr="005560AA" w:rsidTr="00121AC0">
        <w:trPr>
          <w:trHeight w:val="457"/>
        </w:trPr>
        <w:tc>
          <w:tcPr>
            <w:tcW w:w="218" w:type="pct"/>
            <w:vMerge/>
            <w:shd w:val="clear" w:color="auto" w:fill="E7E6E6" w:themeFill="background2"/>
          </w:tcPr>
          <w:p w:rsidR="005560AA" w:rsidRPr="005560AA" w:rsidRDefault="005560AA" w:rsidP="005560AA">
            <w:pPr>
              <w:rPr>
                <w:rFonts w:cs="Arial"/>
                <w:b/>
                <w:bCs/>
              </w:rPr>
            </w:pPr>
          </w:p>
        </w:tc>
        <w:tc>
          <w:tcPr>
            <w:tcW w:w="1326" w:type="pct"/>
            <w:tcBorders>
              <w:top w:val="nil"/>
              <w:bottom w:val="nil"/>
            </w:tcBorders>
          </w:tcPr>
          <w:p w:rsidR="005560AA" w:rsidRPr="005560AA" w:rsidRDefault="005560AA" w:rsidP="005560AA">
            <w:r w:rsidRPr="005560AA">
              <w:t>und reflektieren in diesem Zusammenhang die Bedeutung von Scheitern und Schuld.</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4</w:t>
            </w:r>
          </w:p>
        </w:tc>
        <w:tc>
          <w:tcPr>
            <w:tcW w:w="1401" w:type="pct"/>
          </w:tcPr>
          <w:p w:rsidR="005560AA" w:rsidRPr="005560AA" w:rsidRDefault="005560AA" w:rsidP="005560AA">
            <w:pPr>
              <w:spacing w:line="240" w:lineRule="auto"/>
            </w:pPr>
            <w:r w:rsidRPr="005560AA">
              <w:t>Erfahrungen von Schuld und Scheitern, z. B. in Beziehungen, als Zerbrechen von Lebensentwürfen; die Schwierigkeit, zu seinen Fehlern zu stehen, mit Angst und Scham umzugehen und mit Schuld zu leben; Angewiesenheit auf Vergebung</w:t>
            </w:r>
          </w:p>
        </w:tc>
        <w:tc>
          <w:tcPr>
            <w:tcW w:w="1862" w:type="pct"/>
            <w:shd w:val="clear" w:color="auto" w:fill="E7E6E6" w:themeFill="background2"/>
          </w:tcPr>
          <w:p w:rsidR="005560AA" w:rsidRPr="005560AA" w:rsidRDefault="005560AA" w:rsidP="005560AA">
            <w:pPr>
              <w:rPr>
                <w:rFonts w:cs="Arial"/>
              </w:rPr>
            </w:pPr>
            <w:r w:rsidRPr="005560AA">
              <w:rPr>
                <w:rFonts w:cs="Arial"/>
              </w:rPr>
              <w:t>S. 50/51: Scheitern und Schuld</w:t>
            </w:r>
          </w:p>
          <w:p w:rsidR="005560AA" w:rsidRPr="005560AA" w:rsidRDefault="005560AA" w:rsidP="005560AA">
            <w:pPr>
              <w:rPr>
                <w:rFonts w:cs="Arial"/>
              </w:rPr>
            </w:pPr>
            <w:r w:rsidRPr="005560AA">
              <w:rPr>
                <w:rFonts w:cs="Arial"/>
              </w:rPr>
              <w:t>(S. 74/75: Perfektion und Scheitern)</w:t>
            </w:r>
          </w:p>
          <w:p w:rsidR="005560AA" w:rsidRPr="005560AA" w:rsidRDefault="005560AA" w:rsidP="005560AA">
            <w:pPr>
              <w:rPr>
                <w:rFonts w:cs="Arial"/>
              </w:rPr>
            </w:pPr>
          </w:p>
          <w:p w:rsidR="005560AA" w:rsidRPr="005560AA" w:rsidRDefault="005560AA" w:rsidP="005560AA">
            <w:r w:rsidRPr="005560AA">
              <w:rPr>
                <w:rFonts w:cs="Arial"/>
              </w:rPr>
              <w:t>S. 64/65: Gnade und Vergebung</w:t>
            </w:r>
          </w:p>
        </w:tc>
      </w:tr>
      <w:tr w:rsidR="005560AA" w:rsidRPr="005560AA" w:rsidTr="00121AC0">
        <w:tc>
          <w:tcPr>
            <w:tcW w:w="218" w:type="pct"/>
            <w:shd w:val="clear" w:color="auto" w:fill="E7E6E6" w:themeFill="background2"/>
          </w:tcPr>
          <w:p w:rsidR="005560AA" w:rsidRPr="005560AA" w:rsidRDefault="005560AA" w:rsidP="005560AA">
            <w:pPr>
              <w:rPr>
                <w:rFonts w:cs="Arial"/>
                <w:b/>
                <w:bCs/>
              </w:rPr>
            </w:pPr>
            <w:r w:rsidRPr="005560AA">
              <w:rPr>
                <w:rFonts w:cs="Arial"/>
                <w:b/>
                <w:bCs/>
              </w:rPr>
              <w:t>KE 3</w:t>
            </w:r>
          </w:p>
        </w:tc>
        <w:tc>
          <w:tcPr>
            <w:tcW w:w="1326" w:type="pct"/>
          </w:tcPr>
          <w:p w:rsidR="005560AA" w:rsidRPr="005560AA" w:rsidRDefault="005560AA" w:rsidP="005560AA">
            <w:r w:rsidRPr="005560AA">
              <w:t>setzen sich mit der Begrenztheit menschlicher Wirklichkeitswahrnehmung auseinander und diskutieren mögliche Konsequenzen.</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5</w:t>
            </w:r>
          </w:p>
        </w:tc>
        <w:tc>
          <w:tcPr>
            <w:tcW w:w="1401" w:type="pct"/>
          </w:tcPr>
          <w:p w:rsidR="005560AA" w:rsidRPr="005560AA" w:rsidRDefault="005560AA" w:rsidP="005560AA">
            <w:pPr>
              <w:spacing w:line="240" w:lineRule="auto"/>
            </w:pPr>
            <w:r w:rsidRPr="005560AA">
              <w:t>Aussagen zur Wahrnehmung von Wirklichkeit: Platon, I. Kant, ggf. ein moderner erkenntnistheoretischer Ansatz; dazu christliche Perspektiven im Sinne der Spannung von „schon“ und „noch nicht“ (1 Kor 13)</w:t>
            </w:r>
          </w:p>
        </w:tc>
        <w:tc>
          <w:tcPr>
            <w:tcW w:w="1862" w:type="pct"/>
            <w:shd w:val="clear" w:color="auto" w:fill="E7E6E6" w:themeFill="background2"/>
          </w:tcPr>
          <w:p w:rsidR="005560AA" w:rsidRPr="005560AA" w:rsidRDefault="005560AA" w:rsidP="005560AA">
            <w:pPr>
              <w:rPr>
                <w:rFonts w:cs="Arial"/>
              </w:rPr>
            </w:pPr>
            <w:r w:rsidRPr="005560AA">
              <w:rPr>
                <w:rFonts w:cs="Arial"/>
              </w:rPr>
              <w:t>S. 52/53: Wirklichkeitswahrnehmung – Platon</w:t>
            </w:r>
          </w:p>
          <w:p w:rsidR="005560AA" w:rsidRPr="005560AA" w:rsidRDefault="005560AA" w:rsidP="005560AA">
            <w:pPr>
              <w:rPr>
                <w:rFonts w:cs="Arial"/>
              </w:rPr>
            </w:pPr>
            <w:r w:rsidRPr="005560AA">
              <w:rPr>
                <w:rFonts w:cs="Arial"/>
              </w:rPr>
              <w:t>S. 54/55: Immanuel Kant – „Grenzen der Vernunft“</w:t>
            </w:r>
          </w:p>
          <w:p w:rsidR="005560AA" w:rsidRPr="005560AA" w:rsidRDefault="005560AA" w:rsidP="005560AA">
            <w:pPr>
              <w:rPr>
                <w:rFonts w:cs="Arial"/>
              </w:rPr>
            </w:pPr>
            <w:r w:rsidRPr="005560AA">
              <w:rPr>
                <w:rFonts w:cs="Arial"/>
              </w:rPr>
              <w:t>S. 56/57: „Wahrheit“ biblisch, theologisch (Bonhoeffer), philosophisch</w:t>
            </w:r>
          </w:p>
          <w:p w:rsidR="005560AA" w:rsidRPr="005560AA" w:rsidRDefault="005560AA" w:rsidP="005560AA">
            <w:pPr>
              <w:rPr>
                <w:rFonts w:cs="Arial"/>
              </w:rPr>
            </w:pPr>
            <w:r w:rsidRPr="005560AA">
              <w:rPr>
                <w:rFonts w:cs="Arial"/>
              </w:rPr>
              <w:t>(S. 74/75: szientistische Wirklichkeitswahrnehmung)</w:t>
            </w:r>
          </w:p>
        </w:tc>
      </w:tr>
      <w:tr w:rsidR="005560AA" w:rsidRPr="005560AA" w:rsidTr="00121AC0">
        <w:tc>
          <w:tcPr>
            <w:tcW w:w="218" w:type="pct"/>
            <w:shd w:val="clear" w:color="auto" w:fill="E7E6E6" w:themeFill="background2"/>
          </w:tcPr>
          <w:p w:rsidR="005560AA" w:rsidRPr="005560AA" w:rsidRDefault="005560AA" w:rsidP="005560AA">
            <w:pPr>
              <w:rPr>
                <w:rFonts w:cs="Arial"/>
                <w:b/>
                <w:bCs/>
              </w:rPr>
            </w:pPr>
            <w:r w:rsidRPr="005560AA">
              <w:rPr>
                <w:rFonts w:cs="Arial"/>
                <w:b/>
                <w:bCs/>
              </w:rPr>
              <w:t>KE 4</w:t>
            </w:r>
          </w:p>
        </w:tc>
        <w:tc>
          <w:tcPr>
            <w:tcW w:w="1326" w:type="pct"/>
          </w:tcPr>
          <w:p w:rsidR="005560AA" w:rsidRPr="005560AA" w:rsidRDefault="005560AA" w:rsidP="005560AA">
            <w:r w:rsidRPr="005560AA">
              <w:t xml:space="preserve">erklären ein Beispiel aggressiven Verhaltens mithilfe einer nicht-theologischen </w:t>
            </w:r>
            <w:r w:rsidRPr="005560AA">
              <w:lastRenderedPageBreak/>
              <w:t>Theorie und untersuchen diese im Blick auf deren Auffassung von Willensfreiheit.</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lastRenderedPageBreak/>
              <w:t>IK 6</w:t>
            </w:r>
          </w:p>
        </w:tc>
        <w:tc>
          <w:tcPr>
            <w:tcW w:w="1401" w:type="pct"/>
          </w:tcPr>
          <w:p w:rsidR="005560AA" w:rsidRPr="005560AA" w:rsidRDefault="005560AA" w:rsidP="005560AA">
            <w:r w:rsidRPr="005560AA">
              <w:t>mindestens eine Erklärung für menschliche Aggression, z. B. aus Philosophie, Psychologie, Biologie, Neurowissenschaften</w:t>
            </w:r>
          </w:p>
        </w:tc>
        <w:tc>
          <w:tcPr>
            <w:tcW w:w="1862" w:type="pct"/>
            <w:shd w:val="clear" w:color="auto" w:fill="E7E6E6" w:themeFill="background2"/>
          </w:tcPr>
          <w:p w:rsidR="005560AA" w:rsidRPr="005560AA" w:rsidRDefault="005560AA" w:rsidP="005560AA">
            <w:r w:rsidRPr="005560AA">
              <w:rPr>
                <w:rFonts w:cs="Arial"/>
              </w:rPr>
              <w:t>S. 58/59: Aggressionstheorien</w:t>
            </w:r>
          </w:p>
        </w:tc>
      </w:tr>
      <w:tr w:rsidR="005560AA" w:rsidRPr="005560AA" w:rsidTr="00121AC0">
        <w:trPr>
          <w:trHeight w:val="660"/>
        </w:trPr>
        <w:tc>
          <w:tcPr>
            <w:tcW w:w="218" w:type="pct"/>
            <w:vMerge w:val="restart"/>
            <w:shd w:val="clear" w:color="auto" w:fill="E7E6E6" w:themeFill="background2"/>
          </w:tcPr>
          <w:p w:rsidR="005560AA" w:rsidRPr="005560AA" w:rsidRDefault="005560AA" w:rsidP="005560AA">
            <w:pPr>
              <w:rPr>
                <w:rFonts w:cs="Arial"/>
                <w:b/>
                <w:bCs/>
              </w:rPr>
            </w:pPr>
            <w:r w:rsidRPr="005560AA">
              <w:rPr>
                <w:rFonts w:cs="Arial"/>
                <w:b/>
                <w:bCs/>
              </w:rPr>
              <w:t>KE 5</w:t>
            </w:r>
          </w:p>
        </w:tc>
        <w:tc>
          <w:tcPr>
            <w:tcW w:w="1326" w:type="pct"/>
            <w:tcBorders>
              <w:bottom w:val="nil"/>
            </w:tcBorders>
          </w:tcPr>
          <w:p w:rsidR="005560AA" w:rsidRPr="005560AA" w:rsidRDefault="005560AA" w:rsidP="005560AA">
            <w:r w:rsidRPr="005560AA">
              <w:t xml:space="preserve">deuten die </w:t>
            </w:r>
            <w:proofErr w:type="spellStart"/>
            <w:r w:rsidRPr="005560AA">
              <w:t>Fragmentarität</w:t>
            </w:r>
            <w:proofErr w:type="spellEnd"/>
            <w:r w:rsidRPr="005560AA">
              <w:t xml:space="preserve"> und das problematische Verhalten des Menschen im Horizont der christlichen Rede von Sünde, Vergebung und Rechtfertigung.</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7</w:t>
            </w:r>
          </w:p>
        </w:tc>
        <w:tc>
          <w:tcPr>
            <w:tcW w:w="1401" w:type="pct"/>
          </w:tcPr>
          <w:p w:rsidR="005560AA" w:rsidRPr="005560AA" w:rsidRDefault="005560AA" w:rsidP="005560AA">
            <w:r w:rsidRPr="005560AA">
              <w:t xml:space="preserve">biblische und reformatorische Rede von Sünde und Gnade im Sinne von Gen 1–11, </w:t>
            </w:r>
            <w:proofErr w:type="spellStart"/>
            <w:r w:rsidRPr="005560AA">
              <w:t>Lk</w:t>
            </w:r>
            <w:proofErr w:type="spellEnd"/>
            <w:r w:rsidRPr="005560AA">
              <w:t xml:space="preserve"> 15, </w:t>
            </w:r>
            <w:proofErr w:type="spellStart"/>
            <w:r w:rsidRPr="005560AA">
              <w:t>Röm</w:t>
            </w:r>
            <w:proofErr w:type="spellEnd"/>
            <w:r w:rsidRPr="005560AA">
              <w:t xml:space="preserve"> 3,21 ff. und </w:t>
            </w:r>
            <w:proofErr w:type="spellStart"/>
            <w:r w:rsidRPr="005560AA">
              <w:t>Röm</w:t>
            </w:r>
            <w:proofErr w:type="spellEnd"/>
            <w:r w:rsidRPr="005560AA">
              <w:t xml:space="preserve"> 7; ggf. weitere biblische Bezüge wie </w:t>
            </w:r>
            <w:proofErr w:type="spellStart"/>
            <w:r w:rsidRPr="005560AA">
              <w:t>Ps</w:t>
            </w:r>
            <w:proofErr w:type="spellEnd"/>
            <w:r w:rsidRPr="005560AA">
              <w:t xml:space="preserve"> 130, Gal 3,26-28</w:t>
            </w:r>
          </w:p>
        </w:tc>
        <w:tc>
          <w:tcPr>
            <w:tcW w:w="1862" w:type="pct"/>
            <w:shd w:val="clear" w:color="auto" w:fill="E7E6E6" w:themeFill="background2"/>
          </w:tcPr>
          <w:p w:rsidR="005560AA" w:rsidRPr="005560AA" w:rsidRDefault="005560AA" w:rsidP="005560AA">
            <w:pPr>
              <w:rPr>
                <w:rFonts w:cs="Arial"/>
              </w:rPr>
            </w:pPr>
            <w:r w:rsidRPr="005560AA">
              <w:rPr>
                <w:rFonts w:cs="Arial"/>
              </w:rPr>
              <w:t>S. 60/61: Sünde in der theologischen Deutung</w:t>
            </w:r>
          </w:p>
          <w:p w:rsidR="005560AA" w:rsidRPr="005560AA" w:rsidRDefault="005560AA" w:rsidP="005560AA">
            <w:pPr>
              <w:rPr>
                <w:rFonts w:cs="Arial"/>
              </w:rPr>
            </w:pPr>
            <w:r w:rsidRPr="005560AA">
              <w:rPr>
                <w:rFonts w:cs="Arial"/>
              </w:rPr>
              <w:t>S. 62/63: „Sündenfall“ und die Bedeutung des Ursprungs</w:t>
            </w:r>
          </w:p>
          <w:p w:rsidR="005560AA" w:rsidRPr="005560AA" w:rsidRDefault="005560AA" w:rsidP="005560AA">
            <w:pPr>
              <w:rPr>
                <w:rFonts w:cs="Arial"/>
              </w:rPr>
            </w:pPr>
            <w:r w:rsidRPr="005560AA">
              <w:rPr>
                <w:rFonts w:cs="Arial"/>
              </w:rPr>
              <w:t xml:space="preserve">S. 64/65: Gnade im AT </w:t>
            </w:r>
          </w:p>
          <w:p w:rsidR="005560AA" w:rsidRPr="005560AA" w:rsidRDefault="005560AA" w:rsidP="005560AA">
            <w:pPr>
              <w:rPr>
                <w:rFonts w:cs="Arial"/>
              </w:rPr>
            </w:pPr>
            <w:r w:rsidRPr="005560AA">
              <w:rPr>
                <w:rFonts w:cs="Arial"/>
              </w:rPr>
              <w:t>S. 66/67: Gnade im NT</w:t>
            </w:r>
          </w:p>
          <w:p w:rsidR="005560AA" w:rsidRPr="005560AA" w:rsidRDefault="005560AA" w:rsidP="005560AA">
            <w:pPr>
              <w:rPr>
                <w:rFonts w:cs="Arial"/>
              </w:rPr>
            </w:pPr>
            <w:r w:rsidRPr="005560AA">
              <w:rPr>
                <w:rFonts w:cs="Arial"/>
              </w:rPr>
              <w:t>S. 68/69: Gnade, Gesetz und Evangelium</w:t>
            </w:r>
          </w:p>
        </w:tc>
      </w:tr>
      <w:tr w:rsidR="005560AA" w:rsidRPr="005560AA" w:rsidTr="00121AC0">
        <w:trPr>
          <w:trHeight w:val="660"/>
        </w:trPr>
        <w:tc>
          <w:tcPr>
            <w:tcW w:w="218" w:type="pct"/>
            <w:vMerge/>
            <w:shd w:val="clear" w:color="auto" w:fill="E7E6E6" w:themeFill="background2"/>
          </w:tcPr>
          <w:p w:rsidR="005560AA" w:rsidRPr="005560AA" w:rsidRDefault="005560AA" w:rsidP="005560AA">
            <w:pPr>
              <w:rPr>
                <w:rFonts w:cs="Arial"/>
                <w:b/>
                <w:bCs/>
              </w:rPr>
            </w:pPr>
          </w:p>
        </w:tc>
        <w:tc>
          <w:tcPr>
            <w:tcW w:w="1326" w:type="pct"/>
            <w:tcBorders>
              <w:top w:val="nil"/>
              <w:bottom w:val="single" w:sz="4" w:space="0" w:color="auto"/>
            </w:tcBorders>
          </w:tcPr>
          <w:p w:rsidR="005560AA" w:rsidRPr="005560AA" w:rsidRDefault="005560AA" w:rsidP="005560AA">
            <w:r w:rsidRPr="005560AA">
              <w:t>und bringen das darin ausgedrückte Verständnis von Gott und Wirklichkeit ins Gespräch mit anderen Vorstellungen.</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8</w:t>
            </w:r>
          </w:p>
        </w:tc>
        <w:tc>
          <w:tcPr>
            <w:tcW w:w="1401" w:type="pct"/>
          </w:tcPr>
          <w:p w:rsidR="005560AA" w:rsidRPr="005560AA" w:rsidRDefault="005560AA" w:rsidP="005560AA">
            <w:r w:rsidRPr="005560AA">
              <w:t>Sünde als Sein-wollen wie Gott, als Störung der Beziehung zu Gott, Mitmenschen und zu sich selbst; Rechtfertigung als Wiederherstellung der gestörten Beziehung, als Befreiung vom Perfektionszwang und als Ermutigung, mit Brüchen und Unvollkommenheit zu leben</w:t>
            </w:r>
          </w:p>
        </w:tc>
        <w:tc>
          <w:tcPr>
            <w:tcW w:w="1862" w:type="pct"/>
            <w:shd w:val="clear" w:color="auto" w:fill="E7E6E6" w:themeFill="background2"/>
          </w:tcPr>
          <w:p w:rsidR="005560AA" w:rsidRPr="005560AA" w:rsidRDefault="005560AA" w:rsidP="005560AA">
            <w:pPr>
              <w:rPr>
                <w:rFonts w:cs="Arial"/>
              </w:rPr>
            </w:pPr>
            <w:r w:rsidRPr="005560AA">
              <w:rPr>
                <w:rFonts w:cs="Arial"/>
              </w:rPr>
              <w:t>S. 60/61: Sünde in der theologischen Deutung</w:t>
            </w:r>
          </w:p>
          <w:p w:rsidR="005560AA" w:rsidRPr="005560AA" w:rsidRDefault="005560AA" w:rsidP="005560AA">
            <w:pPr>
              <w:rPr>
                <w:rFonts w:cs="Arial"/>
              </w:rPr>
            </w:pPr>
            <w:r w:rsidRPr="005560AA">
              <w:rPr>
                <w:rFonts w:cs="Arial"/>
              </w:rPr>
              <w:t>(S. 92/93: Rechtfertigung und Leistungsdruck)</w:t>
            </w:r>
          </w:p>
          <w:p w:rsidR="005560AA" w:rsidRPr="005560AA" w:rsidRDefault="005560AA" w:rsidP="005560AA">
            <w:pPr>
              <w:rPr>
                <w:rFonts w:cs="Arial"/>
              </w:rPr>
            </w:pPr>
          </w:p>
          <w:p w:rsidR="005560AA" w:rsidRPr="005560AA" w:rsidRDefault="005560AA" w:rsidP="005560AA">
            <w:r w:rsidRPr="005560AA">
              <w:rPr>
                <w:rFonts w:cs="Arial"/>
              </w:rPr>
              <w:t>S. 48/49: Leben als Fragment</w:t>
            </w:r>
          </w:p>
        </w:tc>
      </w:tr>
    </w:tbl>
    <w:p w:rsidR="005560AA" w:rsidRDefault="005560AA">
      <w:pPr>
        <w:spacing w:line="240" w:lineRule="auto"/>
        <w:rPr>
          <w:rFonts w:cs="Arial"/>
        </w:rPr>
      </w:pPr>
    </w:p>
    <w:p w:rsidR="00251B26" w:rsidRDefault="00251B26">
      <w:r>
        <w:br w:type="page"/>
      </w:r>
    </w:p>
    <w:tbl>
      <w:tblPr>
        <w:tblStyle w:val="Tabellenraster4"/>
        <w:tblW w:w="5000" w:type="pct"/>
        <w:tblLook w:val="04A0" w:firstRow="1" w:lastRow="0" w:firstColumn="1" w:lastColumn="0" w:noHBand="0" w:noVBand="1"/>
      </w:tblPr>
      <w:tblGrid>
        <w:gridCol w:w="661"/>
        <w:gridCol w:w="4010"/>
        <w:gridCol w:w="584"/>
        <w:gridCol w:w="4238"/>
        <w:gridCol w:w="5633"/>
      </w:tblGrid>
      <w:tr w:rsidR="005560AA" w:rsidRPr="005560AA" w:rsidTr="00121AC0">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5560AA" w:rsidRPr="005560AA" w:rsidRDefault="005560AA" w:rsidP="005560AA">
            <w:pPr>
              <w:spacing w:before="120" w:after="120"/>
              <w:rPr>
                <w:rFonts w:cs="Arial"/>
                <w:b/>
                <w:bCs/>
              </w:rPr>
            </w:pPr>
            <w:r w:rsidRPr="005560AA">
              <w:rPr>
                <w:b/>
              </w:rPr>
              <w:lastRenderedPageBreak/>
              <w:t xml:space="preserve">ER12 Lernbereich 3: „Homo </w:t>
            </w:r>
            <w:proofErr w:type="spellStart"/>
            <w:r w:rsidRPr="005560AA">
              <w:rPr>
                <w:b/>
              </w:rPr>
              <w:t>faber</w:t>
            </w:r>
            <w:proofErr w:type="spellEnd"/>
            <w:r w:rsidRPr="005560AA">
              <w:rPr>
                <w:b/>
              </w:rPr>
              <w:t>“ – Der Mensch und seine Möglichkeiten (ca. 12 Std.)</w:t>
            </w:r>
          </w:p>
        </w:tc>
      </w:tr>
      <w:tr w:rsidR="005560AA" w:rsidRPr="005560AA" w:rsidTr="00121AC0">
        <w:tc>
          <w:tcPr>
            <w:tcW w:w="218"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p>
        </w:tc>
        <w:tc>
          <w:tcPr>
            <w:tcW w:w="1326"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 xml:space="preserve">Kompetenzerwartungen (KE): </w:t>
            </w:r>
            <w:r w:rsidRPr="005560AA">
              <w:rPr>
                <w:rFonts w:cs="Arial"/>
                <w:b/>
                <w:bCs/>
              </w:rPr>
              <w:br/>
            </w:r>
            <w:r w:rsidRPr="005560AA">
              <w:rPr>
                <w:rFonts w:cs="Arial"/>
                <w:i/>
                <w:iCs/>
              </w:rPr>
              <w:t>Die Schülerinnen und Schüler …</w:t>
            </w:r>
          </w:p>
        </w:tc>
        <w:tc>
          <w:tcPr>
            <w:tcW w:w="193"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p>
        </w:tc>
        <w:tc>
          <w:tcPr>
            <w:tcW w:w="1401"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5560AA" w:rsidRPr="005560AA" w:rsidRDefault="005560AA" w:rsidP="005560AA">
            <w:pPr>
              <w:rPr>
                <w:rFonts w:cs="Arial"/>
                <w:b/>
                <w:bCs/>
              </w:rPr>
            </w:pPr>
            <w:r w:rsidRPr="005560AA">
              <w:rPr>
                <w:rFonts w:cs="Arial"/>
                <w:b/>
                <w:bCs/>
              </w:rPr>
              <w:t>Umsetzung im Schulbuch</w:t>
            </w:r>
          </w:p>
        </w:tc>
      </w:tr>
      <w:tr w:rsidR="005560AA" w:rsidRPr="005560AA" w:rsidTr="00121AC0">
        <w:trPr>
          <w:trHeight w:val="1600"/>
        </w:trPr>
        <w:tc>
          <w:tcPr>
            <w:tcW w:w="218" w:type="pct"/>
            <w:shd w:val="clear" w:color="auto" w:fill="E7E6E6" w:themeFill="background2"/>
          </w:tcPr>
          <w:p w:rsidR="005560AA" w:rsidRPr="005560AA" w:rsidRDefault="005560AA" w:rsidP="005560AA">
            <w:pPr>
              <w:rPr>
                <w:rFonts w:cs="Arial"/>
                <w:b/>
                <w:bCs/>
              </w:rPr>
            </w:pPr>
            <w:r w:rsidRPr="005560AA">
              <w:rPr>
                <w:rFonts w:cs="Arial"/>
                <w:b/>
                <w:bCs/>
              </w:rPr>
              <w:t>KE 1</w:t>
            </w:r>
          </w:p>
        </w:tc>
        <w:tc>
          <w:tcPr>
            <w:tcW w:w="1326" w:type="pct"/>
          </w:tcPr>
          <w:p w:rsidR="005560AA" w:rsidRPr="005560AA" w:rsidRDefault="005560AA" w:rsidP="005560AA">
            <w:r w:rsidRPr="005560AA">
              <w:t xml:space="preserve">reflektieren eigene Erfahrungen in Bezug auf Aktivität, Kreativität und Leistung und überprüfen deren Bedeutung für das eigene Selbstverständnis. </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1</w:t>
            </w:r>
          </w:p>
          <w:p w:rsidR="005560AA" w:rsidRPr="005560AA" w:rsidRDefault="005560AA" w:rsidP="005560AA">
            <w:pPr>
              <w:rPr>
                <w:rFonts w:cs="Arial"/>
                <w:b/>
                <w:bCs/>
              </w:rPr>
            </w:pPr>
          </w:p>
        </w:tc>
        <w:tc>
          <w:tcPr>
            <w:tcW w:w="1401" w:type="pct"/>
          </w:tcPr>
          <w:p w:rsidR="005560AA" w:rsidRPr="005560AA" w:rsidRDefault="005560AA" w:rsidP="005560AA">
            <w:pPr>
              <w:spacing w:line="240" w:lineRule="auto"/>
            </w:pPr>
            <w:r w:rsidRPr="005560AA">
              <w:t>Erfahrungen, die die Ambivalenz von Aktivität, Kreativität und Leistung deutlich machen, z. B. in Schule, Sport, Freizeit</w:t>
            </w:r>
          </w:p>
        </w:tc>
        <w:tc>
          <w:tcPr>
            <w:tcW w:w="1862" w:type="pct"/>
            <w:shd w:val="clear" w:color="auto" w:fill="E7E6E6" w:themeFill="background2"/>
          </w:tcPr>
          <w:p w:rsidR="005560AA" w:rsidRPr="005560AA" w:rsidRDefault="005560AA" w:rsidP="005560AA">
            <w:pPr>
              <w:rPr>
                <w:rFonts w:cs="Arial"/>
              </w:rPr>
            </w:pPr>
            <w:r w:rsidRPr="005560AA">
              <w:rPr>
                <w:rFonts w:cs="Arial"/>
              </w:rPr>
              <w:t>S. 74/75: Selbstverständnis, Engagement</w:t>
            </w:r>
          </w:p>
        </w:tc>
      </w:tr>
      <w:tr w:rsidR="005560AA" w:rsidRPr="005560AA" w:rsidTr="00121AC0">
        <w:trPr>
          <w:trHeight w:val="926"/>
        </w:trPr>
        <w:tc>
          <w:tcPr>
            <w:tcW w:w="218" w:type="pct"/>
            <w:shd w:val="clear" w:color="auto" w:fill="E7E6E6" w:themeFill="background2"/>
          </w:tcPr>
          <w:p w:rsidR="005560AA" w:rsidRPr="005560AA" w:rsidRDefault="005560AA" w:rsidP="005560AA">
            <w:pPr>
              <w:rPr>
                <w:rFonts w:cs="Arial"/>
                <w:b/>
                <w:bCs/>
              </w:rPr>
            </w:pPr>
            <w:r w:rsidRPr="005560AA">
              <w:rPr>
                <w:rFonts w:cs="Arial"/>
                <w:b/>
                <w:bCs/>
              </w:rPr>
              <w:t>KE 2</w:t>
            </w:r>
          </w:p>
        </w:tc>
        <w:tc>
          <w:tcPr>
            <w:tcW w:w="1326" w:type="pct"/>
            <w:tcBorders>
              <w:bottom w:val="nil"/>
            </w:tcBorders>
          </w:tcPr>
          <w:p w:rsidR="005560AA" w:rsidRPr="005560AA" w:rsidRDefault="005560AA" w:rsidP="005560AA">
            <w:r w:rsidRPr="005560AA">
              <w:t>vergleichen unterschiedliche Sichtweisen vom Wesen des Menschen, die seine Leistungsfähigkeit, Aktivität und Passivität thematisieren.</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2</w:t>
            </w:r>
          </w:p>
        </w:tc>
        <w:tc>
          <w:tcPr>
            <w:tcW w:w="1401" w:type="pct"/>
          </w:tcPr>
          <w:p w:rsidR="005560AA" w:rsidRPr="005560AA" w:rsidRDefault="005560AA" w:rsidP="005560AA">
            <w:r w:rsidRPr="005560AA">
              <w:t>verschiedene Sichtweisen vom Menschen als gestaltendes Wesen: philosophische Anthropologie; mindestens ein weiteres Beispiel aus Naturwissenschaft, Psychologie, Literatur, Kunst und Film</w:t>
            </w:r>
          </w:p>
        </w:tc>
        <w:tc>
          <w:tcPr>
            <w:tcW w:w="1862" w:type="pct"/>
            <w:shd w:val="clear" w:color="auto" w:fill="E7E6E6" w:themeFill="background2"/>
          </w:tcPr>
          <w:p w:rsidR="005560AA" w:rsidRPr="005560AA" w:rsidRDefault="005560AA" w:rsidP="005560AA">
            <w:pPr>
              <w:rPr>
                <w:rFonts w:cs="Arial"/>
              </w:rPr>
            </w:pPr>
            <w:r w:rsidRPr="005560AA">
              <w:rPr>
                <w:rFonts w:cs="Arial"/>
              </w:rPr>
              <w:t>S. 72/73: Beispielhaft in Balkenhols Skulpturen</w:t>
            </w:r>
          </w:p>
          <w:p w:rsidR="005560AA" w:rsidRPr="005560AA" w:rsidRDefault="005560AA" w:rsidP="005560AA">
            <w:pPr>
              <w:rPr>
                <w:rFonts w:cs="Arial"/>
              </w:rPr>
            </w:pPr>
            <w:r w:rsidRPr="005560AA">
              <w:rPr>
                <w:rFonts w:cs="Arial"/>
              </w:rPr>
              <w:t>S. 76/77: de Beauvoir, Max Frisch (Literatur)</w:t>
            </w:r>
          </w:p>
          <w:p w:rsidR="005560AA" w:rsidRPr="005560AA" w:rsidRDefault="005560AA" w:rsidP="005560AA">
            <w:pPr>
              <w:rPr>
                <w:rFonts w:cs="Arial"/>
              </w:rPr>
            </w:pPr>
            <w:r w:rsidRPr="005560AA">
              <w:rPr>
                <w:rFonts w:cs="Arial"/>
              </w:rPr>
              <w:t>S. 78/79: Plessner, Hobbes, Rousseau</w:t>
            </w:r>
          </w:p>
          <w:p w:rsidR="005560AA" w:rsidRPr="005560AA" w:rsidRDefault="005560AA" w:rsidP="005560AA">
            <w:pPr>
              <w:rPr>
                <w:rFonts w:cs="Arial"/>
              </w:rPr>
            </w:pPr>
            <w:r w:rsidRPr="005560AA">
              <w:rPr>
                <w:rFonts w:cs="Arial"/>
              </w:rPr>
              <w:t>S. 80/81: Gehlen, Arendt</w:t>
            </w:r>
          </w:p>
          <w:p w:rsidR="005560AA" w:rsidRPr="005560AA" w:rsidRDefault="005560AA" w:rsidP="005560AA">
            <w:pPr>
              <w:rPr>
                <w:rFonts w:cs="Arial"/>
              </w:rPr>
            </w:pPr>
            <w:r w:rsidRPr="005560AA">
              <w:rPr>
                <w:rFonts w:cs="Arial"/>
              </w:rPr>
              <w:t>S. 82/83: Biblisches Menschenbild</w:t>
            </w:r>
          </w:p>
          <w:p w:rsidR="005560AA" w:rsidRPr="005560AA" w:rsidRDefault="005560AA" w:rsidP="005560AA">
            <w:pPr>
              <w:rPr>
                <w:rFonts w:cs="Arial"/>
              </w:rPr>
            </w:pPr>
            <w:r w:rsidRPr="005560AA">
              <w:rPr>
                <w:rFonts w:cs="Arial"/>
              </w:rPr>
              <w:t>S. 84/85: Biblische Theologie der Ruhe</w:t>
            </w:r>
          </w:p>
          <w:p w:rsidR="005560AA" w:rsidRPr="005560AA" w:rsidRDefault="005560AA" w:rsidP="005560AA">
            <w:pPr>
              <w:rPr>
                <w:rFonts w:cs="Arial"/>
              </w:rPr>
            </w:pPr>
            <w:r w:rsidRPr="005560AA">
              <w:rPr>
                <w:rFonts w:cs="Arial"/>
              </w:rPr>
              <w:t>S. 86/87: Passivität (philosophisch)</w:t>
            </w:r>
          </w:p>
          <w:p w:rsidR="005560AA" w:rsidRPr="005560AA" w:rsidRDefault="005560AA" w:rsidP="005560AA">
            <w:pPr>
              <w:rPr>
                <w:rFonts w:cs="Arial"/>
              </w:rPr>
            </w:pPr>
            <w:r w:rsidRPr="005560AA">
              <w:rPr>
                <w:rFonts w:cs="Arial"/>
              </w:rPr>
              <w:t>S. 88/89: Freiheit zur Aktivität (Luther)</w:t>
            </w:r>
          </w:p>
          <w:p w:rsidR="005560AA" w:rsidRPr="005560AA" w:rsidRDefault="005560AA" w:rsidP="005560AA">
            <w:pPr>
              <w:rPr>
                <w:rFonts w:cs="Arial"/>
              </w:rPr>
            </w:pPr>
            <w:r w:rsidRPr="005560AA">
              <w:rPr>
                <w:rFonts w:cs="Arial"/>
              </w:rPr>
              <w:t>S. 90/91: Relativierung von Leistungsdruck (Luther)</w:t>
            </w:r>
          </w:p>
          <w:p w:rsidR="005560AA" w:rsidRPr="005560AA" w:rsidRDefault="005560AA" w:rsidP="005560AA">
            <w:pPr>
              <w:rPr>
                <w:rFonts w:cs="Arial"/>
              </w:rPr>
            </w:pPr>
            <w:r w:rsidRPr="005560AA">
              <w:rPr>
                <w:rFonts w:cs="Arial"/>
              </w:rPr>
              <w:t>S. 92/93: Luther und die Arbeit (Leistung und Aktivität)</w:t>
            </w:r>
          </w:p>
          <w:p w:rsidR="005560AA" w:rsidRPr="005560AA" w:rsidRDefault="005560AA" w:rsidP="005560AA">
            <w:r w:rsidRPr="005560AA">
              <w:rPr>
                <w:rFonts w:cs="Arial"/>
              </w:rPr>
              <w:t>S. 94/95: Marx, Charlie Chaplin (Philosophie, Film)</w:t>
            </w:r>
          </w:p>
        </w:tc>
      </w:tr>
      <w:tr w:rsidR="005560AA" w:rsidRPr="005560AA" w:rsidTr="00121AC0">
        <w:tc>
          <w:tcPr>
            <w:tcW w:w="218" w:type="pct"/>
            <w:shd w:val="clear" w:color="auto" w:fill="E7E6E6" w:themeFill="background2"/>
          </w:tcPr>
          <w:p w:rsidR="005560AA" w:rsidRPr="005560AA" w:rsidRDefault="005560AA" w:rsidP="005560AA">
            <w:pPr>
              <w:rPr>
                <w:rFonts w:cs="Arial"/>
                <w:b/>
                <w:bCs/>
              </w:rPr>
            </w:pPr>
            <w:r w:rsidRPr="005560AA">
              <w:rPr>
                <w:rFonts w:cs="Arial"/>
                <w:b/>
                <w:bCs/>
              </w:rPr>
              <w:t>KE 3</w:t>
            </w:r>
          </w:p>
        </w:tc>
        <w:tc>
          <w:tcPr>
            <w:tcW w:w="1326" w:type="pct"/>
          </w:tcPr>
          <w:p w:rsidR="005560AA" w:rsidRPr="005560AA" w:rsidRDefault="005560AA" w:rsidP="005560AA">
            <w:r w:rsidRPr="005560AA">
              <w:t>begründen menschliche Kreativität aus biblischem Schöpfungsglauben und verorten sie in der Spannung von Empfangen und Gestalten, von Aktivität und Ruhe.</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3</w:t>
            </w:r>
          </w:p>
        </w:tc>
        <w:tc>
          <w:tcPr>
            <w:tcW w:w="1401" w:type="pct"/>
          </w:tcPr>
          <w:p w:rsidR="005560AA" w:rsidRPr="005560AA" w:rsidRDefault="005560AA" w:rsidP="005560AA">
            <w:pPr>
              <w:spacing w:line="240" w:lineRule="auto"/>
            </w:pPr>
            <w:r w:rsidRPr="005560AA">
              <w:t>der Mensch als empfängliches Geschöpf und Ebenbild Gottes, Auftrag zur Weltgestaltung, die Sabbatruhe als Geschenk; dazu M. Luthers Auslegung zum 1. Artikel des Glaubensbekenntnisses</w:t>
            </w:r>
          </w:p>
        </w:tc>
        <w:tc>
          <w:tcPr>
            <w:tcW w:w="1862" w:type="pct"/>
            <w:shd w:val="clear" w:color="auto" w:fill="E7E6E6" w:themeFill="background2"/>
          </w:tcPr>
          <w:p w:rsidR="005560AA" w:rsidRPr="005560AA" w:rsidRDefault="005560AA" w:rsidP="005560AA">
            <w:pPr>
              <w:rPr>
                <w:rFonts w:cs="Arial"/>
              </w:rPr>
            </w:pPr>
            <w:r w:rsidRPr="005560AA">
              <w:rPr>
                <w:rFonts w:cs="Arial"/>
              </w:rPr>
              <w:t>S. 82/83: Biblisches Menschenbild</w:t>
            </w:r>
          </w:p>
          <w:p w:rsidR="005560AA" w:rsidRPr="005560AA" w:rsidRDefault="005560AA" w:rsidP="005560AA">
            <w:pPr>
              <w:rPr>
                <w:rFonts w:cs="Arial"/>
              </w:rPr>
            </w:pPr>
            <w:r w:rsidRPr="005560AA">
              <w:rPr>
                <w:rFonts w:cs="Arial"/>
              </w:rPr>
              <w:t>(S. 26–29: Gott als Schöpfer (Gen 1–2))</w:t>
            </w:r>
          </w:p>
          <w:p w:rsidR="005560AA" w:rsidRPr="005560AA" w:rsidRDefault="005560AA" w:rsidP="005560AA">
            <w:pPr>
              <w:rPr>
                <w:rFonts w:cs="Arial"/>
              </w:rPr>
            </w:pPr>
            <w:r w:rsidRPr="005560AA">
              <w:rPr>
                <w:rFonts w:cs="Arial"/>
              </w:rPr>
              <w:t xml:space="preserve">S. 84/85: Theologie der Ruhe, Sabbatruhe </w:t>
            </w:r>
          </w:p>
          <w:p w:rsidR="005560AA" w:rsidRPr="005560AA" w:rsidRDefault="005560AA" w:rsidP="005560AA">
            <w:pPr>
              <w:rPr>
                <w:rFonts w:cs="Arial"/>
              </w:rPr>
            </w:pPr>
            <w:r w:rsidRPr="005560AA">
              <w:rPr>
                <w:rFonts w:cs="Arial"/>
              </w:rPr>
              <w:t>S. 86/87: Ruhe, Pause</w:t>
            </w:r>
          </w:p>
          <w:p w:rsidR="005560AA" w:rsidRPr="005560AA" w:rsidRDefault="005560AA" w:rsidP="005560AA">
            <w:pPr>
              <w:rPr>
                <w:rFonts w:cs="Arial"/>
              </w:rPr>
            </w:pPr>
            <w:r w:rsidRPr="005560AA">
              <w:rPr>
                <w:rFonts w:cs="Arial"/>
              </w:rPr>
              <w:t>S. 88/89: Luther; das gegebene Leben (</w:t>
            </w:r>
            <w:proofErr w:type="spellStart"/>
            <w:r w:rsidRPr="005560AA">
              <w:rPr>
                <w:rFonts w:cs="Arial"/>
              </w:rPr>
              <w:t>Rendtorff</w:t>
            </w:r>
            <w:proofErr w:type="spellEnd"/>
            <w:r w:rsidRPr="005560AA">
              <w:rPr>
                <w:rFonts w:cs="Arial"/>
              </w:rPr>
              <w:t>)</w:t>
            </w:r>
          </w:p>
        </w:tc>
      </w:tr>
      <w:tr w:rsidR="005560AA" w:rsidRPr="005560AA" w:rsidTr="00121AC0">
        <w:tc>
          <w:tcPr>
            <w:tcW w:w="218" w:type="pct"/>
            <w:shd w:val="clear" w:color="auto" w:fill="E7E6E6" w:themeFill="background2"/>
          </w:tcPr>
          <w:p w:rsidR="005560AA" w:rsidRPr="005560AA" w:rsidRDefault="005560AA" w:rsidP="005560AA">
            <w:pPr>
              <w:rPr>
                <w:rFonts w:cs="Arial"/>
                <w:b/>
                <w:bCs/>
              </w:rPr>
            </w:pPr>
            <w:r w:rsidRPr="005560AA">
              <w:rPr>
                <w:rFonts w:cs="Arial"/>
                <w:b/>
                <w:bCs/>
              </w:rPr>
              <w:t>KE 4</w:t>
            </w:r>
          </w:p>
        </w:tc>
        <w:tc>
          <w:tcPr>
            <w:tcW w:w="1326" w:type="pct"/>
          </w:tcPr>
          <w:p w:rsidR="005560AA" w:rsidRPr="005560AA" w:rsidRDefault="005560AA" w:rsidP="005560AA">
            <w:r w:rsidRPr="005560AA">
              <w:t>beziehen eine biblische und reformatorische Sicht des Menschen auf eigene Fragen nach Leistungsbereitschaft, Leistungsfähigkeit und Leistungszwang.</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4</w:t>
            </w:r>
          </w:p>
        </w:tc>
        <w:tc>
          <w:tcPr>
            <w:tcW w:w="1401" w:type="pct"/>
          </w:tcPr>
          <w:p w:rsidR="005560AA" w:rsidRPr="005560AA" w:rsidRDefault="005560AA" w:rsidP="005560AA">
            <w:r w:rsidRPr="005560AA">
              <w:t>Grundgedanken der „Freiheit eines Christenmenschen“ in ihrer Relevanz für Fragen nach Leistung, z. B. Entlastung vom Zwang, sich über Aktivität und Leistung zu definieren, Arbeit als Ermöglichung von Freiheit, Arbeit als Dienst am Nächsten</w:t>
            </w:r>
          </w:p>
        </w:tc>
        <w:tc>
          <w:tcPr>
            <w:tcW w:w="1862" w:type="pct"/>
            <w:shd w:val="clear" w:color="auto" w:fill="E7E6E6" w:themeFill="background2"/>
          </w:tcPr>
          <w:p w:rsidR="005560AA" w:rsidRPr="005560AA" w:rsidRDefault="005560AA" w:rsidP="005560AA">
            <w:pPr>
              <w:rPr>
                <w:rFonts w:cs="Arial"/>
              </w:rPr>
            </w:pPr>
            <w:r w:rsidRPr="005560AA">
              <w:rPr>
                <w:rFonts w:cs="Arial"/>
              </w:rPr>
              <w:t>S. 88/89: Freiheit zur Aktivität (Luther)</w:t>
            </w:r>
          </w:p>
          <w:p w:rsidR="005560AA" w:rsidRPr="005560AA" w:rsidRDefault="005560AA" w:rsidP="005560AA">
            <w:pPr>
              <w:rPr>
                <w:rFonts w:cs="Arial"/>
              </w:rPr>
            </w:pPr>
            <w:r w:rsidRPr="005560AA">
              <w:rPr>
                <w:rFonts w:cs="Arial"/>
              </w:rPr>
              <w:t>S. 90/91: Relativierung von Leistungsdruck (Luther)</w:t>
            </w:r>
          </w:p>
          <w:p w:rsidR="005560AA" w:rsidRPr="005560AA" w:rsidRDefault="005560AA" w:rsidP="005560AA">
            <w:r w:rsidRPr="005560AA">
              <w:rPr>
                <w:rFonts w:cs="Arial"/>
              </w:rPr>
              <w:t>S. 92/93: Luther und die Arbeit (Leistung und Aktivität)</w:t>
            </w:r>
          </w:p>
        </w:tc>
      </w:tr>
      <w:tr w:rsidR="005560AA" w:rsidRPr="005560AA" w:rsidTr="00121AC0">
        <w:trPr>
          <w:trHeight w:val="2116"/>
        </w:trPr>
        <w:tc>
          <w:tcPr>
            <w:tcW w:w="218" w:type="pct"/>
            <w:shd w:val="clear" w:color="auto" w:fill="E7E6E6" w:themeFill="background2"/>
          </w:tcPr>
          <w:p w:rsidR="005560AA" w:rsidRPr="005560AA" w:rsidRDefault="005560AA" w:rsidP="005560AA">
            <w:pPr>
              <w:rPr>
                <w:rFonts w:cs="Arial"/>
                <w:b/>
                <w:bCs/>
              </w:rPr>
            </w:pPr>
            <w:r w:rsidRPr="005560AA">
              <w:rPr>
                <w:rFonts w:cs="Arial"/>
                <w:b/>
                <w:bCs/>
              </w:rPr>
              <w:lastRenderedPageBreak/>
              <w:t>KE 5</w:t>
            </w:r>
          </w:p>
        </w:tc>
        <w:tc>
          <w:tcPr>
            <w:tcW w:w="1326" w:type="pct"/>
          </w:tcPr>
          <w:p w:rsidR="005560AA" w:rsidRPr="005560AA" w:rsidRDefault="005560AA" w:rsidP="005560AA">
            <w:r w:rsidRPr="005560AA">
              <w:t>legen unterschiedliche Vorstellungen und Theorien zu Arbeit und Beruf dar und diskutieren Konsequenzen für die gegenwärtige Arbeitswelt.</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5</w:t>
            </w:r>
          </w:p>
          <w:p w:rsidR="005560AA" w:rsidRPr="005560AA" w:rsidRDefault="005560AA" w:rsidP="005560AA">
            <w:pPr>
              <w:rPr>
                <w:rFonts w:cs="Arial"/>
                <w:b/>
                <w:bCs/>
              </w:rPr>
            </w:pPr>
          </w:p>
        </w:tc>
        <w:tc>
          <w:tcPr>
            <w:tcW w:w="1401" w:type="pct"/>
          </w:tcPr>
          <w:p w:rsidR="005560AA" w:rsidRPr="005560AA" w:rsidRDefault="005560AA" w:rsidP="005560AA">
            <w:r w:rsidRPr="005560AA">
              <w:t>Theorien und Vorstellungen zu Arbeit: Beruf und Berufung bei M. Luther, K. Marx’ Theorie der Entfremdung, moderne Deutungen von Arbeit, z. B. als Selbstverwirklichung, als Religionsersatz, als reine Erwerbsarbeit, als ehrenamtliche Arbeit, in ihrem Verhältnis zu Freizeit; ggf. dazu aktuelle Leitbilder von Unternehmen</w:t>
            </w:r>
          </w:p>
        </w:tc>
        <w:tc>
          <w:tcPr>
            <w:tcW w:w="1862" w:type="pct"/>
            <w:shd w:val="clear" w:color="auto" w:fill="E7E6E6" w:themeFill="background2"/>
          </w:tcPr>
          <w:p w:rsidR="005560AA" w:rsidRPr="005560AA" w:rsidRDefault="005560AA" w:rsidP="005560AA">
            <w:pPr>
              <w:rPr>
                <w:rFonts w:cs="Arial"/>
              </w:rPr>
            </w:pPr>
            <w:r w:rsidRPr="005560AA">
              <w:rPr>
                <w:rFonts w:cs="Arial"/>
              </w:rPr>
              <w:t>S. 75: Jugendliche und Engagement (M4)</w:t>
            </w:r>
          </w:p>
          <w:p w:rsidR="005560AA" w:rsidRPr="005560AA" w:rsidRDefault="005560AA" w:rsidP="005560AA">
            <w:pPr>
              <w:rPr>
                <w:rFonts w:cs="Arial"/>
              </w:rPr>
            </w:pPr>
            <w:r w:rsidRPr="005560AA">
              <w:rPr>
                <w:rFonts w:cs="Arial"/>
              </w:rPr>
              <w:t>S. 92/93: Luther und die Arbeit (Beruf und Berufung)</w:t>
            </w:r>
          </w:p>
          <w:p w:rsidR="005560AA" w:rsidRPr="005560AA" w:rsidRDefault="005560AA" w:rsidP="005560AA">
            <w:pPr>
              <w:rPr>
                <w:rFonts w:cs="Arial"/>
              </w:rPr>
            </w:pPr>
            <w:r w:rsidRPr="005560AA">
              <w:rPr>
                <w:rFonts w:cs="Arial"/>
              </w:rPr>
              <w:t>S. 94/95: Ökonomische Arbeitstheorien (Marx); moderne Deutungen von Arbeit</w:t>
            </w:r>
          </w:p>
          <w:p w:rsidR="005560AA" w:rsidRPr="005560AA" w:rsidRDefault="005560AA" w:rsidP="005560AA">
            <w:pPr>
              <w:rPr>
                <w:rFonts w:cs="Arial"/>
              </w:rPr>
            </w:pPr>
            <w:r w:rsidRPr="005560AA">
              <w:rPr>
                <w:rFonts w:cs="Arial"/>
              </w:rPr>
              <w:t>S. 96/97: Moderne Deutungen von Arbeit</w:t>
            </w:r>
          </w:p>
          <w:p w:rsidR="005560AA" w:rsidRPr="005560AA" w:rsidRDefault="005560AA" w:rsidP="005560AA">
            <w:pPr>
              <w:rPr>
                <w:rFonts w:cs="Arial"/>
              </w:rPr>
            </w:pPr>
            <w:r w:rsidRPr="005560AA">
              <w:rPr>
                <w:rFonts w:cs="Arial"/>
              </w:rPr>
              <w:t>S. 98/99: New Work, Arbeit und Sinn (Frankl)</w:t>
            </w:r>
          </w:p>
        </w:tc>
      </w:tr>
      <w:tr w:rsidR="005560AA" w:rsidRPr="005560AA" w:rsidTr="00121AC0">
        <w:trPr>
          <w:trHeight w:val="660"/>
        </w:trPr>
        <w:tc>
          <w:tcPr>
            <w:tcW w:w="218" w:type="pct"/>
            <w:shd w:val="clear" w:color="auto" w:fill="E7E6E6" w:themeFill="background2"/>
          </w:tcPr>
          <w:p w:rsidR="005560AA" w:rsidRPr="005560AA" w:rsidRDefault="005560AA" w:rsidP="005560AA">
            <w:pPr>
              <w:rPr>
                <w:rFonts w:cs="Arial"/>
                <w:b/>
                <w:bCs/>
              </w:rPr>
            </w:pPr>
            <w:r w:rsidRPr="005560AA">
              <w:rPr>
                <w:rFonts w:cs="Arial"/>
                <w:b/>
                <w:bCs/>
              </w:rPr>
              <w:t>KE 6</w:t>
            </w:r>
          </w:p>
        </w:tc>
        <w:tc>
          <w:tcPr>
            <w:tcW w:w="1326" w:type="pct"/>
            <w:tcBorders>
              <w:top w:val="single" w:sz="4" w:space="0" w:color="auto"/>
            </w:tcBorders>
          </w:tcPr>
          <w:p w:rsidR="005560AA" w:rsidRPr="005560AA" w:rsidRDefault="005560AA" w:rsidP="005560AA">
            <w:r w:rsidRPr="005560AA">
              <w:t>entwickeln aus der biblisch-christlichen Vorstellung vom Menschen an einem aktuellen Beispiel differenzierte Perspektiven für die Fragen nach Arbeit, Leistung und Gerechtigkeit.</w:t>
            </w:r>
          </w:p>
        </w:tc>
        <w:tc>
          <w:tcPr>
            <w:tcW w:w="193" w:type="pct"/>
            <w:shd w:val="clear" w:color="auto" w:fill="E7E6E6" w:themeFill="background2"/>
          </w:tcPr>
          <w:p w:rsidR="005560AA" w:rsidRPr="005560AA" w:rsidRDefault="005560AA" w:rsidP="005560AA">
            <w:pPr>
              <w:rPr>
                <w:rFonts w:cs="Arial"/>
                <w:b/>
                <w:bCs/>
              </w:rPr>
            </w:pPr>
            <w:r w:rsidRPr="005560AA">
              <w:rPr>
                <w:rFonts w:cs="Arial"/>
                <w:b/>
                <w:bCs/>
              </w:rPr>
              <w:t>IK 6</w:t>
            </w:r>
          </w:p>
        </w:tc>
        <w:tc>
          <w:tcPr>
            <w:tcW w:w="1401" w:type="pct"/>
          </w:tcPr>
          <w:p w:rsidR="005560AA" w:rsidRPr="005560AA" w:rsidRDefault="005560AA" w:rsidP="005560AA">
            <w:r w:rsidRPr="005560AA">
              <w:t>ein Beispiel aus der sich wandelnden Arbeitswelt wie Verteilung von Arbeit, Arbeitsbedingungen, Geschlechtergerechtigkeit, Ausbeutung, gerechte Bezahlung; in Abhängigkeit vom gewählten Beispiel Aspekte von Globalisierung, Digitalisierung, Technisierung</w:t>
            </w:r>
          </w:p>
        </w:tc>
        <w:tc>
          <w:tcPr>
            <w:tcW w:w="1862" w:type="pct"/>
            <w:shd w:val="clear" w:color="auto" w:fill="E7E6E6" w:themeFill="background2"/>
          </w:tcPr>
          <w:p w:rsidR="005560AA" w:rsidRPr="005560AA" w:rsidRDefault="005560AA" w:rsidP="005560AA">
            <w:pPr>
              <w:rPr>
                <w:rFonts w:cs="Arial"/>
              </w:rPr>
            </w:pPr>
            <w:r w:rsidRPr="005560AA">
              <w:rPr>
                <w:rFonts w:cs="Arial"/>
              </w:rPr>
              <w:t>S. 82/83: Biblisches Menschenbild</w:t>
            </w:r>
          </w:p>
          <w:p w:rsidR="005560AA" w:rsidRPr="005560AA" w:rsidRDefault="005560AA" w:rsidP="005560AA">
            <w:pPr>
              <w:rPr>
                <w:rFonts w:cs="Arial"/>
              </w:rPr>
            </w:pPr>
            <w:r w:rsidRPr="005560AA">
              <w:rPr>
                <w:rFonts w:cs="Arial"/>
              </w:rPr>
              <w:t>S. 84/85: Biblische Theologie der Ruhe</w:t>
            </w:r>
          </w:p>
          <w:p w:rsidR="005560AA" w:rsidRPr="005560AA" w:rsidRDefault="005560AA" w:rsidP="005560AA">
            <w:pPr>
              <w:rPr>
                <w:rFonts w:cs="Arial"/>
              </w:rPr>
            </w:pPr>
            <w:r w:rsidRPr="005560AA">
              <w:rPr>
                <w:rFonts w:cs="Arial"/>
              </w:rPr>
              <w:t>S. 96/97: Arbeit und globale Gerechtigkeit</w:t>
            </w:r>
          </w:p>
          <w:p w:rsidR="005560AA" w:rsidRPr="005560AA" w:rsidRDefault="005560AA" w:rsidP="005560AA">
            <w:pPr>
              <w:rPr>
                <w:rFonts w:cs="Arial"/>
              </w:rPr>
            </w:pPr>
            <w:r w:rsidRPr="005560AA">
              <w:rPr>
                <w:rFonts w:cs="Arial"/>
              </w:rPr>
              <w:t>S. 98/99: New Work, Arbeit und Sinn (Frankl)</w:t>
            </w:r>
          </w:p>
          <w:p w:rsidR="005560AA" w:rsidRPr="005560AA" w:rsidRDefault="005560AA" w:rsidP="005560AA">
            <w:pPr>
              <w:rPr>
                <w:rFonts w:cs="Arial"/>
              </w:rPr>
            </w:pPr>
            <w:r w:rsidRPr="005560AA">
              <w:rPr>
                <w:rFonts w:cs="Arial"/>
              </w:rPr>
              <w:t>(S. 110/111: Fast Fashion)</w:t>
            </w:r>
          </w:p>
        </w:tc>
      </w:tr>
    </w:tbl>
    <w:p w:rsidR="005560AA" w:rsidRDefault="005560AA">
      <w:pPr>
        <w:spacing w:line="240" w:lineRule="auto"/>
        <w:rPr>
          <w:rFonts w:cs="Arial"/>
        </w:rPr>
      </w:pPr>
    </w:p>
    <w:p w:rsidR="00251B26" w:rsidRDefault="00251B26">
      <w:r>
        <w:br w:type="page"/>
      </w:r>
      <w:bookmarkStart w:id="0" w:name="_GoBack"/>
      <w:bookmarkEnd w:id="0"/>
    </w:p>
    <w:tbl>
      <w:tblPr>
        <w:tblStyle w:val="Tabellenraster5"/>
        <w:tblW w:w="5000" w:type="pct"/>
        <w:tblLook w:val="04A0" w:firstRow="1" w:lastRow="0" w:firstColumn="1" w:lastColumn="0" w:noHBand="0" w:noVBand="1"/>
      </w:tblPr>
      <w:tblGrid>
        <w:gridCol w:w="661"/>
        <w:gridCol w:w="4010"/>
        <w:gridCol w:w="584"/>
        <w:gridCol w:w="4238"/>
        <w:gridCol w:w="5633"/>
      </w:tblGrid>
      <w:tr w:rsidR="00251B26" w:rsidRPr="00251B26" w:rsidTr="00121AC0">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251B26" w:rsidRPr="00251B26" w:rsidRDefault="00251B26" w:rsidP="00251B26">
            <w:pPr>
              <w:spacing w:before="120" w:after="120"/>
              <w:rPr>
                <w:rFonts w:cs="Arial"/>
                <w:b/>
                <w:bCs/>
              </w:rPr>
            </w:pPr>
            <w:r w:rsidRPr="00251B26">
              <w:rPr>
                <w:b/>
              </w:rPr>
              <w:lastRenderedPageBreak/>
              <w:t>ER12 Lernbereich 4: Mittendrin?! – Christsein in der Gesellschaft (ca. 12 Std.)</w:t>
            </w:r>
          </w:p>
        </w:tc>
      </w:tr>
      <w:tr w:rsidR="00251B26" w:rsidRPr="00251B26" w:rsidTr="00121AC0">
        <w:tc>
          <w:tcPr>
            <w:tcW w:w="218" w:type="pct"/>
            <w:tcBorders>
              <w:top w:val="single" w:sz="4" w:space="0" w:color="auto"/>
            </w:tcBorders>
            <w:shd w:val="clear" w:color="auto" w:fill="AEAAAA" w:themeFill="background2" w:themeFillShade="BF"/>
            <w:vAlign w:val="center"/>
          </w:tcPr>
          <w:p w:rsidR="00251B26" w:rsidRPr="00251B26" w:rsidRDefault="00251B26" w:rsidP="00251B26">
            <w:pPr>
              <w:rPr>
                <w:rFonts w:cs="Arial"/>
                <w:b/>
                <w:bCs/>
              </w:rPr>
            </w:pPr>
          </w:p>
        </w:tc>
        <w:tc>
          <w:tcPr>
            <w:tcW w:w="1326" w:type="pct"/>
            <w:tcBorders>
              <w:top w:val="single" w:sz="4" w:space="0" w:color="auto"/>
            </w:tcBorders>
            <w:shd w:val="clear" w:color="auto" w:fill="AEAAAA" w:themeFill="background2" w:themeFillShade="BF"/>
            <w:vAlign w:val="center"/>
          </w:tcPr>
          <w:p w:rsidR="00251B26" w:rsidRPr="00251B26" w:rsidRDefault="00251B26" w:rsidP="00251B26">
            <w:pPr>
              <w:rPr>
                <w:rFonts w:cs="Arial"/>
                <w:b/>
                <w:bCs/>
              </w:rPr>
            </w:pPr>
            <w:r w:rsidRPr="00251B26">
              <w:rPr>
                <w:rFonts w:cs="Arial"/>
                <w:b/>
                <w:bCs/>
              </w:rPr>
              <w:t xml:space="preserve">Kompetenzerwartungen (KE): </w:t>
            </w:r>
            <w:r w:rsidRPr="00251B26">
              <w:rPr>
                <w:rFonts w:cs="Arial"/>
                <w:b/>
                <w:bCs/>
              </w:rPr>
              <w:br/>
            </w:r>
            <w:r w:rsidRPr="00251B26">
              <w:rPr>
                <w:rFonts w:cs="Arial"/>
                <w:i/>
                <w:iCs/>
              </w:rPr>
              <w:t>Die Schülerinnen und Schüler …</w:t>
            </w:r>
          </w:p>
        </w:tc>
        <w:tc>
          <w:tcPr>
            <w:tcW w:w="193" w:type="pct"/>
            <w:tcBorders>
              <w:top w:val="single" w:sz="4" w:space="0" w:color="auto"/>
            </w:tcBorders>
            <w:shd w:val="clear" w:color="auto" w:fill="AEAAAA" w:themeFill="background2" w:themeFillShade="BF"/>
            <w:vAlign w:val="center"/>
          </w:tcPr>
          <w:p w:rsidR="00251B26" w:rsidRPr="00251B26" w:rsidRDefault="00251B26" w:rsidP="00251B26">
            <w:pPr>
              <w:rPr>
                <w:rFonts w:cs="Arial"/>
                <w:b/>
                <w:bCs/>
              </w:rPr>
            </w:pPr>
          </w:p>
        </w:tc>
        <w:tc>
          <w:tcPr>
            <w:tcW w:w="1401" w:type="pct"/>
            <w:tcBorders>
              <w:top w:val="single" w:sz="4" w:space="0" w:color="auto"/>
            </w:tcBorders>
            <w:shd w:val="clear" w:color="auto" w:fill="AEAAAA" w:themeFill="background2" w:themeFillShade="BF"/>
            <w:vAlign w:val="center"/>
          </w:tcPr>
          <w:p w:rsidR="00251B26" w:rsidRPr="00251B26" w:rsidRDefault="00251B26" w:rsidP="00251B26">
            <w:pPr>
              <w:rPr>
                <w:rFonts w:cs="Arial"/>
                <w:b/>
                <w:bCs/>
              </w:rPr>
            </w:pPr>
            <w:r w:rsidRPr="00251B26">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251B26" w:rsidRPr="00251B26" w:rsidRDefault="00251B26" w:rsidP="00251B26">
            <w:pPr>
              <w:rPr>
                <w:rFonts w:cs="Arial"/>
                <w:b/>
                <w:bCs/>
              </w:rPr>
            </w:pPr>
            <w:r w:rsidRPr="00251B26">
              <w:rPr>
                <w:rFonts w:cs="Arial"/>
                <w:b/>
                <w:bCs/>
              </w:rPr>
              <w:t>Umsetzung im Schulbuch</w:t>
            </w:r>
          </w:p>
        </w:tc>
      </w:tr>
      <w:tr w:rsidR="00251B26" w:rsidRPr="00251B26" w:rsidTr="00121AC0">
        <w:trPr>
          <w:trHeight w:val="533"/>
        </w:trPr>
        <w:tc>
          <w:tcPr>
            <w:tcW w:w="218" w:type="pct"/>
            <w:vMerge w:val="restart"/>
            <w:shd w:val="clear" w:color="auto" w:fill="E7E6E6" w:themeFill="background2"/>
          </w:tcPr>
          <w:p w:rsidR="00251B26" w:rsidRPr="00251B26" w:rsidRDefault="00251B26" w:rsidP="00251B26">
            <w:pPr>
              <w:rPr>
                <w:rFonts w:cs="Arial"/>
                <w:b/>
                <w:bCs/>
              </w:rPr>
            </w:pPr>
            <w:r w:rsidRPr="00251B26">
              <w:rPr>
                <w:rFonts w:cs="Arial"/>
                <w:b/>
                <w:bCs/>
              </w:rPr>
              <w:t>KE 1</w:t>
            </w:r>
          </w:p>
        </w:tc>
        <w:tc>
          <w:tcPr>
            <w:tcW w:w="1326" w:type="pct"/>
            <w:tcBorders>
              <w:bottom w:val="nil"/>
            </w:tcBorders>
          </w:tcPr>
          <w:p w:rsidR="00251B26" w:rsidRPr="00251B26" w:rsidRDefault="00251B26" w:rsidP="00251B26">
            <w:r w:rsidRPr="00251B26">
              <w:t xml:space="preserve">verorten sich als Teil der Gesellschaft, </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1</w:t>
            </w:r>
          </w:p>
        </w:tc>
        <w:tc>
          <w:tcPr>
            <w:tcW w:w="1401" w:type="pct"/>
          </w:tcPr>
          <w:p w:rsidR="00251B26" w:rsidRPr="00251B26" w:rsidRDefault="00251B26" w:rsidP="00251B26">
            <w:pPr>
              <w:spacing w:line="240" w:lineRule="auto"/>
            </w:pPr>
            <w:r w:rsidRPr="00251B26">
              <w:t>Verortungen anhand von Kriterien wie Rollen, Zugehörigkeiten, Milieus</w:t>
            </w:r>
          </w:p>
        </w:tc>
        <w:tc>
          <w:tcPr>
            <w:tcW w:w="1862" w:type="pct"/>
            <w:shd w:val="clear" w:color="auto" w:fill="E7E6E6" w:themeFill="background2"/>
          </w:tcPr>
          <w:p w:rsidR="00251B26" w:rsidRPr="00251B26" w:rsidRDefault="00251B26" w:rsidP="00251B26">
            <w:pPr>
              <w:rPr>
                <w:rFonts w:cs="Arial"/>
              </w:rPr>
            </w:pPr>
            <w:r w:rsidRPr="00251B26">
              <w:rPr>
                <w:rFonts w:cs="Arial"/>
              </w:rPr>
              <w:t>S. 104/105: Rollenbilder und (Sinus-)Milieus</w:t>
            </w:r>
          </w:p>
          <w:p w:rsidR="00251B26" w:rsidRPr="00251B26" w:rsidRDefault="00251B26" w:rsidP="00251B26"/>
        </w:tc>
      </w:tr>
      <w:tr w:rsidR="00251B26" w:rsidRPr="00251B26" w:rsidTr="00121AC0">
        <w:trPr>
          <w:trHeight w:val="532"/>
        </w:trPr>
        <w:tc>
          <w:tcPr>
            <w:tcW w:w="218" w:type="pct"/>
            <w:vMerge/>
            <w:shd w:val="clear" w:color="auto" w:fill="E7E6E6" w:themeFill="background2"/>
          </w:tcPr>
          <w:p w:rsidR="00251B26" w:rsidRPr="00251B26" w:rsidRDefault="00251B26" w:rsidP="00251B26">
            <w:pPr>
              <w:rPr>
                <w:rFonts w:cs="Arial"/>
                <w:b/>
                <w:bCs/>
              </w:rPr>
            </w:pPr>
          </w:p>
        </w:tc>
        <w:tc>
          <w:tcPr>
            <w:tcW w:w="1326" w:type="pct"/>
            <w:tcBorders>
              <w:top w:val="nil"/>
            </w:tcBorders>
          </w:tcPr>
          <w:p w:rsidR="00251B26" w:rsidRPr="00251B26" w:rsidRDefault="00251B26" w:rsidP="00251B26">
            <w:r w:rsidRPr="00251B26">
              <w:t>identifizieren Phänomene und Situationen, in denen Individuum und Gesellschaft aufeinander einwirken, und reflektieren Konsequenzen für ihr Verständnis von Individualität und Freiheit.</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2</w:t>
            </w:r>
          </w:p>
        </w:tc>
        <w:tc>
          <w:tcPr>
            <w:tcW w:w="1401" w:type="pct"/>
          </w:tcPr>
          <w:p w:rsidR="00251B26" w:rsidRPr="00251B26" w:rsidRDefault="00251B26" w:rsidP="00251B26">
            <w:pPr>
              <w:spacing w:line="240" w:lineRule="auto"/>
            </w:pPr>
            <w:r w:rsidRPr="00251B26">
              <w:t xml:space="preserve">Beispiele für das </w:t>
            </w:r>
            <w:proofErr w:type="spellStart"/>
            <w:r w:rsidRPr="00251B26">
              <w:t>Aufeinandereinwirken</w:t>
            </w:r>
            <w:proofErr w:type="spellEnd"/>
            <w:r w:rsidRPr="00251B26">
              <w:t xml:space="preserve"> von Individuum und Gesellschaft, offensichtliche und verdeckte Zusammenhänge in Bereichen wie Schule, Mode, Medien, Freizeit</w:t>
            </w:r>
          </w:p>
        </w:tc>
        <w:tc>
          <w:tcPr>
            <w:tcW w:w="1862" w:type="pct"/>
            <w:shd w:val="clear" w:color="auto" w:fill="E7E6E6" w:themeFill="background2"/>
          </w:tcPr>
          <w:p w:rsidR="00251B26" w:rsidRPr="00251B26" w:rsidRDefault="00251B26" w:rsidP="00251B26">
            <w:pPr>
              <w:rPr>
                <w:rFonts w:cs="Arial"/>
              </w:rPr>
            </w:pPr>
            <w:r w:rsidRPr="00251B26">
              <w:rPr>
                <w:rFonts w:cs="Arial"/>
              </w:rPr>
              <w:t>S. 102/103: Kapiteleinstieg</w:t>
            </w:r>
          </w:p>
          <w:p w:rsidR="00251B26" w:rsidRPr="00251B26" w:rsidRDefault="00251B26" w:rsidP="00251B26">
            <w:pPr>
              <w:rPr>
                <w:rFonts w:cs="Arial"/>
              </w:rPr>
            </w:pPr>
            <w:r w:rsidRPr="00251B26">
              <w:rPr>
                <w:rFonts w:cs="Arial"/>
              </w:rPr>
              <w:t>S. 106/107: Individuum und Gesellschaft</w:t>
            </w:r>
          </w:p>
          <w:p w:rsidR="00251B26" w:rsidRPr="00251B26" w:rsidRDefault="00251B26" w:rsidP="00251B26">
            <w:r w:rsidRPr="00251B26">
              <w:rPr>
                <w:rFonts w:cs="Arial"/>
              </w:rPr>
              <w:t>S. 110/111: Individuum und Gesellschaft am Beispiel „Fast Fashion“ (Mode)</w:t>
            </w:r>
          </w:p>
        </w:tc>
      </w:tr>
      <w:tr w:rsidR="00251B26" w:rsidRPr="00251B26" w:rsidTr="00121AC0">
        <w:trPr>
          <w:trHeight w:val="926"/>
        </w:trPr>
        <w:tc>
          <w:tcPr>
            <w:tcW w:w="218" w:type="pct"/>
            <w:shd w:val="clear" w:color="auto" w:fill="E7E6E6" w:themeFill="background2"/>
          </w:tcPr>
          <w:p w:rsidR="00251B26" w:rsidRPr="00251B26" w:rsidRDefault="00251B26" w:rsidP="00251B26">
            <w:pPr>
              <w:rPr>
                <w:rFonts w:cs="Arial"/>
                <w:b/>
                <w:bCs/>
              </w:rPr>
            </w:pPr>
            <w:r w:rsidRPr="00251B26">
              <w:rPr>
                <w:rFonts w:cs="Arial"/>
                <w:b/>
                <w:bCs/>
              </w:rPr>
              <w:t>KE 2</w:t>
            </w:r>
          </w:p>
        </w:tc>
        <w:tc>
          <w:tcPr>
            <w:tcW w:w="1326" w:type="pct"/>
            <w:tcBorders>
              <w:bottom w:val="nil"/>
            </w:tcBorders>
          </w:tcPr>
          <w:p w:rsidR="00251B26" w:rsidRPr="00251B26" w:rsidRDefault="00251B26" w:rsidP="00251B26">
            <w:r w:rsidRPr="00251B26">
              <w:t>erläutern Theorien zum Wesen des Menschen als politischem Gemeinschaftswesen und prüfen darin Spielräume für Individualität und Mündigkeit.</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3</w:t>
            </w:r>
          </w:p>
        </w:tc>
        <w:tc>
          <w:tcPr>
            <w:tcW w:w="1401" w:type="pct"/>
          </w:tcPr>
          <w:p w:rsidR="00251B26" w:rsidRPr="00251B26" w:rsidRDefault="00251B26" w:rsidP="00251B26">
            <w:pPr>
              <w:rPr>
                <w:lang w:val="en-US"/>
              </w:rPr>
            </w:pPr>
            <w:r w:rsidRPr="00251B26">
              <w:t xml:space="preserve">der Mensch als </w:t>
            </w:r>
            <w:proofErr w:type="spellStart"/>
            <w:r w:rsidRPr="00251B26">
              <w:t>zoon</w:t>
            </w:r>
            <w:proofErr w:type="spellEnd"/>
            <w:r w:rsidRPr="00251B26">
              <w:t xml:space="preserve"> </w:t>
            </w:r>
            <w:proofErr w:type="spellStart"/>
            <w:r w:rsidRPr="00251B26">
              <w:t>politikon</w:t>
            </w:r>
            <w:proofErr w:type="spellEnd"/>
            <w:r w:rsidRPr="00251B26">
              <w:t xml:space="preserve">, z. B. in der Antike, bei </w:t>
            </w:r>
            <w:proofErr w:type="spellStart"/>
            <w:r w:rsidRPr="00251B26">
              <w:t>Th</w:t>
            </w:r>
            <w:proofErr w:type="spellEnd"/>
            <w:r w:rsidRPr="00251B26">
              <w:t xml:space="preserve">. </w:t>
            </w:r>
            <w:r w:rsidRPr="00251B26">
              <w:rPr>
                <w:lang w:val="en-US"/>
              </w:rPr>
              <w:t>Hobbes, J.</w:t>
            </w:r>
            <w:r w:rsidRPr="00251B26">
              <w:rPr>
                <w:rFonts w:ascii="Cambria Math" w:hAnsi="Cambria Math" w:cs="Cambria Math"/>
                <w:lang w:val="en-US"/>
              </w:rPr>
              <w:t>‑</w:t>
            </w:r>
            <w:r w:rsidRPr="00251B26">
              <w:rPr>
                <w:lang w:val="en-US"/>
              </w:rPr>
              <w:t>J. Rousseau, H. Arendt</w:t>
            </w:r>
          </w:p>
        </w:tc>
        <w:tc>
          <w:tcPr>
            <w:tcW w:w="1862" w:type="pct"/>
            <w:shd w:val="clear" w:color="auto" w:fill="E7E6E6" w:themeFill="background2"/>
          </w:tcPr>
          <w:p w:rsidR="00251B26" w:rsidRPr="00251B26" w:rsidRDefault="00251B26" w:rsidP="00251B26">
            <w:pPr>
              <w:rPr>
                <w:rFonts w:cs="Arial"/>
                <w:lang w:val="en-US"/>
              </w:rPr>
            </w:pPr>
            <w:r w:rsidRPr="00251B26">
              <w:rPr>
                <w:rFonts w:cs="Arial"/>
                <w:lang w:val="en-US"/>
              </w:rPr>
              <w:t xml:space="preserve">S. 108/109: Aristoteles, Arendt, </w:t>
            </w:r>
            <w:proofErr w:type="spellStart"/>
            <w:r w:rsidRPr="00251B26">
              <w:rPr>
                <w:rFonts w:cs="Arial"/>
                <w:lang w:val="en-US"/>
              </w:rPr>
              <w:t>Moltmann</w:t>
            </w:r>
            <w:proofErr w:type="spellEnd"/>
          </w:p>
          <w:p w:rsidR="00251B26" w:rsidRPr="00251B26" w:rsidRDefault="00251B26" w:rsidP="00251B26">
            <w:pPr>
              <w:rPr>
                <w:lang w:val="en-US"/>
              </w:rPr>
            </w:pPr>
            <w:r w:rsidRPr="00251B26">
              <w:rPr>
                <w:rFonts w:cs="Arial"/>
                <w:lang w:val="en-US"/>
              </w:rPr>
              <w:t>(</w:t>
            </w:r>
            <w:proofErr w:type="spellStart"/>
            <w:r w:rsidRPr="00251B26">
              <w:rPr>
                <w:rFonts w:cs="Arial"/>
                <w:lang w:val="en-US"/>
              </w:rPr>
              <w:t>Vgl</w:t>
            </w:r>
            <w:proofErr w:type="spellEnd"/>
            <w:r w:rsidRPr="00251B26">
              <w:rPr>
                <w:rFonts w:cs="Arial"/>
                <w:lang w:val="en-US"/>
              </w:rPr>
              <w:t>. S. 78–81: Hobbes, Rousseau, Arendt)</w:t>
            </w:r>
          </w:p>
        </w:tc>
      </w:tr>
      <w:tr w:rsidR="00251B26" w:rsidRPr="00251B26" w:rsidTr="00121AC0">
        <w:tc>
          <w:tcPr>
            <w:tcW w:w="218" w:type="pct"/>
            <w:shd w:val="clear" w:color="auto" w:fill="E7E6E6" w:themeFill="background2"/>
          </w:tcPr>
          <w:p w:rsidR="00251B26" w:rsidRPr="00251B26" w:rsidRDefault="00251B26" w:rsidP="00251B26">
            <w:pPr>
              <w:rPr>
                <w:rFonts w:cs="Arial"/>
                <w:b/>
                <w:bCs/>
              </w:rPr>
            </w:pPr>
            <w:r w:rsidRPr="00251B26">
              <w:rPr>
                <w:rFonts w:cs="Arial"/>
                <w:b/>
                <w:bCs/>
              </w:rPr>
              <w:t>KE 3</w:t>
            </w:r>
          </w:p>
        </w:tc>
        <w:tc>
          <w:tcPr>
            <w:tcW w:w="1326" w:type="pct"/>
          </w:tcPr>
          <w:p w:rsidR="00251B26" w:rsidRPr="00251B26" w:rsidRDefault="00251B26" w:rsidP="00251B26">
            <w:r w:rsidRPr="00251B26">
              <w:t>beschreiben und diskutieren die Rolle von Kirche in der gegenwärtigen Gesellschaft.</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4</w:t>
            </w:r>
          </w:p>
        </w:tc>
        <w:tc>
          <w:tcPr>
            <w:tcW w:w="1401" w:type="pct"/>
          </w:tcPr>
          <w:p w:rsidR="00251B26" w:rsidRPr="00251B26" w:rsidRDefault="00251B26" w:rsidP="00251B26">
            <w:pPr>
              <w:spacing w:line="240" w:lineRule="auto"/>
            </w:pPr>
            <w:r w:rsidRPr="00251B26">
              <w:t xml:space="preserve">Kirche in der Gesellschaft: Wahrnehmungen, Erwartungen, Aktivitäten; in diesem Zusammenhang unterschiedliches Selbstverständnis der Kirchen und </w:t>
            </w:r>
            <w:proofErr w:type="spellStart"/>
            <w:r w:rsidRPr="00251B26">
              <w:t>konziliarer</w:t>
            </w:r>
            <w:proofErr w:type="spellEnd"/>
            <w:r w:rsidRPr="00251B26">
              <w:t xml:space="preserve"> Prozess</w:t>
            </w:r>
          </w:p>
        </w:tc>
        <w:tc>
          <w:tcPr>
            <w:tcW w:w="1862" w:type="pct"/>
            <w:shd w:val="clear" w:color="auto" w:fill="E7E6E6" w:themeFill="background2"/>
          </w:tcPr>
          <w:p w:rsidR="00251B26" w:rsidRPr="00251B26" w:rsidRDefault="00251B26" w:rsidP="00251B26">
            <w:pPr>
              <w:rPr>
                <w:rFonts w:cs="Arial"/>
              </w:rPr>
            </w:pPr>
            <w:r w:rsidRPr="00251B26">
              <w:rPr>
                <w:rFonts w:cs="Arial"/>
              </w:rPr>
              <w:t>S. 112/113: Kirche und Seenotrettung (Beispiel)</w:t>
            </w:r>
          </w:p>
          <w:p w:rsidR="00251B26" w:rsidRPr="00251B26" w:rsidRDefault="00251B26" w:rsidP="00251B26">
            <w:pPr>
              <w:rPr>
                <w:rFonts w:cs="Arial"/>
              </w:rPr>
            </w:pPr>
            <w:r w:rsidRPr="00251B26">
              <w:rPr>
                <w:rFonts w:cs="Arial"/>
              </w:rPr>
              <w:t>S. 114/115: Kirche und demografischer Wandel (M4/5)</w:t>
            </w:r>
          </w:p>
          <w:p w:rsidR="00251B26" w:rsidRPr="00251B26" w:rsidRDefault="00251B26" w:rsidP="00251B26">
            <w:pPr>
              <w:rPr>
                <w:rFonts w:cs="Arial"/>
              </w:rPr>
            </w:pPr>
            <w:r w:rsidRPr="00251B26">
              <w:rPr>
                <w:rFonts w:cs="Arial"/>
              </w:rPr>
              <w:t>S. 116/117: Kirche und Klima (M2/3)</w:t>
            </w:r>
          </w:p>
          <w:p w:rsidR="00251B26" w:rsidRPr="00251B26" w:rsidRDefault="00251B26" w:rsidP="00251B26">
            <w:r w:rsidRPr="00251B26">
              <w:rPr>
                <w:rFonts w:cs="Arial"/>
              </w:rPr>
              <w:t>S. 118/119: Kirche und Krieg (M2/3)</w:t>
            </w:r>
          </w:p>
        </w:tc>
      </w:tr>
      <w:tr w:rsidR="00251B26" w:rsidRPr="00251B26" w:rsidTr="00121AC0">
        <w:tc>
          <w:tcPr>
            <w:tcW w:w="218" w:type="pct"/>
            <w:shd w:val="clear" w:color="auto" w:fill="E7E6E6" w:themeFill="background2"/>
          </w:tcPr>
          <w:p w:rsidR="00251B26" w:rsidRPr="00251B26" w:rsidRDefault="00251B26" w:rsidP="00251B26">
            <w:pPr>
              <w:rPr>
                <w:rFonts w:cs="Arial"/>
                <w:b/>
                <w:bCs/>
              </w:rPr>
            </w:pPr>
            <w:r w:rsidRPr="00251B26">
              <w:rPr>
                <w:rFonts w:cs="Arial"/>
                <w:b/>
                <w:bCs/>
              </w:rPr>
              <w:t>KE 4</w:t>
            </w:r>
          </w:p>
        </w:tc>
        <w:tc>
          <w:tcPr>
            <w:tcW w:w="1326" w:type="pct"/>
          </w:tcPr>
          <w:p w:rsidR="00251B26" w:rsidRPr="00251B26" w:rsidRDefault="00251B26" w:rsidP="00251B26">
            <w:r w:rsidRPr="00251B26">
              <w:t>erschließen eine aktuelle sozialethische Fragestellung als Herausforderung für das Verhältnis von Individuum und Gesellschaft, bewerten recherchierte Informationen kritisch und reflektieren unterschiedliche Handlungsmöglichkeiten.</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5</w:t>
            </w:r>
          </w:p>
        </w:tc>
        <w:tc>
          <w:tcPr>
            <w:tcW w:w="1401" w:type="pct"/>
          </w:tcPr>
          <w:p w:rsidR="00251B26" w:rsidRPr="00251B26" w:rsidRDefault="00251B26" w:rsidP="00251B26">
            <w:r w:rsidRPr="00251B26">
              <w:t>gesellschaftliche Herausforderungen, z. B. Arbeitslosigkeit, demografischer Wandel, Migration, Fragen der Sozial-, Umwelt-, Wirtschafts- oder Friedenspolitik</w:t>
            </w:r>
          </w:p>
        </w:tc>
        <w:tc>
          <w:tcPr>
            <w:tcW w:w="1862" w:type="pct"/>
            <w:shd w:val="clear" w:color="auto" w:fill="E7E6E6" w:themeFill="background2"/>
          </w:tcPr>
          <w:p w:rsidR="00251B26" w:rsidRPr="00251B26" w:rsidRDefault="00251B26" w:rsidP="00251B26">
            <w:pPr>
              <w:rPr>
                <w:rFonts w:cs="Arial"/>
              </w:rPr>
            </w:pPr>
            <w:r w:rsidRPr="00251B26">
              <w:rPr>
                <w:rFonts w:cs="Arial"/>
              </w:rPr>
              <w:t>S. 110/111: Fast Fashion</w:t>
            </w:r>
          </w:p>
          <w:p w:rsidR="00251B26" w:rsidRPr="00251B26" w:rsidRDefault="00251B26" w:rsidP="00251B26">
            <w:pPr>
              <w:rPr>
                <w:rFonts w:cs="Arial"/>
              </w:rPr>
            </w:pPr>
            <w:r w:rsidRPr="00251B26">
              <w:rPr>
                <w:rFonts w:cs="Arial"/>
              </w:rPr>
              <w:t xml:space="preserve">S. 112/113: Migration und Seenotrettung </w:t>
            </w:r>
          </w:p>
          <w:p w:rsidR="00251B26" w:rsidRPr="00251B26" w:rsidRDefault="00251B26" w:rsidP="00251B26">
            <w:pPr>
              <w:rPr>
                <w:rFonts w:cs="Arial"/>
              </w:rPr>
            </w:pPr>
            <w:r w:rsidRPr="00251B26">
              <w:rPr>
                <w:rFonts w:cs="Arial"/>
              </w:rPr>
              <w:t xml:space="preserve">S. 114/115: Demografischer Wandel </w:t>
            </w:r>
          </w:p>
          <w:p w:rsidR="00251B26" w:rsidRPr="00251B26" w:rsidRDefault="00251B26" w:rsidP="00251B26">
            <w:pPr>
              <w:rPr>
                <w:rFonts w:cs="Arial"/>
              </w:rPr>
            </w:pPr>
            <w:r w:rsidRPr="00251B26">
              <w:rPr>
                <w:rFonts w:cs="Arial"/>
              </w:rPr>
              <w:t>S. 116/117: Umweltpolitik: Klimakrise</w:t>
            </w:r>
          </w:p>
          <w:p w:rsidR="00251B26" w:rsidRPr="00251B26" w:rsidRDefault="00251B26" w:rsidP="00251B26">
            <w:r w:rsidRPr="00251B26">
              <w:rPr>
                <w:rFonts w:cs="Arial"/>
              </w:rPr>
              <w:t>S. 118/119: Friedenspolitik: Krieg und Frieden</w:t>
            </w:r>
          </w:p>
        </w:tc>
      </w:tr>
      <w:tr w:rsidR="00251B26" w:rsidRPr="00251B26" w:rsidTr="00121AC0">
        <w:trPr>
          <w:trHeight w:val="660"/>
        </w:trPr>
        <w:tc>
          <w:tcPr>
            <w:tcW w:w="218" w:type="pct"/>
            <w:vMerge w:val="restart"/>
            <w:shd w:val="clear" w:color="auto" w:fill="E7E6E6" w:themeFill="background2"/>
          </w:tcPr>
          <w:p w:rsidR="00251B26" w:rsidRPr="00251B26" w:rsidRDefault="00251B26" w:rsidP="00251B26">
            <w:pPr>
              <w:rPr>
                <w:rFonts w:cs="Arial"/>
                <w:b/>
                <w:bCs/>
              </w:rPr>
            </w:pPr>
            <w:r w:rsidRPr="00251B26">
              <w:rPr>
                <w:rFonts w:cs="Arial"/>
                <w:b/>
                <w:bCs/>
              </w:rPr>
              <w:t>KE 5</w:t>
            </w:r>
          </w:p>
        </w:tc>
        <w:tc>
          <w:tcPr>
            <w:tcW w:w="1326" w:type="pct"/>
            <w:tcBorders>
              <w:bottom w:val="nil"/>
            </w:tcBorders>
          </w:tcPr>
          <w:p w:rsidR="00251B26" w:rsidRPr="00251B26" w:rsidRDefault="00251B26" w:rsidP="00251B26">
            <w:r w:rsidRPr="00251B26">
              <w:t xml:space="preserve">erörtern die gewählte Problemstellung aus christlicher Perspektive </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6</w:t>
            </w:r>
          </w:p>
        </w:tc>
        <w:tc>
          <w:tcPr>
            <w:tcW w:w="1401" w:type="pct"/>
          </w:tcPr>
          <w:p w:rsidR="00251B26" w:rsidRPr="00251B26" w:rsidRDefault="00251B26" w:rsidP="00251B26">
            <w:r w:rsidRPr="00251B26">
              <w:t>christliche Perspektiven, z. B. im Schöpfungsgedanken begründete Menschenwürde und Solidarität, verantworteter Umgang mit der Welt, Gerechtigkeitsvorstellungen in der alttestamentlichen Prophetie; ggf. Beiträge aus EKD-Denkschriften</w:t>
            </w:r>
          </w:p>
        </w:tc>
        <w:tc>
          <w:tcPr>
            <w:tcW w:w="1862" w:type="pct"/>
            <w:shd w:val="clear" w:color="auto" w:fill="E7E6E6" w:themeFill="background2"/>
          </w:tcPr>
          <w:p w:rsidR="00251B26" w:rsidRPr="00251B26" w:rsidRDefault="00251B26" w:rsidP="00251B26">
            <w:pPr>
              <w:rPr>
                <w:rFonts w:cs="Arial"/>
              </w:rPr>
            </w:pPr>
            <w:r w:rsidRPr="00251B26">
              <w:rPr>
                <w:rFonts w:cs="Arial"/>
              </w:rPr>
              <w:t>(S. 26/27: Gott als Schöpfer)</w:t>
            </w:r>
          </w:p>
          <w:p w:rsidR="00251B26" w:rsidRPr="00251B26" w:rsidRDefault="00251B26" w:rsidP="00251B26">
            <w:pPr>
              <w:rPr>
                <w:rFonts w:cs="Arial"/>
              </w:rPr>
            </w:pPr>
            <w:r w:rsidRPr="00251B26">
              <w:rPr>
                <w:rFonts w:cs="Arial"/>
              </w:rPr>
              <w:t>(S. 82/83: Biblisches Menschenbild)</w:t>
            </w:r>
          </w:p>
          <w:p w:rsidR="00251B26" w:rsidRPr="00251B26" w:rsidRDefault="00251B26" w:rsidP="00251B26">
            <w:pPr>
              <w:rPr>
                <w:rFonts w:cs="Arial"/>
              </w:rPr>
            </w:pPr>
            <w:r w:rsidRPr="00251B26">
              <w:rPr>
                <w:rFonts w:cs="Arial"/>
              </w:rPr>
              <w:t>S. 110/111: Christliche Perspektive auf „Fast Fashion“</w:t>
            </w:r>
          </w:p>
          <w:p w:rsidR="00251B26" w:rsidRPr="00251B26" w:rsidRDefault="00251B26" w:rsidP="00251B26">
            <w:pPr>
              <w:rPr>
                <w:rFonts w:cs="Arial"/>
              </w:rPr>
            </w:pPr>
            <w:r w:rsidRPr="00251B26">
              <w:rPr>
                <w:rFonts w:cs="Arial"/>
              </w:rPr>
              <w:t>S. 112/113: Christliche Perspektive auf Migration</w:t>
            </w:r>
          </w:p>
          <w:p w:rsidR="00251B26" w:rsidRPr="00251B26" w:rsidRDefault="00251B26" w:rsidP="00251B26">
            <w:pPr>
              <w:rPr>
                <w:rFonts w:cs="Arial"/>
              </w:rPr>
            </w:pPr>
            <w:r w:rsidRPr="00251B26">
              <w:rPr>
                <w:rFonts w:cs="Arial"/>
              </w:rPr>
              <w:t xml:space="preserve">S. 114/115: Christliche Perspektive auf </w:t>
            </w:r>
            <w:proofErr w:type="spellStart"/>
            <w:r w:rsidRPr="00251B26">
              <w:rPr>
                <w:rFonts w:cs="Arial"/>
              </w:rPr>
              <w:t>demograf</w:t>
            </w:r>
            <w:proofErr w:type="spellEnd"/>
            <w:r w:rsidRPr="00251B26">
              <w:rPr>
                <w:rFonts w:cs="Arial"/>
              </w:rPr>
              <w:t>. Wandel</w:t>
            </w:r>
          </w:p>
          <w:p w:rsidR="00251B26" w:rsidRPr="00251B26" w:rsidRDefault="00251B26" w:rsidP="00251B26">
            <w:pPr>
              <w:rPr>
                <w:rFonts w:cs="Arial"/>
              </w:rPr>
            </w:pPr>
            <w:r w:rsidRPr="00251B26">
              <w:rPr>
                <w:rFonts w:cs="Arial"/>
              </w:rPr>
              <w:t>S. 116/117: Christliche Perspektive auf die Klimakrise</w:t>
            </w:r>
          </w:p>
          <w:p w:rsidR="00251B26" w:rsidRPr="00251B26" w:rsidRDefault="00251B26" w:rsidP="00251B26">
            <w:r w:rsidRPr="00251B26">
              <w:rPr>
                <w:rFonts w:cs="Arial"/>
              </w:rPr>
              <w:t>S. 126/127: Prophetie</w:t>
            </w:r>
          </w:p>
        </w:tc>
      </w:tr>
      <w:tr w:rsidR="00251B26" w:rsidRPr="00251B26" w:rsidTr="00121AC0">
        <w:trPr>
          <w:trHeight w:val="660"/>
        </w:trPr>
        <w:tc>
          <w:tcPr>
            <w:tcW w:w="218" w:type="pct"/>
            <w:vMerge/>
            <w:shd w:val="clear" w:color="auto" w:fill="E7E6E6" w:themeFill="background2"/>
          </w:tcPr>
          <w:p w:rsidR="00251B26" w:rsidRPr="00251B26" w:rsidRDefault="00251B26" w:rsidP="00251B26">
            <w:pPr>
              <w:rPr>
                <w:rFonts w:cs="Arial"/>
                <w:b/>
                <w:bCs/>
              </w:rPr>
            </w:pPr>
          </w:p>
        </w:tc>
        <w:tc>
          <w:tcPr>
            <w:tcW w:w="1326" w:type="pct"/>
            <w:tcBorders>
              <w:top w:val="nil"/>
              <w:bottom w:val="single" w:sz="4" w:space="0" w:color="auto"/>
            </w:tcBorders>
          </w:tcPr>
          <w:p w:rsidR="00251B26" w:rsidRPr="00251B26" w:rsidRDefault="00251B26" w:rsidP="00251B26">
            <w:r w:rsidRPr="00251B26">
              <w:t>und beziehen dabei theologische Modelle zur Begründung von Sozialethik ein.</w:t>
            </w:r>
          </w:p>
        </w:tc>
        <w:tc>
          <w:tcPr>
            <w:tcW w:w="193" w:type="pct"/>
            <w:shd w:val="clear" w:color="auto" w:fill="E7E6E6" w:themeFill="background2"/>
          </w:tcPr>
          <w:p w:rsidR="00251B26" w:rsidRPr="00251B26" w:rsidRDefault="00251B26" w:rsidP="00251B26">
            <w:pPr>
              <w:rPr>
                <w:rFonts w:cs="Arial"/>
                <w:b/>
                <w:bCs/>
              </w:rPr>
            </w:pPr>
            <w:r w:rsidRPr="00251B26">
              <w:rPr>
                <w:rFonts w:cs="Arial"/>
                <w:b/>
                <w:bCs/>
              </w:rPr>
              <w:t>IK 7</w:t>
            </w:r>
          </w:p>
        </w:tc>
        <w:tc>
          <w:tcPr>
            <w:tcW w:w="1401" w:type="pct"/>
          </w:tcPr>
          <w:p w:rsidR="00251B26" w:rsidRPr="00251B26" w:rsidRDefault="00251B26" w:rsidP="00251B26">
            <w:r w:rsidRPr="00251B26">
              <w:t>theologische Modelle zur Begründung von Sozialethik: M. Luthers Unterscheidung der zwei Reiche und Regimente, K. Barths Modell der „Königsherrschaft Christi“; ggf. D. Bonhoeffer („Die Kirche vor der Judenfrage“), Aspekte der Befreiungstheologie, der Öffentlichen Theologie oder der katholischen Soziallehre</w:t>
            </w:r>
          </w:p>
        </w:tc>
        <w:tc>
          <w:tcPr>
            <w:tcW w:w="1862" w:type="pct"/>
            <w:shd w:val="clear" w:color="auto" w:fill="E7E6E6" w:themeFill="background2"/>
          </w:tcPr>
          <w:p w:rsidR="00251B26" w:rsidRPr="00251B26" w:rsidRDefault="00251B26" w:rsidP="00251B26">
            <w:pPr>
              <w:rPr>
                <w:rFonts w:cs="Arial"/>
              </w:rPr>
            </w:pPr>
            <w:r w:rsidRPr="00251B26">
              <w:rPr>
                <w:rFonts w:cs="Arial"/>
              </w:rPr>
              <w:t>S. 120/121: Zwei-Reiche-Lehre (Luther)</w:t>
            </w:r>
          </w:p>
          <w:p w:rsidR="00251B26" w:rsidRPr="00251B26" w:rsidRDefault="00251B26" w:rsidP="00251B26">
            <w:pPr>
              <w:rPr>
                <w:rFonts w:cs="Arial"/>
              </w:rPr>
            </w:pPr>
            <w:r w:rsidRPr="00251B26">
              <w:rPr>
                <w:rFonts w:cs="Arial"/>
              </w:rPr>
              <w:t xml:space="preserve">S. 122/123: Königsherrschaft Christi (Barth) und </w:t>
            </w:r>
            <w:proofErr w:type="spellStart"/>
            <w:r w:rsidRPr="00251B26">
              <w:rPr>
                <w:rFonts w:cs="Arial"/>
              </w:rPr>
              <w:t>polit</w:t>
            </w:r>
            <w:proofErr w:type="spellEnd"/>
            <w:r w:rsidRPr="00251B26">
              <w:rPr>
                <w:rFonts w:cs="Arial"/>
              </w:rPr>
              <w:t xml:space="preserve">. </w:t>
            </w:r>
            <w:proofErr w:type="spellStart"/>
            <w:r w:rsidRPr="00251B26">
              <w:rPr>
                <w:rFonts w:cs="Arial"/>
              </w:rPr>
              <w:t>Theol</w:t>
            </w:r>
            <w:proofErr w:type="spellEnd"/>
            <w:r w:rsidRPr="00251B26">
              <w:rPr>
                <w:rFonts w:cs="Arial"/>
              </w:rPr>
              <w:t>. (</w:t>
            </w:r>
            <w:proofErr w:type="spellStart"/>
            <w:r w:rsidRPr="00251B26">
              <w:rPr>
                <w:rFonts w:cs="Arial"/>
              </w:rPr>
              <w:t>Moltmann</w:t>
            </w:r>
            <w:proofErr w:type="spellEnd"/>
            <w:r w:rsidRPr="00251B26">
              <w:rPr>
                <w:rFonts w:cs="Arial"/>
              </w:rPr>
              <w:t xml:space="preserve">) </w:t>
            </w:r>
          </w:p>
          <w:p w:rsidR="00251B26" w:rsidRPr="00251B26" w:rsidRDefault="00251B26" w:rsidP="00251B26">
            <w:pPr>
              <w:rPr>
                <w:rFonts w:cs="Arial"/>
              </w:rPr>
            </w:pPr>
            <w:r w:rsidRPr="00251B26">
              <w:rPr>
                <w:rFonts w:cs="Arial"/>
              </w:rPr>
              <w:t xml:space="preserve">S. 124/125: Kath. Soziallehre und Befreiungstheologie </w:t>
            </w:r>
          </w:p>
        </w:tc>
      </w:tr>
    </w:tbl>
    <w:p w:rsidR="005560AA" w:rsidRPr="00251B26" w:rsidRDefault="005560AA">
      <w:pPr>
        <w:spacing w:line="240" w:lineRule="auto"/>
      </w:pPr>
    </w:p>
    <w:sectPr w:rsidR="005560AA" w:rsidRPr="00251B26" w:rsidSect="00C24D3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26" w:rsidRDefault="00EE4626" w:rsidP="00C910D4">
      <w:pPr>
        <w:spacing w:line="240" w:lineRule="auto"/>
      </w:pPr>
      <w:r>
        <w:separator/>
      </w:r>
    </w:p>
  </w:endnote>
  <w:endnote w:type="continuationSeparator" w:id="0">
    <w:p w:rsidR="00EE4626" w:rsidRDefault="00EE4626" w:rsidP="00C9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C84732" w:rsidRDefault="00C24D3B" w:rsidP="00C24D3B">
    <w:pPr>
      <w:pStyle w:val="Fuzeile"/>
      <w:tabs>
        <w:tab w:val="clear" w:pos="4536"/>
        <w:tab w:val="clear" w:pos="9072"/>
        <w:tab w:val="right" w:pos="14034"/>
      </w:tabs>
      <w:spacing w:before="640" w:after="340"/>
      <w:rPr>
        <w:color w:val="auto"/>
        <w:sz w:val="18"/>
      </w:rPr>
    </w:pP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ragraph">
                <wp:posOffset>169182</wp:posOffset>
              </wp:positionV>
              <wp:extent cx="10691495" cy="0"/>
              <wp:effectExtent l="0" t="0" r="1460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149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238D0" id="_x0000_t32" coordsize="21600,21600" o:spt="32" o:oned="t" path="m,l21600,21600e" filled="f">
              <v:path arrowok="t" fillok="f" o:connecttype="none"/>
              <o:lock v:ext="edit" shapetype="t"/>
            </v:shapetype>
            <v:shape id="AutoShape 6" o:spid="_x0000_s1026" type="#_x0000_t32" style="position:absolute;margin-left:0;margin-top:13.3pt;width:841.85pt;height: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6tJwIAAEYEAAAOAAAAZHJzL2Uyb0RvYy54bWysU8GO2yAQvVfqPyDuie2sk02sOKuVnbSH&#10;bRtptx9AAMeoGBCwcaKq/94BJ2m2vVRVZQkPzMzjzcxj+XDsJDpw64RWJc7GKUZcUc2E2pf468tm&#10;NMfIeaIYkVrxEp+4ww+r9++WvSn4RLdaMm4RgChX9KbErfemSBJHW94RN9aGK3A22nbEw9buE2ZJ&#10;D+idTCZpOkt6bZmxmnLn4LQenHgV8ZuGU/+laRz3SJYYuPm42rjuwpqslqTYW2JaQc80yD+w6IhQ&#10;cOkVqiaeoFcr/oDqBLXa6caPqe4S3TSC8lgDVJOlv1Xz3BLDYy3QHGeubXL/D5Z+PmwtEgxmh5Ei&#10;HYzo8dXreDOahfb0xhUQVamtDQXSo3o2T5p+c0jpqiVqz2Pwy8lAbhYykjcpYeMMXLLrP2kGMQTw&#10;Y6+Oje1QI4X5GBIDOPQDHeNwTtfh8KNHFA6zdLbI8sUUI3pxJqQIGCHTWOc/cN2hYJTYeUvEvvWV&#10;Vgo0oO2ATw5PzgeGvxJCstIbIWWUglSoL/HsbppGQk5LwYIzhDm731XSogMBMd1vwhfLBc9tmNWv&#10;ikWwlhO2PtueCDnYcLlUAQ8qAzpna1DL90W6WM/X83yUT2brUZ7W9ehxU+Wj2Sa7n9Z3dVXV2Y9A&#10;LcuLVjDGVWB3UW6W/50yzm9o0NxVu9c2JG/RY7+A7OUfScchh7kOCtlpdtray/BBrDH4/LDCa7jd&#10;g337/Fc/AQAA//8DAFBLAwQUAAYACAAAACEAOAkE1tkAAAAHAQAADwAAAGRycy9kb3ducmV2Lnht&#10;bEyPwU7DMBBE70j8g7VI3KjTIpkqxKkqEBduhIrzJl6StPY6xG4a+HpccaDHnRnNvC02s7NiojH0&#10;njUsFxkI4sabnlsNu/eXuzWIEJENWs+k4ZsCbMrrqwJz40/8RlMVW5FKOOSooYtxyKUMTUcOw8IP&#10;xMn79KPDmM6xlWbEUyp3Vq6yTEmHPaeFDgd66qg5VEenoQ+H12n3tazq7V7xR8Rny/sfrW9v5u0j&#10;iEhz/A/DGT+hQ5mYan9kE4TVkB6JGlZKgTi7an3/AKL+U2RZyEv+8hcAAP//AwBQSwECLQAUAAYA&#10;CAAAACEAtoM4kv4AAADhAQAAEwAAAAAAAAAAAAAAAAAAAAAAW0NvbnRlbnRfVHlwZXNdLnhtbFBL&#10;AQItABQABgAIAAAAIQA4/SH/1gAAAJQBAAALAAAAAAAAAAAAAAAAAC8BAABfcmVscy8ucmVsc1BL&#10;AQItABQABgAIAAAAIQDoiQ6tJwIAAEYEAAAOAAAAAAAAAAAAAAAAAC4CAABkcnMvZTJvRG9jLnht&#10;bFBLAQItABQABgAIAAAAIQA4CQTW2QAAAAcBAAAPAAAAAAAAAAAAAAAAAIEEAABkcnMvZG93bnJl&#10;di54bWxQSwUGAAAAAAQABADzAAAAhwUAAAAA&#10;" strokecolor="#7f7f7f" strokeweight=".5pt">
              <w10:wrap anchorx="page"/>
            </v:shape>
          </w:pict>
        </mc:Fallback>
      </mc:AlternateContent>
    </w:r>
    <w:r>
      <w:rPr>
        <w:noProof/>
        <w:lang w:eastAsia="de-DE"/>
      </w:rPr>
      <w:drawing>
        <wp:anchor distT="0" distB="0" distL="114300" distR="114300" simplePos="0" relativeHeight="251656704" behindDoc="1" locked="0" layoutInCell="1" allowOverlap="1">
          <wp:simplePos x="0" y="0"/>
          <wp:positionH relativeFrom="margin">
            <wp:posOffset>9071610</wp:posOffset>
          </wp:positionH>
          <wp:positionV relativeFrom="paragraph">
            <wp:posOffset>166733</wp:posOffset>
          </wp:positionV>
          <wp:extent cx="539750" cy="531495"/>
          <wp:effectExtent l="0" t="0" r="0" b="1905"/>
          <wp:wrapNone/>
          <wp:docPr id="31" name="Bild 5" descr="ccb-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8"/>
      </w:rPr>
      <w:br/>
    </w:r>
    <w:r w:rsidR="001F0CC2" w:rsidRPr="00C84732">
      <w:rPr>
        <w:color w:val="auto"/>
        <w:sz w:val="18"/>
      </w:rPr>
      <w:t xml:space="preserve">Seite </w:t>
    </w:r>
    <w:r w:rsidR="001F0CC2" w:rsidRPr="00C84732">
      <w:rPr>
        <w:color w:val="auto"/>
        <w:sz w:val="18"/>
      </w:rPr>
      <w:fldChar w:fldCharType="begin"/>
    </w:r>
    <w:r w:rsidR="001F0CC2" w:rsidRPr="00C84732">
      <w:rPr>
        <w:color w:val="auto"/>
        <w:sz w:val="18"/>
      </w:rPr>
      <w:instrText>PAGE   \* MERGEFORMAT</w:instrText>
    </w:r>
    <w:r w:rsidR="001F0CC2" w:rsidRPr="00C84732">
      <w:rPr>
        <w:color w:val="auto"/>
        <w:sz w:val="18"/>
      </w:rPr>
      <w:fldChar w:fldCharType="separate"/>
    </w:r>
    <w:r w:rsidR="00251B26">
      <w:rPr>
        <w:noProof/>
        <w:color w:val="auto"/>
        <w:sz w:val="18"/>
      </w:rPr>
      <w:t>8</w:t>
    </w:r>
    <w:r w:rsidR="001F0CC2" w:rsidRPr="00C84732">
      <w:rPr>
        <w:color w:val="auto"/>
        <w:sz w:val="18"/>
      </w:rPr>
      <w:fldChar w:fldCharType="end"/>
    </w:r>
    <w:r w:rsidR="001F0CC2" w:rsidRPr="00C84732">
      <w:rPr>
        <w:color w:val="auto"/>
        <w:sz w:val="18"/>
      </w:rPr>
      <w:tab/>
      <w:t>© C.C.Buchner Verlag, Bamberg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26" w:rsidRDefault="00EE4626" w:rsidP="00C910D4">
      <w:pPr>
        <w:spacing w:line="240" w:lineRule="auto"/>
      </w:pPr>
      <w:r>
        <w:separator/>
      </w:r>
    </w:p>
  </w:footnote>
  <w:footnote w:type="continuationSeparator" w:id="0">
    <w:p w:rsidR="00EE4626" w:rsidRDefault="00EE4626" w:rsidP="00C91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29527C" w:rsidRDefault="00DE0F82" w:rsidP="00513E21">
    <w:pPr>
      <w:pStyle w:val="Kopfzeile"/>
      <w:tabs>
        <w:tab w:val="clear" w:pos="4536"/>
        <w:tab w:val="clear" w:pos="9072"/>
        <w:tab w:val="left" w:pos="6240"/>
        <w:tab w:val="right" w:pos="9070"/>
      </w:tabs>
      <w:rPr>
        <w:rFonts w:cs="Arial"/>
        <w:bCs/>
        <w:i/>
      </w:rPr>
    </w:pPr>
    <w:r w:rsidRPr="0029527C">
      <w:rPr>
        <w:bCs/>
        <w:noProof/>
        <w:lang w:eastAsia="de-DE"/>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252095</wp:posOffset>
              </wp:positionV>
              <wp:extent cx="10692000" cy="0"/>
              <wp:effectExtent l="0" t="0" r="146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50903"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sidR="00287A0B">
      <w:rPr>
        <w:rFonts w:cs="Arial"/>
        <w:bCs/>
      </w:rPr>
      <w:t>Umsetzung des LehrplanPLUS in theo</w:t>
    </w:r>
    <w:r w:rsidR="00287A0B" w:rsidRPr="00287A0B">
      <w:rPr>
        <w:rFonts w:cs="Arial"/>
        <w:bCs/>
        <w:i/>
        <w:iCs/>
      </w:rPr>
      <w:t>logisch</w:t>
    </w:r>
    <w:r w:rsidR="00B55BB8">
      <w:rPr>
        <w:rFonts w:cs="Arial"/>
        <w:bCs/>
      </w:rPr>
      <w:t xml:space="preserve"> </w:t>
    </w:r>
    <w:r w:rsidR="00A6633E">
      <w:rPr>
        <w:rFonts w:cs="Arial"/>
        <w:bCs/>
      </w:rPr>
      <w:t>1</w:t>
    </w:r>
    <w:r w:rsidR="00513E21">
      <w:rPr>
        <w:rFonts w:cs="Arial"/>
        <w:bCs/>
      </w:rPr>
      <w:t>2</w:t>
    </w:r>
    <w:r w:rsidR="00A6633E">
      <w:rPr>
        <w:rFonts w:cs="Arial"/>
        <w:bCs/>
      </w:rPr>
      <w:t xml:space="preserve"> (7950</w:t>
    </w:r>
    <w:r w:rsidR="00513E21">
      <w:rPr>
        <w:rFonts w:cs="Arial"/>
        <w:bCs/>
      </w:rPr>
      <w:t>2</w:t>
    </w:r>
    <w:r w:rsidR="00A6633E">
      <w:rPr>
        <w:rFonts w:cs="Arial"/>
        <w:bC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889" w:rsidRDefault="002C28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C05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C0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2A4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86F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C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82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C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0A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63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8AB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ADB"/>
    <w:multiLevelType w:val="hybridMultilevel"/>
    <w:tmpl w:val="CB80A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5103B"/>
    <w:multiLevelType w:val="hybridMultilevel"/>
    <w:tmpl w:val="81306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141AB6"/>
    <w:multiLevelType w:val="hybridMultilevel"/>
    <w:tmpl w:val="E9EA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B80FE2"/>
    <w:multiLevelType w:val="hybridMultilevel"/>
    <w:tmpl w:val="E2208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C4235"/>
    <w:multiLevelType w:val="hybridMultilevel"/>
    <w:tmpl w:val="500A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83074"/>
    <w:multiLevelType w:val="hybridMultilevel"/>
    <w:tmpl w:val="42CC2076"/>
    <w:lvl w:ilvl="0" w:tplc="D9263E4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64709E"/>
    <w:multiLevelType w:val="hybridMultilevel"/>
    <w:tmpl w:val="44C2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7144FA"/>
    <w:multiLevelType w:val="hybridMultilevel"/>
    <w:tmpl w:val="C05E7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E23A4"/>
    <w:multiLevelType w:val="hybridMultilevel"/>
    <w:tmpl w:val="D1BCBFD0"/>
    <w:lvl w:ilvl="0" w:tplc="03645B1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FE7EAA"/>
    <w:multiLevelType w:val="hybridMultilevel"/>
    <w:tmpl w:val="EEC81264"/>
    <w:lvl w:ilvl="0" w:tplc="31E80234">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22093"/>
    <w:multiLevelType w:val="hybridMultilevel"/>
    <w:tmpl w:val="C6F89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F13BD4"/>
    <w:multiLevelType w:val="hybridMultilevel"/>
    <w:tmpl w:val="D468275A"/>
    <w:lvl w:ilvl="0" w:tplc="9C38887A">
      <w:numFmt w:val="bullet"/>
      <w:pStyle w:val="Listenabsatz"/>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9D546C"/>
    <w:multiLevelType w:val="hybridMultilevel"/>
    <w:tmpl w:val="1E4E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7D5074"/>
    <w:multiLevelType w:val="hybridMultilevel"/>
    <w:tmpl w:val="608E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267F24"/>
    <w:multiLevelType w:val="hybridMultilevel"/>
    <w:tmpl w:val="9DCC2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2F3E9A"/>
    <w:multiLevelType w:val="hybridMultilevel"/>
    <w:tmpl w:val="A4D85A78"/>
    <w:lvl w:ilvl="0" w:tplc="F3BC1E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EA7633"/>
    <w:multiLevelType w:val="hybridMultilevel"/>
    <w:tmpl w:val="EE1AE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BD186B"/>
    <w:multiLevelType w:val="hybridMultilevel"/>
    <w:tmpl w:val="D0C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349EA"/>
    <w:multiLevelType w:val="hybridMultilevel"/>
    <w:tmpl w:val="CA16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DC1A22"/>
    <w:multiLevelType w:val="hybridMultilevel"/>
    <w:tmpl w:val="70D65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E255C6"/>
    <w:multiLevelType w:val="hybridMultilevel"/>
    <w:tmpl w:val="06E0FCB0"/>
    <w:lvl w:ilvl="0" w:tplc="A12C9A6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F239D8"/>
    <w:multiLevelType w:val="hybridMultilevel"/>
    <w:tmpl w:val="23BAFF6C"/>
    <w:lvl w:ilvl="0" w:tplc="3A121A7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D73B6F"/>
    <w:multiLevelType w:val="hybridMultilevel"/>
    <w:tmpl w:val="AD5C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8C04BF"/>
    <w:multiLevelType w:val="hybridMultilevel"/>
    <w:tmpl w:val="02A01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43706"/>
    <w:multiLevelType w:val="hybridMultilevel"/>
    <w:tmpl w:val="504C0A9E"/>
    <w:lvl w:ilvl="0" w:tplc="2D28D8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AC28C2"/>
    <w:multiLevelType w:val="hybridMultilevel"/>
    <w:tmpl w:val="BCEAD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F30288"/>
    <w:multiLevelType w:val="hybridMultilevel"/>
    <w:tmpl w:val="CFF0A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48598B"/>
    <w:multiLevelType w:val="hybridMultilevel"/>
    <w:tmpl w:val="FA7C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7D2CFA"/>
    <w:multiLevelType w:val="hybridMultilevel"/>
    <w:tmpl w:val="659A1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D1E"/>
    <w:multiLevelType w:val="hybridMultilevel"/>
    <w:tmpl w:val="859E8BE2"/>
    <w:lvl w:ilvl="0" w:tplc="A9909354">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36784B"/>
    <w:multiLevelType w:val="hybridMultilevel"/>
    <w:tmpl w:val="4D68E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C108E9"/>
    <w:multiLevelType w:val="hybridMultilevel"/>
    <w:tmpl w:val="E312C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13E49"/>
    <w:multiLevelType w:val="hybridMultilevel"/>
    <w:tmpl w:val="3F3C6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D74244"/>
    <w:multiLevelType w:val="hybridMultilevel"/>
    <w:tmpl w:val="E9447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022C22"/>
    <w:multiLevelType w:val="hybridMultilevel"/>
    <w:tmpl w:val="081421A2"/>
    <w:lvl w:ilvl="0" w:tplc="9A985414">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24C16FF"/>
    <w:multiLevelType w:val="hybridMultilevel"/>
    <w:tmpl w:val="E9808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57AFC"/>
    <w:multiLevelType w:val="hybridMultilevel"/>
    <w:tmpl w:val="F7868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867C72"/>
    <w:multiLevelType w:val="hybridMultilevel"/>
    <w:tmpl w:val="F69EA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7AF5608"/>
    <w:multiLevelType w:val="hybridMultilevel"/>
    <w:tmpl w:val="89481C56"/>
    <w:lvl w:ilvl="0" w:tplc="5AE6B0E8">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43"/>
  </w:num>
  <w:num w:numId="15">
    <w:abstractNumId w:val="48"/>
  </w:num>
  <w:num w:numId="16">
    <w:abstractNumId w:val="46"/>
  </w:num>
  <w:num w:numId="17">
    <w:abstractNumId w:val="48"/>
    <w:lvlOverride w:ilvl="0">
      <w:startOverride w:val="1"/>
    </w:lvlOverride>
  </w:num>
  <w:num w:numId="18">
    <w:abstractNumId w:val="14"/>
  </w:num>
  <w:num w:numId="19">
    <w:abstractNumId w:val="32"/>
  </w:num>
  <w:num w:numId="20">
    <w:abstractNumId w:val="27"/>
  </w:num>
  <w:num w:numId="21">
    <w:abstractNumId w:val="12"/>
  </w:num>
  <w:num w:numId="22">
    <w:abstractNumId w:val="28"/>
  </w:num>
  <w:num w:numId="23">
    <w:abstractNumId w:val="45"/>
  </w:num>
  <w:num w:numId="24">
    <w:abstractNumId w:val="29"/>
  </w:num>
  <w:num w:numId="25">
    <w:abstractNumId w:val="10"/>
  </w:num>
  <w:num w:numId="26">
    <w:abstractNumId w:val="16"/>
  </w:num>
  <w:num w:numId="27">
    <w:abstractNumId w:val="37"/>
  </w:num>
  <w:num w:numId="28">
    <w:abstractNumId w:val="38"/>
  </w:num>
  <w:num w:numId="29">
    <w:abstractNumId w:val="20"/>
  </w:num>
  <w:num w:numId="30">
    <w:abstractNumId w:val="17"/>
  </w:num>
  <w:num w:numId="31">
    <w:abstractNumId w:val="13"/>
  </w:num>
  <w:num w:numId="32">
    <w:abstractNumId w:val="41"/>
  </w:num>
  <w:num w:numId="33">
    <w:abstractNumId w:val="24"/>
  </w:num>
  <w:num w:numId="34">
    <w:abstractNumId w:val="47"/>
  </w:num>
  <w:num w:numId="35">
    <w:abstractNumId w:val="34"/>
  </w:num>
  <w:num w:numId="36">
    <w:abstractNumId w:val="39"/>
  </w:num>
  <w:num w:numId="37">
    <w:abstractNumId w:val="40"/>
  </w:num>
  <w:num w:numId="38">
    <w:abstractNumId w:val="23"/>
  </w:num>
  <w:num w:numId="39">
    <w:abstractNumId w:val="11"/>
  </w:num>
  <w:num w:numId="40">
    <w:abstractNumId w:val="30"/>
  </w:num>
  <w:num w:numId="41">
    <w:abstractNumId w:val="15"/>
  </w:num>
  <w:num w:numId="42">
    <w:abstractNumId w:val="36"/>
  </w:num>
  <w:num w:numId="43">
    <w:abstractNumId w:val="35"/>
  </w:num>
  <w:num w:numId="44">
    <w:abstractNumId w:val="25"/>
  </w:num>
  <w:num w:numId="45">
    <w:abstractNumId w:val="26"/>
  </w:num>
  <w:num w:numId="46">
    <w:abstractNumId w:val="33"/>
  </w:num>
  <w:num w:numId="47">
    <w:abstractNumId w:val="22"/>
  </w:num>
  <w:num w:numId="48">
    <w:abstractNumId w:val="44"/>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55297" style="mso-position-horizontal:right;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4"/>
    <w:rsid w:val="00003558"/>
    <w:rsid w:val="0001151D"/>
    <w:rsid w:val="00021AA0"/>
    <w:rsid w:val="000339AD"/>
    <w:rsid w:val="0005448E"/>
    <w:rsid w:val="00067FEB"/>
    <w:rsid w:val="0007644D"/>
    <w:rsid w:val="0007727C"/>
    <w:rsid w:val="000779AD"/>
    <w:rsid w:val="00080280"/>
    <w:rsid w:val="00083819"/>
    <w:rsid w:val="00084242"/>
    <w:rsid w:val="000C59E7"/>
    <w:rsid w:val="00105E32"/>
    <w:rsid w:val="00131942"/>
    <w:rsid w:val="00135A83"/>
    <w:rsid w:val="001402C8"/>
    <w:rsid w:val="00141ACE"/>
    <w:rsid w:val="0015004F"/>
    <w:rsid w:val="00156916"/>
    <w:rsid w:val="001635D1"/>
    <w:rsid w:val="00171C87"/>
    <w:rsid w:val="00185A41"/>
    <w:rsid w:val="00187576"/>
    <w:rsid w:val="001A000C"/>
    <w:rsid w:val="001A13CB"/>
    <w:rsid w:val="001A613B"/>
    <w:rsid w:val="001A71F0"/>
    <w:rsid w:val="001D4A4C"/>
    <w:rsid w:val="001D5E9E"/>
    <w:rsid w:val="001E06A3"/>
    <w:rsid w:val="001E157E"/>
    <w:rsid w:val="001E4256"/>
    <w:rsid w:val="001F0CC2"/>
    <w:rsid w:val="001F7627"/>
    <w:rsid w:val="0020457C"/>
    <w:rsid w:val="00206212"/>
    <w:rsid w:val="00210B47"/>
    <w:rsid w:val="00224D0A"/>
    <w:rsid w:val="00234F72"/>
    <w:rsid w:val="00242D43"/>
    <w:rsid w:val="002437DB"/>
    <w:rsid w:val="00245313"/>
    <w:rsid w:val="00251B26"/>
    <w:rsid w:val="00252196"/>
    <w:rsid w:val="00256F0E"/>
    <w:rsid w:val="00267BE4"/>
    <w:rsid w:val="00276C68"/>
    <w:rsid w:val="0028318D"/>
    <w:rsid w:val="00283211"/>
    <w:rsid w:val="00287A0B"/>
    <w:rsid w:val="002932BF"/>
    <w:rsid w:val="0029527C"/>
    <w:rsid w:val="002A5115"/>
    <w:rsid w:val="002B3FA6"/>
    <w:rsid w:val="002B6286"/>
    <w:rsid w:val="002C2889"/>
    <w:rsid w:val="002C42FE"/>
    <w:rsid w:val="002C56DC"/>
    <w:rsid w:val="002C5BC9"/>
    <w:rsid w:val="002D2FA6"/>
    <w:rsid w:val="002D65EF"/>
    <w:rsid w:val="00305B47"/>
    <w:rsid w:val="00311F96"/>
    <w:rsid w:val="00324198"/>
    <w:rsid w:val="0033008B"/>
    <w:rsid w:val="00332F30"/>
    <w:rsid w:val="00335F5C"/>
    <w:rsid w:val="00336BAE"/>
    <w:rsid w:val="003375DD"/>
    <w:rsid w:val="003566B4"/>
    <w:rsid w:val="00374F5C"/>
    <w:rsid w:val="00375538"/>
    <w:rsid w:val="00375848"/>
    <w:rsid w:val="00375989"/>
    <w:rsid w:val="0038141A"/>
    <w:rsid w:val="003863E7"/>
    <w:rsid w:val="00390FB7"/>
    <w:rsid w:val="00392CDF"/>
    <w:rsid w:val="00393BDA"/>
    <w:rsid w:val="003A5E0A"/>
    <w:rsid w:val="003B24D6"/>
    <w:rsid w:val="003B52F7"/>
    <w:rsid w:val="003C2FCF"/>
    <w:rsid w:val="003C4B52"/>
    <w:rsid w:val="003C6703"/>
    <w:rsid w:val="003E23F7"/>
    <w:rsid w:val="003E39DA"/>
    <w:rsid w:val="00401530"/>
    <w:rsid w:val="00407488"/>
    <w:rsid w:val="0041209E"/>
    <w:rsid w:val="00413B6D"/>
    <w:rsid w:val="0041541A"/>
    <w:rsid w:val="004163A9"/>
    <w:rsid w:val="00420B8E"/>
    <w:rsid w:val="00425880"/>
    <w:rsid w:val="004330F2"/>
    <w:rsid w:val="00434110"/>
    <w:rsid w:val="0044038B"/>
    <w:rsid w:val="00440B9A"/>
    <w:rsid w:val="00466BBE"/>
    <w:rsid w:val="004711E6"/>
    <w:rsid w:val="00480377"/>
    <w:rsid w:val="00492492"/>
    <w:rsid w:val="0049690B"/>
    <w:rsid w:val="004A7AD1"/>
    <w:rsid w:val="004B416D"/>
    <w:rsid w:val="004B782C"/>
    <w:rsid w:val="004C1206"/>
    <w:rsid w:val="004C56DD"/>
    <w:rsid w:val="004C7E9D"/>
    <w:rsid w:val="004F4BF1"/>
    <w:rsid w:val="004F6DB4"/>
    <w:rsid w:val="00506088"/>
    <w:rsid w:val="00513D5D"/>
    <w:rsid w:val="00513E21"/>
    <w:rsid w:val="00514CA3"/>
    <w:rsid w:val="00523515"/>
    <w:rsid w:val="00527AA9"/>
    <w:rsid w:val="0053466F"/>
    <w:rsid w:val="00541907"/>
    <w:rsid w:val="005469CA"/>
    <w:rsid w:val="00553B5B"/>
    <w:rsid w:val="005560AA"/>
    <w:rsid w:val="00560FB5"/>
    <w:rsid w:val="00572360"/>
    <w:rsid w:val="0058043B"/>
    <w:rsid w:val="005B5709"/>
    <w:rsid w:val="005D1B94"/>
    <w:rsid w:val="005D564F"/>
    <w:rsid w:val="005D7352"/>
    <w:rsid w:val="005E1917"/>
    <w:rsid w:val="005E785B"/>
    <w:rsid w:val="005F5798"/>
    <w:rsid w:val="005F61E5"/>
    <w:rsid w:val="006042A8"/>
    <w:rsid w:val="00610C10"/>
    <w:rsid w:val="00621F6C"/>
    <w:rsid w:val="00622DF5"/>
    <w:rsid w:val="00622FD8"/>
    <w:rsid w:val="006376C3"/>
    <w:rsid w:val="0064774D"/>
    <w:rsid w:val="006542C6"/>
    <w:rsid w:val="00662CF4"/>
    <w:rsid w:val="006843B7"/>
    <w:rsid w:val="00694644"/>
    <w:rsid w:val="006A7490"/>
    <w:rsid w:val="006A77A2"/>
    <w:rsid w:val="006B1D0E"/>
    <w:rsid w:val="006B2D84"/>
    <w:rsid w:val="006B7826"/>
    <w:rsid w:val="006C240B"/>
    <w:rsid w:val="006C6373"/>
    <w:rsid w:val="006E1CDF"/>
    <w:rsid w:val="006E3986"/>
    <w:rsid w:val="006F2A4D"/>
    <w:rsid w:val="006F6780"/>
    <w:rsid w:val="00700527"/>
    <w:rsid w:val="0070128A"/>
    <w:rsid w:val="00701FB9"/>
    <w:rsid w:val="00711506"/>
    <w:rsid w:val="0071342D"/>
    <w:rsid w:val="00721ACF"/>
    <w:rsid w:val="00722D80"/>
    <w:rsid w:val="00731FA1"/>
    <w:rsid w:val="00737E14"/>
    <w:rsid w:val="007446A0"/>
    <w:rsid w:val="00744A20"/>
    <w:rsid w:val="00747547"/>
    <w:rsid w:val="0075048F"/>
    <w:rsid w:val="00754392"/>
    <w:rsid w:val="007562E0"/>
    <w:rsid w:val="00762BCB"/>
    <w:rsid w:val="00763805"/>
    <w:rsid w:val="00772A24"/>
    <w:rsid w:val="00783757"/>
    <w:rsid w:val="00791231"/>
    <w:rsid w:val="0079464D"/>
    <w:rsid w:val="007B0F28"/>
    <w:rsid w:val="007B5E1A"/>
    <w:rsid w:val="007C21A1"/>
    <w:rsid w:val="007C3D12"/>
    <w:rsid w:val="007C6D2F"/>
    <w:rsid w:val="007D688D"/>
    <w:rsid w:val="007D7C2E"/>
    <w:rsid w:val="007E192F"/>
    <w:rsid w:val="007E50ED"/>
    <w:rsid w:val="007E66D8"/>
    <w:rsid w:val="007F3FD8"/>
    <w:rsid w:val="007F5D9A"/>
    <w:rsid w:val="007F6158"/>
    <w:rsid w:val="008032A8"/>
    <w:rsid w:val="00803D99"/>
    <w:rsid w:val="00812B0B"/>
    <w:rsid w:val="00816011"/>
    <w:rsid w:val="0082608F"/>
    <w:rsid w:val="00830072"/>
    <w:rsid w:val="0083084B"/>
    <w:rsid w:val="00832F0E"/>
    <w:rsid w:val="0085295D"/>
    <w:rsid w:val="00853637"/>
    <w:rsid w:val="00862F7F"/>
    <w:rsid w:val="008678AB"/>
    <w:rsid w:val="00874634"/>
    <w:rsid w:val="0087478E"/>
    <w:rsid w:val="00882544"/>
    <w:rsid w:val="008868EB"/>
    <w:rsid w:val="00894044"/>
    <w:rsid w:val="008A360C"/>
    <w:rsid w:val="008B4376"/>
    <w:rsid w:val="008B5CCC"/>
    <w:rsid w:val="008C19EF"/>
    <w:rsid w:val="008C1DDD"/>
    <w:rsid w:val="008C59CE"/>
    <w:rsid w:val="008E6833"/>
    <w:rsid w:val="008F5379"/>
    <w:rsid w:val="008F7148"/>
    <w:rsid w:val="0090158A"/>
    <w:rsid w:val="00916B9A"/>
    <w:rsid w:val="00932077"/>
    <w:rsid w:val="00933B2C"/>
    <w:rsid w:val="00941B0D"/>
    <w:rsid w:val="0094691A"/>
    <w:rsid w:val="009502D7"/>
    <w:rsid w:val="00960456"/>
    <w:rsid w:val="009618E5"/>
    <w:rsid w:val="00973A75"/>
    <w:rsid w:val="00973CB5"/>
    <w:rsid w:val="00976CD6"/>
    <w:rsid w:val="00977553"/>
    <w:rsid w:val="009946EE"/>
    <w:rsid w:val="009B3B04"/>
    <w:rsid w:val="009D4F29"/>
    <w:rsid w:val="009E06A3"/>
    <w:rsid w:val="009E10BC"/>
    <w:rsid w:val="009E138F"/>
    <w:rsid w:val="00A058EA"/>
    <w:rsid w:val="00A353E3"/>
    <w:rsid w:val="00A35B3F"/>
    <w:rsid w:val="00A41528"/>
    <w:rsid w:val="00A43230"/>
    <w:rsid w:val="00A6633E"/>
    <w:rsid w:val="00A66811"/>
    <w:rsid w:val="00A77767"/>
    <w:rsid w:val="00A94559"/>
    <w:rsid w:val="00AA1CE6"/>
    <w:rsid w:val="00AA77FD"/>
    <w:rsid w:val="00AC1954"/>
    <w:rsid w:val="00AC5A99"/>
    <w:rsid w:val="00AC6DC3"/>
    <w:rsid w:val="00AD37E8"/>
    <w:rsid w:val="00AE05B7"/>
    <w:rsid w:val="00AE0690"/>
    <w:rsid w:val="00AF6FBA"/>
    <w:rsid w:val="00B02CF8"/>
    <w:rsid w:val="00B06DCA"/>
    <w:rsid w:val="00B100C9"/>
    <w:rsid w:val="00B16552"/>
    <w:rsid w:val="00B212F0"/>
    <w:rsid w:val="00B25BD3"/>
    <w:rsid w:val="00B33944"/>
    <w:rsid w:val="00B464A3"/>
    <w:rsid w:val="00B5512F"/>
    <w:rsid w:val="00B55BB8"/>
    <w:rsid w:val="00B66BC8"/>
    <w:rsid w:val="00B91727"/>
    <w:rsid w:val="00BA330C"/>
    <w:rsid w:val="00BA670A"/>
    <w:rsid w:val="00BB0B15"/>
    <w:rsid w:val="00BC4C78"/>
    <w:rsid w:val="00BD0489"/>
    <w:rsid w:val="00BD3203"/>
    <w:rsid w:val="00BE3C63"/>
    <w:rsid w:val="00BE73F8"/>
    <w:rsid w:val="00BF4196"/>
    <w:rsid w:val="00C22E2C"/>
    <w:rsid w:val="00C24D3B"/>
    <w:rsid w:val="00C30425"/>
    <w:rsid w:val="00C3186F"/>
    <w:rsid w:val="00C45869"/>
    <w:rsid w:val="00C479AE"/>
    <w:rsid w:val="00C52930"/>
    <w:rsid w:val="00C5355F"/>
    <w:rsid w:val="00C61B8B"/>
    <w:rsid w:val="00C633E2"/>
    <w:rsid w:val="00C65ED2"/>
    <w:rsid w:val="00C66E49"/>
    <w:rsid w:val="00C72F26"/>
    <w:rsid w:val="00C7446D"/>
    <w:rsid w:val="00C753F1"/>
    <w:rsid w:val="00C82374"/>
    <w:rsid w:val="00C84732"/>
    <w:rsid w:val="00C84CCD"/>
    <w:rsid w:val="00C86220"/>
    <w:rsid w:val="00C910D4"/>
    <w:rsid w:val="00C959C8"/>
    <w:rsid w:val="00C9772E"/>
    <w:rsid w:val="00CA378E"/>
    <w:rsid w:val="00CA5379"/>
    <w:rsid w:val="00CB541D"/>
    <w:rsid w:val="00CC3375"/>
    <w:rsid w:val="00CC5CF4"/>
    <w:rsid w:val="00CC5D40"/>
    <w:rsid w:val="00CD10B4"/>
    <w:rsid w:val="00CD1F9B"/>
    <w:rsid w:val="00CD6CBB"/>
    <w:rsid w:val="00CD7FDD"/>
    <w:rsid w:val="00CE34D7"/>
    <w:rsid w:val="00CE56D5"/>
    <w:rsid w:val="00CE7C5A"/>
    <w:rsid w:val="00CF494E"/>
    <w:rsid w:val="00CF51DD"/>
    <w:rsid w:val="00D00619"/>
    <w:rsid w:val="00D020F5"/>
    <w:rsid w:val="00D0524E"/>
    <w:rsid w:val="00D077A4"/>
    <w:rsid w:val="00D10708"/>
    <w:rsid w:val="00D13CE3"/>
    <w:rsid w:val="00D16DC4"/>
    <w:rsid w:val="00D2428F"/>
    <w:rsid w:val="00D30EAD"/>
    <w:rsid w:val="00D40AA5"/>
    <w:rsid w:val="00D43560"/>
    <w:rsid w:val="00D5038D"/>
    <w:rsid w:val="00D570F3"/>
    <w:rsid w:val="00D6135D"/>
    <w:rsid w:val="00D62E1A"/>
    <w:rsid w:val="00D7547F"/>
    <w:rsid w:val="00D77A85"/>
    <w:rsid w:val="00D8449E"/>
    <w:rsid w:val="00D85DAB"/>
    <w:rsid w:val="00D95A02"/>
    <w:rsid w:val="00DA0188"/>
    <w:rsid w:val="00DA2648"/>
    <w:rsid w:val="00DA776E"/>
    <w:rsid w:val="00DA7973"/>
    <w:rsid w:val="00DB05ED"/>
    <w:rsid w:val="00DB219D"/>
    <w:rsid w:val="00DB4014"/>
    <w:rsid w:val="00DB6EAF"/>
    <w:rsid w:val="00DC61C0"/>
    <w:rsid w:val="00DE0F82"/>
    <w:rsid w:val="00DE301F"/>
    <w:rsid w:val="00DE52B3"/>
    <w:rsid w:val="00DF7B44"/>
    <w:rsid w:val="00E027FA"/>
    <w:rsid w:val="00E11DAA"/>
    <w:rsid w:val="00E14B16"/>
    <w:rsid w:val="00E169A5"/>
    <w:rsid w:val="00E22E08"/>
    <w:rsid w:val="00E33FE1"/>
    <w:rsid w:val="00E450FF"/>
    <w:rsid w:val="00E46F6C"/>
    <w:rsid w:val="00E5077F"/>
    <w:rsid w:val="00E54782"/>
    <w:rsid w:val="00E55843"/>
    <w:rsid w:val="00E6234B"/>
    <w:rsid w:val="00E63AEA"/>
    <w:rsid w:val="00E8201A"/>
    <w:rsid w:val="00E83136"/>
    <w:rsid w:val="00E90E80"/>
    <w:rsid w:val="00EA557E"/>
    <w:rsid w:val="00EA698C"/>
    <w:rsid w:val="00EA6D71"/>
    <w:rsid w:val="00EB022C"/>
    <w:rsid w:val="00EB3BD1"/>
    <w:rsid w:val="00EB742D"/>
    <w:rsid w:val="00EC170E"/>
    <w:rsid w:val="00EC3084"/>
    <w:rsid w:val="00EC604C"/>
    <w:rsid w:val="00ED34CF"/>
    <w:rsid w:val="00ED6379"/>
    <w:rsid w:val="00EE0B94"/>
    <w:rsid w:val="00EE4626"/>
    <w:rsid w:val="00EE6FFB"/>
    <w:rsid w:val="00F13410"/>
    <w:rsid w:val="00F20892"/>
    <w:rsid w:val="00F21988"/>
    <w:rsid w:val="00F21C14"/>
    <w:rsid w:val="00F33A23"/>
    <w:rsid w:val="00F44325"/>
    <w:rsid w:val="00F51AFB"/>
    <w:rsid w:val="00F52753"/>
    <w:rsid w:val="00F74AD5"/>
    <w:rsid w:val="00F8327A"/>
    <w:rsid w:val="00F858FF"/>
    <w:rsid w:val="00F91175"/>
    <w:rsid w:val="00F9298F"/>
    <w:rsid w:val="00FB0B34"/>
    <w:rsid w:val="00FB1776"/>
    <w:rsid w:val="00FB2558"/>
    <w:rsid w:val="00FB2806"/>
    <w:rsid w:val="00FB3BCF"/>
    <w:rsid w:val="00FB4AF0"/>
    <w:rsid w:val="00FC4666"/>
    <w:rsid w:val="00FC58A4"/>
    <w:rsid w:val="00FD1F5F"/>
    <w:rsid w:val="00FE3B02"/>
    <w:rsid w:val="00FE6321"/>
    <w:rsid w:val="00FF478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55297" style="mso-position-horizontal:right;mso-width-relative:margin;mso-height-relative:margin" fill="f" fillcolor="white" stroke="f">
      <v:fill color="white" on="f"/>
      <v:stroke on="f"/>
      <v:textbox inset="0,0,0,0"/>
    </o:shapedefaults>
    <o:shapelayout v:ext="edit">
      <o:idmap v:ext="edit" data="1"/>
    </o:shapelayout>
  </w:shapeDefaults>
  <w:decimalSymbol w:val=","/>
  <w:listSeparator w:val=";"/>
  <w14:docId w14:val="5A3BDE1C"/>
  <w15:chartTrackingRefBased/>
  <w15:docId w15:val="{30063496-6AF2-4D3B-9B93-73B5697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33E"/>
    <w:pPr>
      <w:spacing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7547F"/>
    <w:pPr>
      <w:spacing w:before="120" w:after="120"/>
      <w:outlineLvl w:val="0"/>
    </w:pPr>
    <w:rPr>
      <w:rFonts w:cs="Arial"/>
      <w:b/>
      <w:bCs/>
    </w:rPr>
  </w:style>
  <w:style w:type="paragraph" w:styleId="berschrift2">
    <w:name w:val="heading 2"/>
    <w:basedOn w:val="Standard"/>
    <w:next w:val="Standard"/>
    <w:link w:val="berschrift2Zchn"/>
    <w:uiPriority w:val="9"/>
    <w:qFormat/>
    <w:rsid w:val="00F44325"/>
    <w:pPr>
      <w:keepNext/>
      <w:spacing w:before="480"/>
      <w:outlineLvl w:val="1"/>
    </w:pPr>
    <w:rPr>
      <w:rFonts w:eastAsia="Times New Roman"/>
      <w:bCs/>
      <w:iCs/>
      <w:sz w:val="32"/>
      <w:szCs w:val="28"/>
    </w:rPr>
  </w:style>
  <w:style w:type="paragraph" w:styleId="berschrift3">
    <w:name w:val="heading 3"/>
    <w:basedOn w:val="Standard"/>
    <w:next w:val="Standard"/>
    <w:link w:val="berschrift3Zchn"/>
    <w:uiPriority w:val="9"/>
    <w:semiHidden/>
    <w:unhideWhenUsed/>
    <w:qFormat/>
    <w:rsid w:val="00A663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0D4"/>
    <w:pPr>
      <w:tabs>
        <w:tab w:val="center" w:pos="4536"/>
        <w:tab w:val="right" w:pos="9072"/>
      </w:tabs>
    </w:pPr>
  </w:style>
  <w:style w:type="character" w:customStyle="1" w:styleId="KopfzeileZchn">
    <w:name w:val="Kopfzeile Zchn"/>
    <w:link w:val="Kopfzeile"/>
    <w:uiPriority w:val="99"/>
    <w:rsid w:val="00C910D4"/>
    <w:rPr>
      <w:sz w:val="22"/>
      <w:szCs w:val="22"/>
      <w:lang w:eastAsia="en-US"/>
    </w:rPr>
  </w:style>
  <w:style w:type="paragraph" w:styleId="Fuzeile">
    <w:name w:val="footer"/>
    <w:basedOn w:val="Standard"/>
    <w:link w:val="FuzeileZchn"/>
    <w:uiPriority w:val="99"/>
    <w:unhideWhenUsed/>
    <w:rsid w:val="00C45869"/>
    <w:pPr>
      <w:tabs>
        <w:tab w:val="center" w:pos="4536"/>
        <w:tab w:val="right" w:pos="9072"/>
      </w:tabs>
    </w:pPr>
    <w:rPr>
      <w:color w:val="FFFFFF"/>
      <w:sz w:val="16"/>
    </w:rPr>
  </w:style>
  <w:style w:type="character" w:customStyle="1" w:styleId="FuzeileZchn">
    <w:name w:val="Fußzeile Zchn"/>
    <w:link w:val="Fuzeile"/>
    <w:uiPriority w:val="99"/>
    <w:rsid w:val="00C45869"/>
    <w:rPr>
      <w:rFonts w:ascii="Arial" w:hAnsi="Arial"/>
      <w:color w:val="FFFFFF"/>
      <w:sz w:val="16"/>
      <w:szCs w:val="22"/>
      <w:lang w:eastAsia="en-US"/>
    </w:rPr>
  </w:style>
  <w:style w:type="paragraph" w:styleId="Sprechblasentext">
    <w:name w:val="Balloon Text"/>
    <w:basedOn w:val="Standard"/>
    <w:link w:val="SprechblasentextZchn"/>
    <w:uiPriority w:val="99"/>
    <w:semiHidden/>
    <w:unhideWhenUsed/>
    <w:rsid w:val="0058043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8043B"/>
    <w:rPr>
      <w:rFonts w:ascii="Tahoma" w:hAnsi="Tahoma" w:cs="Tahoma"/>
      <w:sz w:val="16"/>
      <w:szCs w:val="16"/>
      <w:lang w:eastAsia="en-US"/>
    </w:rPr>
  </w:style>
  <w:style w:type="character" w:styleId="Zeilennummer">
    <w:name w:val="line number"/>
    <w:uiPriority w:val="99"/>
    <w:unhideWhenUsed/>
    <w:rsid w:val="00D40AA5"/>
    <w:rPr>
      <w:rFonts w:ascii="Arial" w:hAnsi="Arial"/>
      <w:color w:val="BFBFBF"/>
      <w:sz w:val="16"/>
    </w:rPr>
  </w:style>
  <w:style w:type="paragraph" w:styleId="Titel">
    <w:name w:val="Title"/>
    <w:basedOn w:val="Standard"/>
    <w:next w:val="Standard"/>
    <w:link w:val="TitelZchn"/>
    <w:uiPriority w:val="10"/>
    <w:qFormat/>
    <w:rsid w:val="007C3D12"/>
    <w:pPr>
      <w:outlineLvl w:val="0"/>
    </w:pPr>
    <w:rPr>
      <w:rFonts w:eastAsia="Times New Roman"/>
      <w:b/>
      <w:bCs/>
      <w:kern w:val="28"/>
      <w:sz w:val="36"/>
      <w:szCs w:val="32"/>
    </w:rPr>
  </w:style>
  <w:style w:type="character" w:customStyle="1" w:styleId="TitelZchn">
    <w:name w:val="Titel Zchn"/>
    <w:link w:val="Titel"/>
    <w:uiPriority w:val="10"/>
    <w:rsid w:val="007C3D12"/>
    <w:rPr>
      <w:rFonts w:ascii="Arial" w:eastAsia="Times New Roman" w:hAnsi="Arial" w:cs="Times New Roman"/>
      <w:b/>
      <w:bCs/>
      <w:kern w:val="28"/>
      <w:sz w:val="36"/>
      <w:szCs w:val="32"/>
      <w:lang w:eastAsia="en-US"/>
    </w:rPr>
  </w:style>
  <w:style w:type="character" w:customStyle="1" w:styleId="berschrift1Zchn">
    <w:name w:val="Überschrift 1 Zchn"/>
    <w:link w:val="berschrift1"/>
    <w:uiPriority w:val="9"/>
    <w:rsid w:val="00D7547F"/>
    <w:rPr>
      <w:rFonts w:ascii="Arial" w:hAnsi="Arial" w:cs="Arial"/>
      <w:b/>
      <w:bCs/>
      <w:szCs w:val="22"/>
      <w:lang w:eastAsia="en-US"/>
    </w:rPr>
  </w:style>
  <w:style w:type="character" w:customStyle="1" w:styleId="berschrift2Zchn">
    <w:name w:val="Überschrift 2 Zchn"/>
    <w:link w:val="berschrift2"/>
    <w:uiPriority w:val="9"/>
    <w:rsid w:val="00F44325"/>
    <w:rPr>
      <w:rFonts w:ascii="Arial" w:eastAsia="Times New Roman" w:hAnsi="Arial" w:cs="Times New Roman"/>
      <w:bCs/>
      <w:iCs/>
      <w:sz w:val="32"/>
      <w:szCs w:val="28"/>
      <w:lang w:eastAsia="en-US"/>
    </w:rPr>
  </w:style>
  <w:style w:type="paragraph" w:styleId="Listenabsatz">
    <w:name w:val="List Paragraph"/>
    <w:basedOn w:val="Standard"/>
    <w:uiPriority w:val="34"/>
    <w:qFormat/>
    <w:rsid w:val="00F44325"/>
    <w:pPr>
      <w:numPr>
        <w:numId w:val="13"/>
      </w:numPr>
      <w:spacing w:after="120"/>
      <w:ind w:left="568" w:hanging="284"/>
    </w:pPr>
  </w:style>
  <w:style w:type="paragraph" w:styleId="Zitat">
    <w:name w:val="Quote"/>
    <w:basedOn w:val="Standard"/>
    <w:next w:val="Standard"/>
    <w:link w:val="ZitatZchn"/>
    <w:uiPriority w:val="29"/>
    <w:qFormat/>
    <w:rsid w:val="008B4376"/>
    <w:rPr>
      <w:i/>
      <w:iCs/>
      <w:color w:val="000000"/>
    </w:rPr>
  </w:style>
  <w:style w:type="character" w:customStyle="1" w:styleId="ZitatZchn">
    <w:name w:val="Zitat Zchn"/>
    <w:link w:val="Zitat"/>
    <w:uiPriority w:val="29"/>
    <w:rsid w:val="008B4376"/>
    <w:rPr>
      <w:rFonts w:ascii="Arial" w:hAnsi="Arial"/>
      <w:i/>
      <w:iCs/>
      <w:color w:val="000000"/>
      <w:sz w:val="22"/>
      <w:szCs w:val="22"/>
      <w:lang w:eastAsia="en-US"/>
    </w:rPr>
  </w:style>
  <w:style w:type="paragraph" w:customStyle="1" w:styleId="NummerierteListe">
    <w:name w:val="Nummerierte Liste"/>
    <w:basedOn w:val="Standard"/>
    <w:qFormat/>
    <w:rsid w:val="008B4376"/>
    <w:pPr>
      <w:numPr>
        <w:numId w:val="15"/>
      </w:numPr>
      <w:spacing w:after="120"/>
      <w:ind w:left="568" w:hanging="284"/>
    </w:pPr>
  </w:style>
  <w:style w:type="paragraph" w:customStyle="1" w:styleId="Quellenangabe">
    <w:name w:val="Quellenangabe"/>
    <w:basedOn w:val="Standard"/>
    <w:qFormat/>
    <w:rsid w:val="00874634"/>
    <w:pPr>
      <w:pBdr>
        <w:top w:val="single" w:sz="4" w:space="1" w:color="808080"/>
      </w:pBdr>
      <w:spacing w:before="120" w:after="480" w:line="360" w:lineRule="auto"/>
    </w:pPr>
    <w:rPr>
      <w:rFonts w:cs="Arial"/>
      <w:i/>
      <w:sz w:val="18"/>
    </w:rPr>
  </w:style>
  <w:style w:type="paragraph" w:customStyle="1" w:styleId="Aufgaben">
    <w:name w:val="Aufgaben"/>
    <w:basedOn w:val="Standard"/>
    <w:rsid w:val="00874634"/>
    <w:pPr>
      <w:pBdr>
        <w:top w:val="single" w:sz="4" w:space="10" w:color="808080"/>
        <w:left w:val="single" w:sz="4" w:space="10" w:color="808080"/>
        <w:bottom w:val="single" w:sz="4" w:space="10" w:color="808080"/>
        <w:right w:val="single" w:sz="4" w:space="10" w:color="808080"/>
      </w:pBdr>
    </w:pPr>
  </w:style>
  <w:style w:type="table" w:styleId="Tabellenraster">
    <w:name w:val="Table Grid"/>
    <w:basedOn w:val="NormaleTabelle"/>
    <w:uiPriority w:val="39"/>
    <w:rsid w:val="0015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1A71F0"/>
    <w:rPr>
      <w:rFonts w:ascii="FreeSans" w:hAnsi="FreeSans" w:hint="default"/>
      <w:b w:val="0"/>
      <w:bCs w:val="0"/>
      <w:i w:val="0"/>
      <w:iCs w:val="0"/>
      <w:color w:val="444444"/>
      <w:sz w:val="24"/>
      <w:szCs w:val="24"/>
    </w:rPr>
  </w:style>
  <w:style w:type="table" w:customStyle="1" w:styleId="Tabellenraster1">
    <w:name w:val="Tabellenraster1"/>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1342D"/>
    <w:rPr>
      <w:sz w:val="16"/>
      <w:szCs w:val="16"/>
    </w:rPr>
  </w:style>
  <w:style w:type="paragraph" w:styleId="Kommentartext">
    <w:name w:val="annotation text"/>
    <w:basedOn w:val="Standard"/>
    <w:link w:val="KommentartextZchn"/>
    <w:uiPriority w:val="99"/>
    <w:semiHidden/>
    <w:unhideWhenUsed/>
    <w:rsid w:val="0071342D"/>
    <w:pPr>
      <w:spacing w:line="240" w:lineRule="auto"/>
    </w:pPr>
    <w:rPr>
      <w:rFonts w:asciiTheme="minorHAnsi" w:eastAsiaTheme="minorEastAsia" w:hAnsiTheme="minorHAnsi" w:cstheme="minorBidi"/>
      <w:szCs w:val="20"/>
    </w:rPr>
  </w:style>
  <w:style w:type="character" w:customStyle="1" w:styleId="KommentartextZchn">
    <w:name w:val="Kommentartext Zchn"/>
    <w:basedOn w:val="Absatz-Standardschriftart"/>
    <w:link w:val="Kommentartext"/>
    <w:uiPriority w:val="99"/>
    <w:semiHidden/>
    <w:rsid w:val="0071342D"/>
    <w:rPr>
      <w:rFonts w:asciiTheme="minorHAnsi" w:eastAsiaTheme="minorEastAsia" w:hAnsiTheme="minorHAnsi" w:cstheme="minorBidi"/>
      <w:lang w:eastAsia="en-US"/>
    </w:rPr>
  </w:style>
  <w:style w:type="character" w:customStyle="1" w:styleId="berschrift3Zchn">
    <w:name w:val="Überschrift 3 Zchn"/>
    <w:basedOn w:val="Absatz-Standardschriftart"/>
    <w:link w:val="berschrift3"/>
    <w:uiPriority w:val="9"/>
    <w:semiHidden/>
    <w:rsid w:val="00A6633E"/>
    <w:rPr>
      <w:rFonts w:asciiTheme="majorHAnsi" w:eastAsiaTheme="majorEastAsia" w:hAnsiTheme="majorHAnsi" w:cstheme="majorBidi"/>
      <w:color w:val="1F4D78" w:themeColor="accent1" w:themeShade="7F"/>
      <w:sz w:val="24"/>
      <w:szCs w:val="24"/>
      <w:lang w:eastAsia="en-US"/>
    </w:rPr>
  </w:style>
  <w:style w:type="table" w:customStyle="1" w:styleId="Tabellenraster3">
    <w:name w:val="Tabellenraster3"/>
    <w:basedOn w:val="NormaleTabelle"/>
    <w:next w:val="Tabellenraster"/>
    <w:uiPriority w:val="39"/>
    <w:rsid w:val="0055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55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25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30137">
      <w:bodyDiv w:val="1"/>
      <w:marLeft w:val="0"/>
      <w:marRight w:val="0"/>
      <w:marTop w:val="0"/>
      <w:marBottom w:val="0"/>
      <w:divBdr>
        <w:top w:val="none" w:sz="0" w:space="0" w:color="auto"/>
        <w:left w:val="none" w:sz="0" w:space="0" w:color="auto"/>
        <w:bottom w:val="none" w:sz="0" w:space="0" w:color="auto"/>
        <w:right w:val="none" w:sz="0" w:space="0" w:color="auto"/>
      </w:divBdr>
      <w:divsChild>
        <w:div w:id="1959527948">
          <w:marLeft w:val="0"/>
          <w:marRight w:val="0"/>
          <w:marTop w:val="0"/>
          <w:marBottom w:val="0"/>
          <w:divBdr>
            <w:top w:val="none" w:sz="0" w:space="0" w:color="auto"/>
            <w:left w:val="none" w:sz="0" w:space="0" w:color="auto"/>
            <w:bottom w:val="none" w:sz="0" w:space="0" w:color="auto"/>
            <w:right w:val="none" w:sz="0" w:space="0" w:color="auto"/>
          </w:divBdr>
        </w:div>
      </w:divsChild>
    </w:div>
    <w:div w:id="793980554">
      <w:bodyDiv w:val="1"/>
      <w:marLeft w:val="0"/>
      <w:marRight w:val="0"/>
      <w:marTop w:val="0"/>
      <w:marBottom w:val="0"/>
      <w:divBdr>
        <w:top w:val="none" w:sz="0" w:space="0" w:color="auto"/>
        <w:left w:val="none" w:sz="0" w:space="0" w:color="auto"/>
        <w:bottom w:val="none" w:sz="0" w:space="0" w:color="auto"/>
        <w:right w:val="none" w:sz="0" w:space="0" w:color="auto"/>
      </w:divBdr>
    </w:div>
    <w:div w:id="1548449920">
      <w:bodyDiv w:val="1"/>
      <w:marLeft w:val="0"/>
      <w:marRight w:val="0"/>
      <w:marTop w:val="0"/>
      <w:marBottom w:val="0"/>
      <w:divBdr>
        <w:top w:val="none" w:sz="0" w:space="0" w:color="auto"/>
        <w:left w:val="none" w:sz="0" w:space="0" w:color="auto"/>
        <w:bottom w:val="none" w:sz="0" w:space="0" w:color="auto"/>
        <w:right w:val="none" w:sz="0" w:space="0" w:color="auto"/>
      </w:divBdr>
    </w:div>
    <w:div w:id="169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12897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Synopse 12.1</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Synopse 12.1</dc:title>
  <dc:subject/>
  <dc:creator>Conrad - C.C.Buchner Verlag</dc:creator>
  <cp:keywords/>
  <cp:lastModifiedBy>Rink - C.C.Buchner</cp:lastModifiedBy>
  <cp:revision>4</cp:revision>
  <cp:lastPrinted>2018-04-16T09:35:00Z</cp:lastPrinted>
  <dcterms:created xsi:type="dcterms:W3CDTF">2026-02-10T06:29:00Z</dcterms:created>
  <dcterms:modified xsi:type="dcterms:W3CDTF">2026-02-10T06:32:00Z</dcterms:modified>
</cp:coreProperties>
</file>