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5000" w:type="pct"/>
        <w:tblLook w:val="04A0" w:firstRow="1" w:lastRow="0" w:firstColumn="1" w:lastColumn="0" w:noHBand="0" w:noVBand="1"/>
      </w:tblPr>
      <w:tblGrid>
        <w:gridCol w:w="661"/>
        <w:gridCol w:w="4010"/>
        <w:gridCol w:w="584"/>
        <w:gridCol w:w="4238"/>
        <w:gridCol w:w="5633"/>
      </w:tblGrid>
      <w:tr w:rsidR="00B5512F" w:rsidRPr="00CD234D" w:rsidTr="00B5512F">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rsidR="00B5512F" w:rsidRPr="00CD234D" w:rsidRDefault="00B5512F" w:rsidP="00E81921">
            <w:pPr>
              <w:spacing w:before="120" w:after="120"/>
              <w:rPr>
                <w:rFonts w:cs="Arial"/>
                <w:b/>
                <w:bCs/>
              </w:rPr>
            </w:pPr>
            <w:r w:rsidRPr="00C24D3B">
              <w:rPr>
                <w:b/>
              </w:rPr>
              <w:t>ER1</w:t>
            </w:r>
            <w:r w:rsidR="00E81921">
              <w:rPr>
                <w:b/>
              </w:rPr>
              <w:t>3</w:t>
            </w:r>
            <w:r w:rsidRPr="00C24D3B">
              <w:rPr>
                <w:b/>
              </w:rPr>
              <w:t xml:space="preserve"> Lernbereich 1: </w:t>
            </w:r>
            <w:r w:rsidR="00E81921">
              <w:rPr>
                <w:b/>
              </w:rPr>
              <w:t>Die Frage nach dem guten Leben und richtigen Handeln</w:t>
            </w:r>
            <w:r w:rsidRPr="00C24D3B">
              <w:rPr>
                <w:b/>
              </w:rPr>
              <w:t xml:space="preserve"> (ca. 1</w:t>
            </w:r>
            <w:r w:rsidR="008678AB">
              <w:rPr>
                <w:b/>
              </w:rPr>
              <w:t>8</w:t>
            </w:r>
            <w:r w:rsidRPr="00C24D3B">
              <w:rPr>
                <w:b/>
              </w:rPr>
              <w:t xml:space="preserve"> Std.)</w:t>
            </w:r>
          </w:p>
        </w:tc>
      </w:tr>
      <w:tr w:rsidR="00B5512F" w:rsidRPr="00FD6CEB" w:rsidTr="002437DB">
        <w:tc>
          <w:tcPr>
            <w:tcW w:w="218" w:type="pct"/>
            <w:tcBorders>
              <w:top w:val="single" w:sz="4" w:space="0" w:color="auto"/>
            </w:tcBorders>
            <w:shd w:val="clear" w:color="auto" w:fill="AEAAAA" w:themeFill="background2" w:themeFillShade="BF"/>
            <w:vAlign w:val="center"/>
          </w:tcPr>
          <w:p w:rsidR="00C24D3B" w:rsidRPr="00FD6CEB" w:rsidRDefault="00C24D3B" w:rsidP="00B5512F">
            <w:pPr>
              <w:rPr>
                <w:rFonts w:cs="Arial"/>
                <w:b/>
                <w:bCs/>
              </w:rPr>
            </w:pPr>
          </w:p>
        </w:tc>
        <w:tc>
          <w:tcPr>
            <w:tcW w:w="1326" w:type="pct"/>
            <w:tcBorders>
              <w:top w:val="single" w:sz="4" w:space="0" w:color="auto"/>
            </w:tcBorders>
            <w:shd w:val="clear" w:color="auto" w:fill="AEAAAA" w:themeFill="background2" w:themeFillShade="BF"/>
            <w:vAlign w:val="center"/>
          </w:tcPr>
          <w:p w:rsidR="00C24D3B" w:rsidRPr="00FD6CEB" w:rsidRDefault="00C24D3B" w:rsidP="00B5512F">
            <w:pPr>
              <w:rPr>
                <w:rFonts w:cs="Arial"/>
                <w:b/>
                <w:bCs/>
              </w:rPr>
            </w:pPr>
            <w:r w:rsidRPr="00FD6CEB">
              <w:rPr>
                <w:rFonts w:cs="Arial"/>
                <w:b/>
                <w:bCs/>
              </w:rPr>
              <w:t>Kompetenzerwartungen (KE)</w:t>
            </w:r>
            <w:r>
              <w:rPr>
                <w:rFonts w:cs="Arial"/>
                <w:b/>
                <w:bCs/>
              </w:rPr>
              <w:t xml:space="preserve">: </w:t>
            </w:r>
            <w:r>
              <w:rPr>
                <w:rFonts w:cs="Arial"/>
                <w:b/>
                <w:bCs/>
              </w:rPr>
              <w:br/>
            </w:r>
            <w:r w:rsidRPr="00FD6CEB">
              <w:rPr>
                <w:rFonts w:cs="Arial"/>
                <w:i/>
                <w:iCs/>
              </w:rPr>
              <w:t>Die Schülerinnen und Schüler</w:t>
            </w:r>
            <w:r>
              <w:rPr>
                <w:rFonts w:cs="Arial"/>
                <w:i/>
                <w:iCs/>
              </w:rPr>
              <w:t xml:space="preserve"> </w:t>
            </w:r>
            <w:r w:rsidRPr="00FD6CEB">
              <w:rPr>
                <w:rFonts w:cs="Arial"/>
                <w:i/>
                <w:iCs/>
              </w:rPr>
              <w:t>…</w:t>
            </w:r>
          </w:p>
        </w:tc>
        <w:tc>
          <w:tcPr>
            <w:tcW w:w="193" w:type="pct"/>
            <w:tcBorders>
              <w:top w:val="single" w:sz="4" w:space="0" w:color="auto"/>
            </w:tcBorders>
            <w:shd w:val="clear" w:color="auto" w:fill="AEAAAA" w:themeFill="background2" w:themeFillShade="BF"/>
            <w:vAlign w:val="center"/>
          </w:tcPr>
          <w:p w:rsidR="00C24D3B" w:rsidRPr="00C24D3B" w:rsidRDefault="00C24D3B" w:rsidP="00B5512F">
            <w:pPr>
              <w:rPr>
                <w:rFonts w:cs="Arial"/>
                <w:b/>
                <w:bCs/>
              </w:rPr>
            </w:pPr>
          </w:p>
        </w:tc>
        <w:tc>
          <w:tcPr>
            <w:tcW w:w="1401" w:type="pct"/>
            <w:tcBorders>
              <w:top w:val="single" w:sz="4" w:space="0" w:color="auto"/>
            </w:tcBorders>
            <w:shd w:val="clear" w:color="auto" w:fill="AEAAAA" w:themeFill="background2" w:themeFillShade="BF"/>
            <w:vAlign w:val="center"/>
          </w:tcPr>
          <w:p w:rsidR="00C24D3B" w:rsidRPr="00FD6CEB" w:rsidRDefault="00C24D3B" w:rsidP="00B5512F">
            <w:pPr>
              <w:rPr>
                <w:rFonts w:cs="Arial"/>
                <w:b/>
                <w:bCs/>
              </w:rPr>
            </w:pPr>
            <w:r w:rsidRPr="00C24D3B">
              <w:rPr>
                <w:rFonts w:cs="Arial"/>
                <w:b/>
                <w:bCs/>
              </w:rPr>
              <w:t>Inhalte zu den Kompetenzen (IK)</w:t>
            </w:r>
          </w:p>
        </w:tc>
        <w:tc>
          <w:tcPr>
            <w:tcW w:w="1862" w:type="pct"/>
            <w:tcBorders>
              <w:top w:val="single" w:sz="4" w:space="0" w:color="auto"/>
            </w:tcBorders>
            <w:shd w:val="clear" w:color="auto" w:fill="AEAAAA" w:themeFill="background2" w:themeFillShade="BF"/>
            <w:vAlign w:val="center"/>
          </w:tcPr>
          <w:p w:rsidR="00C24D3B" w:rsidRPr="00FD6CEB" w:rsidRDefault="00B5512F" w:rsidP="00B5512F">
            <w:pPr>
              <w:rPr>
                <w:rFonts w:cs="Arial"/>
                <w:b/>
                <w:bCs/>
              </w:rPr>
            </w:pPr>
            <w:r w:rsidRPr="00A6633E">
              <w:rPr>
                <w:rFonts w:cs="Arial"/>
                <w:b/>
                <w:bCs/>
              </w:rPr>
              <w:t>Umsetzung im Schulbuch</w:t>
            </w:r>
          </w:p>
        </w:tc>
      </w:tr>
      <w:tr w:rsidR="006B7826" w:rsidRPr="00FD6CEB" w:rsidTr="00C959C8">
        <w:trPr>
          <w:trHeight w:val="533"/>
        </w:trPr>
        <w:tc>
          <w:tcPr>
            <w:tcW w:w="218" w:type="pct"/>
            <w:shd w:val="clear" w:color="auto" w:fill="E7E6E6" w:themeFill="background2"/>
          </w:tcPr>
          <w:p w:rsidR="006B7826" w:rsidRPr="00FD6CEB" w:rsidRDefault="006B7826" w:rsidP="002437DB">
            <w:pPr>
              <w:rPr>
                <w:rFonts w:cs="Arial"/>
                <w:b/>
                <w:bCs/>
              </w:rPr>
            </w:pPr>
            <w:r w:rsidRPr="00FD6CEB">
              <w:rPr>
                <w:rFonts w:cs="Arial"/>
                <w:b/>
                <w:bCs/>
              </w:rPr>
              <w:t>KE 1</w:t>
            </w:r>
          </w:p>
        </w:tc>
        <w:tc>
          <w:tcPr>
            <w:tcW w:w="1326" w:type="pct"/>
            <w:tcBorders>
              <w:bottom w:val="nil"/>
            </w:tcBorders>
          </w:tcPr>
          <w:p w:rsidR="006B7826" w:rsidRPr="0041541A" w:rsidRDefault="00E81921" w:rsidP="002437DB">
            <w:r w:rsidRPr="00E81921">
              <w:t>artikulieren eigene Gedanken von gutem Leben und setzen sie in Beziehung zu unterschiedlichen gegenwärtigen Vorstellungen.</w:t>
            </w:r>
          </w:p>
        </w:tc>
        <w:tc>
          <w:tcPr>
            <w:tcW w:w="193" w:type="pct"/>
            <w:shd w:val="clear" w:color="auto" w:fill="E7E6E6" w:themeFill="background2"/>
          </w:tcPr>
          <w:p w:rsidR="006B7826" w:rsidRPr="00CD234D" w:rsidRDefault="006B7826" w:rsidP="002437DB">
            <w:pPr>
              <w:rPr>
                <w:rFonts w:cs="Arial"/>
                <w:b/>
                <w:bCs/>
              </w:rPr>
            </w:pPr>
            <w:r>
              <w:rPr>
                <w:rFonts w:cs="Arial"/>
                <w:b/>
                <w:bCs/>
              </w:rPr>
              <w:t>IK 1</w:t>
            </w:r>
          </w:p>
        </w:tc>
        <w:tc>
          <w:tcPr>
            <w:tcW w:w="1401" w:type="pct"/>
          </w:tcPr>
          <w:p w:rsidR="006B7826" w:rsidRPr="0041541A" w:rsidRDefault="00E81921" w:rsidP="002437DB">
            <w:pPr>
              <w:spacing w:line="240" w:lineRule="auto"/>
            </w:pPr>
            <w:r w:rsidRPr="00E81921">
              <w:t xml:space="preserve">Vorstellungen von gutem Leben in eigenen oder fremden Lebensentwürfen und </w:t>
            </w:r>
            <w:r w:rsidRPr="00E81921">
              <w:rPr>
                <w:rFonts w:ascii="Cambria Math" w:hAnsi="Cambria Math" w:cs="Cambria Math"/>
              </w:rPr>
              <w:t>‑</w:t>
            </w:r>
            <w:proofErr w:type="spellStart"/>
            <w:r w:rsidRPr="00E81921">
              <w:t>geschichten</w:t>
            </w:r>
            <w:proofErr w:type="spellEnd"/>
            <w:r w:rsidRPr="00E81921">
              <w:t xml:space="preserve"> unter Einbezug politischer, sozialer und medialer Aspekte der gegenw</w:t>
            </w:r>
            <w:r w:rsidRPr="00E81921">
              <w:rPr>
                <w:rFonts w:cs="Arial"/>
              </w:rPr>
              <w:t>ä</w:t>
            </w:r>
            <w:r w:rsidRPr="00E81921">
              <w:t>rtigen Gesellschaft</w:t>
            </w:r>
          </w:p>
        </w:tc>
        <w:tc>
          <w:tcPr>
            <w:tcW w:w="1862" w:type="pct"/>
            <w:shd w:val="clear" w:color="auto" w:fill="E7E6E6" w:themeFill="background2"/>
          </w:tcPr>
          <w:p w:rsidR="00C959C8" w:rsidRDefault="00F26CAF" w:rsidP="00963FAE">
            <w:r>
              <w:t>S. 8</w:t>
            </w:r>
            <w:r w:rsidR="00963FAE">
              <w:t>/</w:t>
            </w:r>
            <w:r>
              <w:t>9: Gutes Leben – was ist das?</w:t>
            </w:r>
          </w:p>
          <w:p w:rsidR="003B01D6" w:rsidRDefault="003B01D6" w:rsidP="00963FAE">
            <w:r>
              <w:t>S. 36</w:t>
            </w:r>
            <w:r w:rsidR="00963FAE">
              <w:t>/</w:t>
            </w:r>
            <w:r>
              <w:t>37: Scheitern erlaubt</w:t>
            </w:r>
          </w:p>
          <w:p w:rsidR="003B01D6" w:rsidRPr="0041541A" w:rsidRDefault="003B01D6" w:rsidP="00963FAE">
            <w:r>
              <w:t xml:space="preserve">S. </w:t>
            </w:r>
            <w:r w:rsidR="00963FAE">
              <w:t>40/4</w:t>
            </w:r>
            <w:r>
              <w:t>1: Ethik in der Praxis</w:t>
            </w:r>
          </w:p>
        </w:tc>
      </w:tr>
      <w:tr w:rsidR="00E81921" w:rsidRPr="00FD6CEB" w:rsidTr="00F415D7">
        <w:trPr>
          <w:trHeight w:val="660"/>
        </w:trPr>
        <w:tc>
          <w:tcPr>
            <w:tcW w:w="218" w:type="pct"/>
            <w:vMerge w:val="restart"/>
            <w:shd w:val="clear" w:color="auto" w:fill="E7E6E6" w:themeFill="background2"/>
          </w:tcPr>
          <w:p w:rsidR="00E81921" w:rsidRPr="00FD6CEB" w:rsidRDefault="00E81921" w:rsidP="002437DB">
            <w:pPr>
              <w:rPr>
                <w:rFonts w:cs="Arial"/>
                <w:b/>
                <w:bCs/>
              </w:rPr>
            </w:pPr>
            <w:r w:rsidRPr="00FD6CEB">
              <w:rPr>
                <w:rFonts w:cs="Arial"/>
                <w:b/>
                <w:bCs/>
              </w:rPr>
              <w:t>KE 2</w:t>
            </w:r>
          </w:p>
        </w:tc>
        <w:tc>
          <w:tcPr>
            <w:tcW w:w="1326" w:type="pct"/>
            <w:vMerge w:val="restart"/>
          </w:tcPr>
          <w:p w:rsidR="00E81921" w:rsidRPr="00E81921" w:rsidRDefault="00E81921" w:rsidP="00E81921">
            <w:r w:rsidRPr="00E81921">
              <w:t>nehmen Situationen, in denen gutes Leben fraglich wird, als ethische Problemstellungen wahr, formulieren eigene Einschätzungen und wenden dabei ethische Grundbegriffe sachgerecht an.</w:t>
            </w:r>
          </w:p>
        </w:tc>
        <w:tc>
          <w:tcPr>
            <w:tcW w:w="193" w:type="pct"/>
            <w:shd w:val="clear" w:color="auto" w:fill="E7E6E6" w:themeFill="background2"/>
          </w:tcPr>
          <w:p w:rsidR="00E81921" w:rsidRPr="00CD234D" w:rsidRDefault="00E81921" w:rsidP="00E81921">
            <w:pPr>
              <w:rPr>
                <w:rFonts w:cs="Arial"/>
                <w:b/>
                <w:bCs/>
              </w:rPr>
            </w:pPr>
            <w:r>
              <w:rPr>
                <w:rFonts w:cs="Arial"/>
                <w:b/>
                <w:bCs/>
              </w:rPr>
              <w:t>IK 2</w:t>
            </w:r>
          </w:p>
        </w:tc>
        <w:tc>
          <w:tcPr>
            <w:tcW w:w="1401" w:type="pct"/>
          </w:tcPr>
          <w:p w:rsidR="00E81921" w:rsidRPr="00F246EB" w:rsidRDefault="00E81921" w:rsidP="0041541A">
            <w:pPr>
              <w:spacing w:line="240" w:lineRule="auto"/>
            </w:pPr>
            <w:r w:rsidRPr="00E81921">
              <w:t>Anlässe für ethisches Nachdenken, etwa aus dem Alltagsleben oder dem aktuellen gesellschaftlichen und politischen Geschehen.</w:t>
            </w:r>
          </w:p>
        </w:tc>
        <w:tc>
          <w:tcPr>
            <w:tcW w:w="1862" w:type="pct"/>
            <w:shd w:val="clear" w:color="auto" w:fill="E7E6E6" w:themeFill="background2"/>
          </w:tcPr>
          <w:p w:rsidR="003B01D6" w:rsidRDefault="00963FAE" w:rsidP="003B01D6">
            <w:r>
              <w:t>S. 8/</w:t>
            </w:r>
            <w:r w:rsidR="003B01D6">
              <w:t>9: Gutes Leben – was ist das?</w:t>
            </w:r>
          </w:p>
          <w:p w:rsidR="00E81921" w:rsidRDefault="00963FAE" w:rsidP="00150EAD">
            <w:r>
              <w:t xml:space="preserve">S. 38/39: </w:t>
            </w:r>
            <w:r w:rsidR="00150EAD">
              <w:t>Künstliche Intelligenz</w:t>
            </w:r>
          </w:p>
          <w:p w:rsidR="00963FAE" w:rsidRDefault="00963FAE" w:rsidP="00513E21">
            <w:r>
              <w:t>S. 40/41: Ethik in der Praxis</w:t>
            </w:r>
          </w:p>
          <w:p w:rsidR="00963FAE" w:rsidRPr="00963FAE" w:rsidRDefault="00963FAE" w:rsidP="00513E21">
            <w:pPr>
              <w:rPr>
                <w:i/>
                <w:iCs/>
              </w:rPr>
            </w:pPr>
            <w:r w:rsidRPr="00963FAE">
              <w:rPr>
                <w:i/>
                <w:iCs/>
              </w:rPr>
              <w:t>Kap. 2.1 (Friedensethik) und 2.2 (Tierethik)</w:t>
            </w:r>
          </w:p>
        </w:tc>
      </w:tr>
      <w:tr w:rsidR="00E81921" w:rsidRPr="00FD6CEB" w:rsidTr="00523515">
        <w:trPr>
          <w:trHeight w:val="660"/>
        </w:trPr>
        <w:tc>
          <w:tcPr>
            <w:tcW w:w="218" w:type="pct"/>
            <w:vMerge/>
            <w:shd w:val="clear" w:color="auto" w:fill="E7E6E6" w:themeFill="background2"/>
          </w:tcPr>
          <w:p w:rsidR="00E81921" w:rsidRPr="00FD6CEB" w:rsidRDefault="00E81921" w:rsidP="002437DB">
            <w:pPr>
              <w:rPr>
                <w:rFonts w:cs="Arial"/>
                <w:b/>
                <w:bCs/>
              </w:rPr>
            </w:pPr>
          </w:p>
        </w:tc>
        <w:tc>
          <w:tcPr>
            <w:tcW w:w="1326" w:type="pct"/>
            <w:vMerge/>
            <w:tcBorders>
              <w:bottom w:val="nil"/>
            </w:tcBorders>
          </w:tcPr>
          <w:p w:rsidR="00E81921" w:rsidRPr="00E81921" w:rsidRDefault="00E81921" w:rsidP="00E81921"/>
        </w:tc>
        <w:tc>
          <w:tcPr>
            <w:tcW w:w="193" w:type="pct"/>
            <w:shd w:val="clear" w:color="auto" w:fill="E7E6E6" w:themeFill="background2"/>
          </w:tcPr>
          <w:p w:rsidR="00E81921" w:rsidRDefault="00E81921" w:rsidP="00E81921">
            <w:pPr>
              <w:rPr>
                <w:rFonts w:cs="Arial"/>
                <w:b/>
                <w:bCs/>
              </w:rPr>
            </w:pPr>
            <w:r>
              <w:rPr>
                <w:rFonts w:cs="Arial"/>
                <w:b/>
                <w:bCs/>
              </w:rPr>
              <w:t>IK 3</w:t>
            </w:r>
          </w:p>
        </w:tc>
        <w:tc>
          <w:tcPr>
            <w:tcW w:w="1401" w:type="pct"/>
          </w:tcPr>
          <w:p w:rsidR="00E81921" w:rsidRPr="00E81921" w:rsidRDefault="00E81921" w:rsidP="0041541A">
            <w:pPr>
              <w:spacing w:line="240" w:lineRule="auto"/>
            </w:pPr>
            <w:r w:rsidRPr="00E81921">
              <w:t xml:space="preserve">ethische Grundbegriffe und Einordnungskriterien: das Richtige und das Gute; Ethik und Moral; Argumentationsmodelle: </w:t>
            </w:r>
            <w:proofErr w:type="spellStart"/>
            <w:r w:rsidRPr="00E81921">
              <w:t>Situations</w:t>
            </w:r>
            <w:proofErr w:type="spellEnd"/>
            <w:r w:rsidRPr="00E81921">
              <w:rPr>
                <w:rFonts w:ascii="Cambria Math" w:hAnsi="Cambria Math" w:cs="Cambria Math"/>
              </w:rPr>
              <w:t>‑</w:t>
            </w:r>
            <w:r w:rsidRPr="00E81921">
              <w:t xml:space="preserve">, </w:t>
            </w:r>
            <w:proofErr w:type="spellStart"/>
            <w:r w:rsidRPr="00E81921">
              <w:t>Gesinnungs</w:t>
            </w:r>
            <w:proofErr w:type="spellEnd"/>
            <w:r w:rsidRPr="00E81921">
              <w:rPr>
                <w:rFonts w:ascii="Cambria Math" w:hAnsi="Cambria Math" w:cs="Cambria Math"/>
              </w:rPr>
              <w:t>‑</w:t>
            </w:r>
            <w:r w:rsidRPr="00E81921">
              <w:t xml:space="preserve">, </w:t>
            </w:r>
            <w:proofErr w:type="spellStart"/>
            <w:r w:rsidRPr="00E81921">
              <w:t>Verantwortungs</w:t>
            </w:r>
            <w:proofErr w:type="spellEnd"/>
            <w:r w:rsidRPr="00E81921">
              <w:rPr>
                <w:rFonts w:ascii="Cambria Math" w:hAnsi="Cambria Math" w:cs="Cambria Math"/>
              </w:rPr>
              <w:t>‑</w:t>
            </w:r>
            <w:r w:rsidRPr="00E81921">
              <w:t>, Tugendethik, deontologische, teleologische Ethik; ggf. weitere Modelle</w:t>
            </w:r>
          </w:p>
        </w:tc>
        <w:tc>
          <w:tcPr>
            <w:tcW w:w="1862" w:type="pct"/>
            <w:shd w:val="clear" w:color="auto" w:fill="E7E6E6" w:themeFill="background2"/>
          </w:tcPr>
          <w:p w:rsidR="00E81921" w:rsidRDefault="00963FAE" w:rsidP="00513E21">
            <w:r>
              <w:t>S. 10/</w:t>
            </w:r>
            <w:r w:rsidR="00FE21F7">
              <w:t>11: Zwischen Ethik und Moral</w:t>
            </w:r>
          </w:p>
          <w:p w:rsidR="007B1461" w:rsidRDefault="00963FAE" w:rsidP="00513E21">
            <w:r>
              <w:t>S. 12/</w:t>
            </w:r>
            <w:r w:rsidR="007B1461">
              <w:t>13: Ethik begründen: Tugend und Pflicht</w:t>
            </w:r>
          </w:p>
          <w:p w:rsidR="00963FAE" w:rsidRPr="0041541A" w:rsidRDefault="00963FAE" w:rsidP="00513E21">
            <w:r>
              <w:t>S. 16/17: Ethik begründen: Güter, Gesinnung und Verantwortung</w:t>
            </w:r>
          </w:p>
        </w:tc>
      </w:tr>
      <w:tr w:rsidR="00B5512F" w:rsidRPr="00FD6CEB" w:rsidTr="002437DB">
        <w:tc>
          <w:tcPr>
            <w:tcW w:w="218" w:type="pct"/>
            <w:shd w:val="clear" w:color="auto" w:fill="E7E6E6" w:themeFill="background2"/>
          </w:tcPr>
          <w:p w:rsidR="00B5512F" w:rsidRPr="00FD6CEB" w:rsidRDefault="00B5512F" w:rsidP="002437DB">
            <w:pPr>
              <w:rPr>
                <w:rFonts w:cs="Arial"/>
                <w:b/>
                <w:bCs/>
              </w:rPr>
            </w:pPr>
            <w:r w:rsidRPr="00FD6CEB">
              <w:rPr>
                <w:rFonts w:cs="Arial"/>
                <w:b/>
                <w:bCs/>
              </w:rPr>
              <w:t>KE 3</w:t>
            </w:r>
          </w:p>
        </w:tc>
        <w:tc>
          <w:tcPr>
            <w:tcW w:w="1326" w:type="pct"/>
          </w:tcPr>
          <w:p w:rsidR="00B5512F" w:rsidRPr="001C5BBA" w:rsidRDefault="00E81921" w:rsidP="002437DB">
            <w:r w:rsidRPr="00E81921">
              <w:t>setzen sich mit Grundmodellen und Entwürfen philosophischer Ethik zu gutem Leben und richtigem Handeln auseinander und vergleichen sie im Blick auf ihre Vorstellungen.</w:t>
            </w:r>
          </w:p>
        </w:tc>
        <w:tc>
          <w:tcPr>
            <w:tcW w:w="193" w:type="pct"/>
            <w:shd w:val="clear" w:color="auto" w:fill="E7E6E6" w:themeFill="background2"/>
          </w:tcPr>
          <w:p w:rsidR="00B5512F" w:rsidRPr="00CD234D" w:rsidRDefault="002C2889" w:rsidP="00C959C8">
            <w:pPr>
              <w:rPr>
                <w:rFonts w:cs="Arial"/>
                <w:b/>
                <w:bCs/>
              </w:rPr>
            </w:pPr>
            <w:r>
              <w:rPr>
                <w:rFonts w:cs="Arial"/>
                <w:b/>
                <w:bCs/>
              </w:rPr>
              <w:t>IK </w:t>
            </w:r>
            <w:r w:rsidR="00C959C8">
              <w:rPr>
                <w:rFonts w:cs="Arial"/>
                <w:b/>
                <w:bCs/>
              </w:rPr>
              <w:t>4</w:t>
            </w:r>
          </w:p>
        </w:tc>
        <w:tc>
          <w:tcPr>
            <w:tcW w:w="1401" w:type="pct"/>
          </w:tcPr>
          <w:p w:rsidR="00B5512F" w:rsidRPr="00F246EB" w:rsidRDefault="00E81921" w:rsidP="0041541A">
            <w:pPr>
              <w:spacing w:line="240" w:lineRule="auto"/>
            </w:pPr>
            <w:r w:rsidRPr="00E81921">
              <w:t>Grundmodelle ethischen Nachdenkens: Grundzüge der Ethik I. Kants; der Ansatz des Utilitarismus auch in einer modernen Ausprägung; ggf. andere Positionen, z. B. Diskursethik, „Theorie der Gerechtigkeit“, Kommunitarismus</w:t>
            </w:r>
          </w:p>
        </w:tc>
        <w:tc>
          <w:tcPr>
            <w:tcW w:w="1862" w:type="pct"/>
            <w:shd w:val="clear" w:color="auto" w:fill="E7E6E6" w:themeFill="background2"/>
          </w:tcPr>
          <w:p w:rsidR="001D68DE" w:rsidRDefault="001D68DE" w:rsidP="00963FAE">
            <w:r>
              <w:t>S. 10/11: Zwischen Ethik und Moral</w:t>
            </w:r>
          </w:p>
          <w:p w:rsidR="00963FAE" w:rsidRDefault="00963FAE" w:rsidP="00963FAE">
            <w:r>
              <w:t>S. 14/15: Immanuel Kants Pflichtenethik</w:t>
            </w:r>
          </w:p>
          <w:p w:rsidR="001D68DE" w:rsidRDefault="001D68DE" w:rsidP="00963FAE">
            <w:r>
              <w:t>S. 18/19: narrative Ethik</w:t>
            </w:r>
          </w:p>
          <w:p w:rsidR="00963FAE" w:rsidRDefault="00963FAE" w:rsidP="00963FAE">
            <w:r>
              <w:t>S. 20/21: Utilitarismus</w:t>
            </w:r>
          </w:p>
          <w:p w:rsidR="00523515" w:rsidRDefault="003B01D6" w:rsidP="00963FAE">
            <w:r>
              <w:t>S. 22</w:t>
            </w:r>
            <w:r w:rsidR="00963FAE">
              <w:t>/23</w:t>
            </w:r>
            <w:r>
              <w:t>: Diskursethik</w:t>
            </w:r>
          </w:p>
          <w:p w:rsidR="00730BDA" w:rsidRPr="0041541A" w:rsidRDefault="00730BDA" w:rsidP="00963FAE">
            <w:r>
              <w:t>S. 40/41: Ethik in der Praxis</w:t>
            </w:r>
          </w:p>
        </w:tc>
      </w:tr>
      <w:tr w:rsidR="00B5512F" w:rsidRPr="00FD6CEB" w:rsidTr="002437DB">
        <w:tc>
          <w:tcPr>
            <w:tcW w:w="218" w:type="pct"/>
            <w:shd w:val="clear" w:color="auto" w:fill="E7E6E6" w:themeFill="background2"/>
          </w:tcPr>
          <w:p w:rsidR="00B5512F" w:rsidRPr="00FD6CEB" w:rsidRDefault="00B5512F" w:rsidP="002437DB">
            <w:pPr>
              <w:rPr>
                <w:rFonts w:cs="Arial"/>
                <w:b/>
                <w:bCs/>
              </w:rPr>
            </w:pPr>
            <w:r w:rsidRPr="00FD6CEB">
              <w:rPr>
                <w:rFonts w:cs="Arial"/>
                <w:b/>
                <w:bCs/>
              </w:rPr>
              <w:t>KE 4</w:t>
            </w:r>
          </w:p>
        </w:tc>
        <w:tc>
          <w:tcPr>
            <w:tcW w:w="1326" w:type="pct"/>
          </w:tcPr>
          <w:p w:rsidR="00B5512F" w:rsidRPr="001C5BBA" w:rsidRDefault="00E81921" w:rsidP="002437DB">
            <w:r w:rsidRPr="00E81921">
              <w:t>deuten Grundgedanken christlicher Ethik im Horizont der Frage nach dem guten Leben und leiten daraus Konsequenzen für verantwortliches Urteilen und Handeln ab.</w:t>
            </w:r>
          </w:p>
        </w:tc>
        <w:tc>
          <w:tcPr>
            <w:tcW w:w="193" w:type="pct"/>
            <w:shd w:val="clear" w:color="auto" w:fill="E7E6E6" w:themeFill="background2"/>
          </w:tcPr>
          <w:p w:rsidR="00B5512F" w:rsidRPr="00CD234D" w:rsidRDefault="002C2889" w:rsidP="00C959C8">
            <w:pPr>
              <w:rPr>
                <w:rFonts w:cs="Arial"/>
                <w:b/>
                <w:bCs/>
              </w:rPr>
            </w:pPr>
            <w:r>
              <w:rPr>
                <w:rFonts w:cs="Arial"/>
                <w:b/>
                <w:bCs/>
              </w:rPr>
              <w:t>IK </w:t>
            </w:r>
            <w:r w:rsidR="00C959C8">
              <w:rPr>
                <w:rFonts w:cs="Arial"/>
                <w:b/>
                <w:bCs/>
              </w:rPr>
              <w:t>5</w:t>
            </w:r>
          </w:p>
        </w:tc>
        <w:tc>
          <w:tcPr>
            <w:tcW w:w="1401" w:type="pct"/>
          </w:tcPr>
          <w:p w:rsidR="00B5512F" w:rsidRPr="00F246EB" w:rsidRDefault="00E81921" w:rsidP="0041541A">
            <w:r w:rsidRPr="00E81921">
              <w:t>christliches Verständnis guten Lebens aus der Perspektive des Rechtfertigungsglaubens: Rede von Indikativ und Imperativ, Relativierung des eigenen Handelns, Befreiung zum verantwortlichen Handeln; dazu biblische Grundlagen aus Dekalog und Bergpredigt; Doppelgebot der Liebe</w:t>
            </w:r>
          </w:p>
        </w:tc>
        <w:tc>
          <w:tcPr>
            <w:tcW w:w="1862" w:type="pct"/>
            <w:shd w:val="clear" w:color="auto" w:fill="E7E6E6" w:themeFill="background2"/>
          </w:tcPr>
          <w:p w:rsidR="00B5512F" w:rsidRDefault="00963FAE" w:rsidP="00C959C8">
            <w:r>
              <w:t>S. 24/25: Dekalog</w:t>
            </w:r>
          </w:p>
          <w:p w:rsidR="00963FAE" w:rsidRDefault="00963FAE" w:rsidP="00C959C8">
            <w:r>
              <w:t>S. 26/27: Doppelgebot der Liebe</w:t>
            </w:r>
          </w:p>
          <w:p w:rsidR="00963FAE" w:rsidRDefault="00963FAE" w:rsidP="00C959C8">
            <w:r>
              <w:t>S. 28/29: Bergpredigt</w:t>
            </w:r>
          </w:p>
          <w:p w:rsidR="00963FAE" w:rsidRDefault="00963FAE" w:rsidP="00C959C8">
            <w:r>
              <w:t>S. 30/31: Rechtfertigung</w:t>
            </w:r>
          </w:p>
          <w:p w:rsidR="00963FAE" w:rsidRDefault="00963FAE" w:rsidP="00C959C8">
            <w:r>
              <w:t>S. 32/33: Freiheit zu verantwortlichem Handeln</w:t>
            </w:r>
          </w:p>
          <w:p w:rsidR="00963FAE" w:rsidRDefault="00963FAE" w:rsidP="00C959C8">
            <w:r>
              <w:t>S. 34/35: Ethik zwischen Können und Wollen</w:t>
            </w:r>
          </w:p>
          <w:p w:rsidR="00963FAE" w:rsidRDefault="00963FAE" w:rsidP="00C959C8">
            <w:r>
              <w:t>S. 36/37: Scheitern erlaubt</w:t>
            </w:r>
          </w:p>
          <w:p w:rsidR="00730BDA" w:rsidRPr="0041541A" w:rsidRDefault="00730BDA" w:rsidP="00C959C8">
            <w:r>
              <w:t>S. 40/41: Ethik in der Praxis</w:t>
            </w:r>
          </w:p>
        </w:tc>
      </w:tr>
    </w:tbl>
    <w:p w:rsidR="00025D11" w:rsidRDefault="00025D11">
      <w:pPr>
        <w:spacing w:line="240" w:lineRule="auto"/>
        <w:rPr>
          <w:rFonts w:cs="Arial"/>
        </w:rPr>
      </w:pPr>
    </w:p>
    <w:p w:rsidR="00025D11" w:rsidRDefault="00025D11">
      <w:pPr>
        <w:spacing w:line="240" w:lineRule="auto"/>
        <w:rPr>
          <w:rFonts w:cs="Arial"/>
        </w:rPr>
      </w:pPr>
      <w:r>
        <w:rPr>
          <w:rFonts w:cs="Arial"/>
        </w:rPr>
        <w:br w:type="page"/>
      </w:r>
    </w:p>
    <w:tbl>
      <w:tblPr>
        <w:tblStyle w:val="Tabellenraster"/>
        <w:tblW w:w="5000" w:type="pct"/>
        <w:tblLook w:val="04A0" w:firstRow="1" w:lastRow="0" w:firstColumn="1" w:lastColumn="0" w:noHBand="0" w:noVBand="1"/>
      </w:tblPr>
      <w:tblGrid>
        <w:gridCol w:w="661"/>
        <w:gridCol w:w="4010"/>
        <w:gridCol w:w="584"/>
        <w:gridCol w:w="4238"/>
        <w:gridCol w:w="5633"/>
      </w:tblGrid>
      <w:tr w:rsidR="00025D11" w:rsidRPr="00CD234D" w:rsidTr="00CD7184">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rsidR="00025D11" w:rsidRPr="00CD234D" w:rsidRDefault="00025D11" w:rsidP="00CD7184">
            <w:pPr>
              <w:spacing w:before="120" w:after="120"/>
              <w:rPr>
                <w:rFonts w:cs="Arial"/>
                <w:b/>
                <w:bCs/>
              </w:rPr>
            </w:pPr>
            <w:r w:rsidRPr="00C24D3B">
              <w:rPr>
                <w:b/>
              </w:rPr>
              <w:lastRenderedPageBreak/>
              <w:t>ER1</w:t>
            </w:r>
            <w:r>
              <w:rPr>
                <w:b/>
              </w:rPr>
              <w:t>3</w:t>
            </w:r>
            <w:r w:rsidRPr="00C24D3B">
              <w:rPr>
                <w:b/>
              </w:rPr>
              <w:t xml:space="preserve"> Lernbereich </w:t>
            </w:r>
            <w:r>
              <w:rPr>
                <w:b/>
              </w:rPr>
              <w:t>2</w:t>
            </w:r>
            <w:r w:rsidRPr="00C24D3B">
              <w:rPr>
                <w:b/>
              </w:rPr>
              <w:t xml:space="preserve">: </w:t>
            </w:r>
            <w:r>
              <w:rPr>
                <w:b/>
              </w:rPr>
              <w:t>Konkret und komplex – differenzierte Perspektiven auf ethische Problemstellungen</w:t>
            </w:r>
            <w:r w:rsidRPr="00C24D3B">
              <w:rPr>
                <w:b/>
              </w:rPr>
              <w:t xml:space="preserve"> (ca. 1</w:t>
            </w:r>
            <w:r>
              <w:rPr>
                <w:b/>
              </w:rPr>
              <w:t>0</w:t>
            </w:r>
            <w:r w:rsidRPr="00C24D3B">
              <w:rPr>
                <w:b/>
              </w:rPr>
              <w:t xml:space="preserve"> Std.)</w:t>
            </w:r>
          </w:p>
        </w:tc>
      </w:tr>
      <w:tr w:rsidR="00025D11" w:rsidRPr="00FD6CEB" w:rsidTr="00CD7184">
        <w:tc>
          <w:tcPr>
            <w:tcW w:w="218" w:type="pct"/>
            <w:tcBorders>
              <w:top w:val="single" w:sz="4" w:space="0" w:color="auto"/>
            </w:tcBorders>
            <w:shd w:val="clear" w:color="auto" w:fill="AEAAAA" w:themeFill="background2" w:themeFillShade="BF"/>
            <w:vAlign w:val="center"/>
          </w:tcPr>
          <w:p w:rsidR="00025D11" w:rsidRPr="00FD6CEB" w:rsidRDefault="00025D11" w:rsidP="00CD7184">
            <w:pPr>
              <w:rPr>
                <w:rFonts w:cs="Arial"/>
                <w:b/>
                <w:bCs/>
              </w:rPr>
            </w:pPr>
          </w:p>
        </w:tc>
        <w:tc>
          <w:tcPr>
            <w:tcW w:w="1326" w:type="pct"/>
            <w:tcBorders>
              <w:top w:val="single" w:sz="4" w:space="0" w:color="auto"/>
            </w:tcBorders>
            <w:shd w:val="clear" w:color="auto" w:fill="AEAAAA" w:themeFill="background2" w:themeFillShade="BF"/>
            <w:vAlign w:val="center"/>
          </w:tcPr>
          <w:p w:rsidR="00025D11" w:rsidRPr="00FD6CEB" w:rsidRDefault="00025D11" w:rsidP="00CD7184">
            <w:pPr>
              <w:rPr>
                <w:rFonts w:cs="Arial"/>
                <w:b/>
                <w:bCs/>
              </w:rPr>
            </w:pPr>
            <w:r w:rsidRPr="00FD6CEB">
              <w:rPr>
                <w:rFonts w:cs="Arial"/>
                <w:b/>
                <w:bCs/>
              </w:rPr>
              <w:t>Kompetenzerwartungen (KE)</w:t>
            </w:r>
            <w:r>
              <w:rPr>
                <w:rFonts w:cs="Arial"/>
                <w:b/>
                <w:bCs/>
              </w:rPr>
              <w:t xml:space="preserve">: </w:t>
            </w:r>
            <w:r>
              <w:rPr>
                <w:rFonts w:cs="Arial"/>
                <w:b/>
                <w:bCs/>
              </w:rPr>
              <w:br/>
            </w:r>
            <w:r w:rsidRPr="00FD6CEB">
              <w:rPr>
                <w:rFonts w:cs="Arial"/>
                <w:i/>
                <w:iCs/>
              </w:rPr>
              <w:t>Die Schülerinnen und Schüler</w:t>
            </w:r>
            <w:r>
              <w:rPr>
                <w:rFonts w:cs="Arial"/>
                <w:i/>
                <w:iCs/>
              </w:rPr>
              <w:t xml:space="preserve"> </w:t>
            </w:r>
            <w:r w:rsidRPr="00FD6CEB">
              <w:rPr>
                <w:rFonts w:cs="Arial"/>
                <w:i/>
                <w:iCs/>
              </w:rPr>
              <w:t>…</w:t>
            </w:r>
          </w:p>
        </w:tc>
        <w:tc>
          <w:tcPr>
            <w:tcW w:w="193" w:type="pct"/>
            <w:tcBorders>
              <w:top w:val="single" w:sz="4" w:space="0" w:color="auto"/>
            </w:tcBorders>
            <w:shd w:val="clear" w:color="auto" w:fill="AEAAAA" w:themeFill="background2" w:themeFillShade="BF"/>
            <w:vAlign w:val="center"/>
          </w:tcPr>
          <w:p w:rsidR="00025D11" w:rsidRPr="00C24D3B" w:rsidRDefault="00025D11" w:rsidP="00CD7184">
            <w:pPr>
              <w:rPr>
                <w:rFonts w:cs="Arial"/>
                <w:b/>
                <w:bCs/>
              </w:rPr>
            </w:pPr>
          </w:p>
        </w:tc>
        <w:tc>
          <w:tcPr>
            <w:tcW w:w="1401" w:type="pct"/>
            <w:tcBorders>
              <w:top w:val="single" w:sz="4" w:space="0" w:color="auto"/>
            </w:tcBorders>
            <w:shd w:val="clear" w:color="auto" w:fill="AEAAAA" w:themeFill="background2" w:themeFillShade="BF"/>
            <w:vAlign w:val="center"/>
          </w:tcPr>
          <w:p w:rsidR="00025D11" w:rsidRPr="00FD6CEB" w:rsidRDefault="00025D11" w:rsidP="00CD7184">
            <w:pPr>
              <w:rPr>
                <w:rFonts w:cs="Arial"/>
                <w:b/>
                <w:bCs/>
              </w:rPr>
            </w:pPr>
            <w:r w:rsidRPr="00C24D3B">
              <w:rPr>
                <w:rFonts w:cs="Arial"/>
                <w:b/>
                <w:bCs/>
              </w:rPr>
              <w:t>Inhalte zu den Kompetenzen (IK)</w:t>
            </w:r>
          </w:p>
        </w:tc>
        <w:tc>
          <w:tcPr>
            <w:tcW w:w="1862" w:type="pct"/>
            <w:tcBorders>
              <w:top w:val="single" w:sz="4" w:space="0" w:color="auto"/>
            </w:tcBorders>
            <w:shd w:val="clear" w:color="auto" w:fill="AEAAAA" w:themeFill="background2" w:themeFillShade="BF"/>
            <w:vAlign w:val="center"/>
          </w:tcPr>
          <w:p w:rsidR="00025D11" w:rsidRPr="00FD6CEB" w:rsidRDefault="00025D11" w:rsidP="00CD7184">
            <w:pPr>
              <w:rPr>
                <w:rFonts w:cs="Arial"/>
                <w:b/>
                <w:bCs/>
              </w:rPr>
            </w:pPr>
            <w:r w:rsidRPr="00A6633E">
              <w:rPr>
                <w:rFonts w:cs="Arial"/>
                <w:b/>
                <w:bCs/>
              </w:rPr>
              <w:t>Umsetzung im Schulbuch</w:t>
            </w:r>
          </w:p>
        </w:tc>
      </w:tr>
      <w:tr w:rsidR="00025D11" w:rsidRPr="00FD6CEB" w:rsidTr="00CD7184">
        <w:trPr>
          <w:trHeight w:val="1063"/>
        </w:trPr>
        <w:tc>
          <w:tcPr>
            <w:tcW w:w="218" w:type="pct"/>
            <w:vMerge w:val="restart"/>
            <w:shd w:val="clear" w:color="auto" w:fill="E7E6E6" w:themeFill="background2"/>
          </w:tcPr>
          <w:p w:rsidR="00025D11" w:rsidRPr="00FD6CEB" w:rsidRDefault="00025D11" w:rsidP="00CD7184">
            <w:pPr>
              <w:rPr>
                <w:rFonts w:cs="Arial"/>
                <w:b/>
                <w:bCs/>
              </w:rPr>
            </w:pPr>
            <w:r w:rsidRPr="00FD6CEB">
              <w:rPr>
                <w:rFonts w:cs="Arial"/>
                <w:b/>
                <w:bCs/>
              </w:rPr>
              <w:t>KE 1</w:t>
            </w:r>
          </w:p>
        </w:tc>
        <w:tc>
          <w:tcPr>
            <w:tcW w:w="1326" w:type="pct"/>
            <w:vMerge w:val="restart"/>
          </w:tcPr>
          <w:p w:rsidR="00025D11" w:rsidRPr="0041541A" w:rsidRDefault="00025D11" w:rsidP="00CD7184">
            <w:r w:rsidRPr="00371231">
              <w:t>erschließen ein komplexes Thema aus einem ethischen Problemfeld sachgerecht und differenziert und formulieren daraus präzise ethische Fragestellungen.</w:t>
            </w:r>
          </w:p>
        </w:tc>
        <w:tc>
          <w:tcPr>
            <w:tcW w:w="193" w:type="pct"/>
            <w:shd w:val="clear" w:color="auto" w:fill="E7E6E6" w:themeFill="background2"/>
          </w:tcPr>
          <w:p w:rsidR="00025D11" w:rsidRPr="00CD234D" w:rsidRDefault="00025D11" w:rsidP="00CD7184">
            <w:pPr>
              <w:rPr>
                <w:rFonts w:cs="Arial"/>
                <w:b/>
                <w:bCs/>
              </w:rPr>
            </w:pPr>
            <w:r>
              <w:rPr>
                <w:rFonts w:cs="Arial"/>
                <w:b/>
                <w:bCs/>
              </w:rPr>
              <w:t>IK 1</w:t>
            </w:r>
          </w:p>
        </w:tc>
        <w:tc>
          <w:tcPr>
            <w:tcW w:w="1401" w:type="pct"/>
          </w:tcPr>
          <w:p w:rsidR="00025D11" w:rsidRPr="0041541A" w:rsidRDefault="00025D11" w:rsidP="00CD7184">
            <w:pPr>
              <w:spacing w:line="240" w:lineRule="auto"/>
            </w:pPr>
            <w:r w:rsidRPr="00371231">
              <w:t>ein Thema aus der Medizin</w:t>
            </w:r>
            <w:r w:rsidRPr="00371231">
              <w:rPr>
                <w:rFonts w:ascii="Cambria Math" w:hAnsi="Cambria Math" w:cs="Cambria Math"/>
              </w:rPr>
              <w:t>‑</w:t>
            </w:r>
            <w:r w:rsidRPr="00371231">
              <w:t>, Friedens</w:t>
            </w:r>
            <w:r w:rsidRPr="00371231">
              <w:rPr>
                <w:rFonts w:ascii="Cambria Math" w:hAnsi="Cambria Math" w:cs="Cambria Math"/>
              </w:rPr>
              <w:t>‑</w:t>
            </w:r>
            <w:r w:rsidRPr="00371231">
              <w:t>, Tier</w:t>
            </w:r>
            <w:r w:rsidRPr="00371231">
              <w:rPr>
                <w:rFonts w:ascii="Cambria Math" w:hAnsi="Cambria Math" w:cs="Cambria Math"/>
              </w:rPr>
              <w:t>‑</w:t>
            </w:r>
            <w:r w:rsidRPr="00371231">
              <w:t xml:space="preserve">, </w:t>
            </w:r>
            <w:proofErr w:type="spellStart"/>
            <w:r w:rsidRPr="00371231">
              <w:t>Wirtschafts</w:t>
            </w:r>
            <w:proofErr w:type="spellEnd"/>
            <w:r w:rsidRPr="00371231">
              <w:rPr>
                <w:rFonts w:ascii="Cambria Math" w:hAnsi="Cambria Math" w:cs="Cambria Math"/>
              </w:rPr>
              <w:t>‑</w:t>
            </w:r>
            <w:r w:rsidRPr="00371231">
              <w:t>, Umwelt</w:t>
            </w:r>
            <w:r w:rsidRPr="00371231">
              <w:rPr>
                <w:rFonts w:ascii="Cambria Math" w:hAnsi="Cambria Math" w:cs="Cambria Math"/>
              </w:rPr>
              <w:t>‑</w:t>
            </w:r>
            <w:r w:rsidRPr="00371231">
              <w:t xml:space="preserve"> oder Medienethik: Sachlage, aktuelle Quellen, kontroverse Stellungnahmen, Konflikte, Zusammenh</w:t>
            </w:r>
            <w:r w:rsidRPr="00371231">
              <w:rPr>
                <w:rFonts w:cs="Arial"/>
              </w:rPr>
              <w:t>ä</w:t>
            </w:r>
            <w:r w:rsidRPr="00371231">
              <w:t>nge</w:t>
            </w:r>
          </w:p>
        </w:tc>
        <w:tc>
          <w:tcPr>
            <w:tcW w:w="1862" w:type="pct"/>
            <w:shd w:val="clear" w:color="auto" w:fill="E7E6E6" w:themeFill="background2"/>
          </w:tcPr>
          <w:p w:rsidR="00025D11" w:rsidRPr="007A13FE" w:rsidRDefault="00025D11" w:rsidP="00CD7184">
            <w:pPr>
              <w:rPr>
                <w:rFonts w:cs="Arial"/>
              </w:rPr>
            </w:pPr>
            <w:r w:rsidRPr="007A13FE">
              <w:rPr>
                <w:rFonts w:cs="Arial"/>
              </w:rPr>
              <w:t>S. 4</w:t>
            </w:r>
            <w:r>
              <w:rPr>
                <w:rFonts w:cs="Arial"/>
              </w:rPr>
              <w:t>8</w:t>
            </w:r>
            <w:r w:rsidRPr="007A13FE">
              <w:rPr>
                <w:rFonts w:cs="Arial"/>
              </w:rPr>
              <w:t>/4</w:t>
            </w:r>
            <w:r>
              <w:rPr>
                <w:rFonts w:cs="Arial"/>
              </w:rPr>
              <w:t>9</w:t>
            </w:r>
            <w:r w:rsidRPr="007A13FE">
              <w:rPr>
                <w:rFonts w:cs="Arial"/>
              </w:rPr>
              <w:t>: „Frieden“ – was ist das eigentlich?</w:t>
            </w:r>
          </w:p>
          <w:p w:rsidR="00025D11" w:rsidRDefault="00025D11" w:rsidP="00CD7184">
            <w:pPr>
              <w:rPr>
                <w:rFonts w:cs="Arial"/>
              </w:rPr>
            </w:pPr>
            <w:r w:rsidRPr="007A13FE">
              <w:rPr>
                <w:rFonts w:cs="Arial"/>
              </w:rPr>
              <w:t>S. 5</w:t>
            </w:r>
            <w:r>
              <w:rPr>
                <w:rFonts w:cs="Arial"/>
              </w:rPr>
              <w:t>4</w:t>
            </w:r>
            <w:r w:rsidRPr="007A13FE">
              <w:rPr>
                <w:rFonts w:cs="Arial"/>
              </w:rPr>
              <w:t>/5</w:t>
            </w:r>
            <w:r>
              <w:rPr>
                <w:rFonts w:cs="Arial"/>
              </w:rPr>
              <w:t>5</w:t>
            </w:r>
            <w:r w:rsidRPr="007A13FE">
              <w:rPr>
                <w:rFonts w:cs="Arial"/>
              </w:rPr>
              <w:t>: Konfliktursachen</w:t>
            </w:r>
          </w:p>
          <w:p w:rsidR="00025D11" w:rsidRPr="007A13FE" w:rsidRDefault="00025D11" w:rsidP="00CD7184">
            <w:pPr>
              <w:rPr>
                <w:rFonts w:cs="Arial"/>
              </w:rPr>
            </w:pPr>
            <w:r>
              <w:rPr>
                <w:rFonts w:cs="Arial"/>
              </w:rPr>
              <w:t>S. 56/57: Kann Krieg „erlaubt“ sein?</w:t>
            </w:r>
          </w:p>
          <w:p w:rsidR="00025D11" w:rsidRPr="007A13FE" w:rsidRDefault="00025D11" w:rsidP="00CD7184">
            <w:pPr>
              <w:rPr>
                <w:rFonts w:cs="Arial"/>
              </w:rPr>
            </w:pPr>
            <w:r>
              <w:rPr>
                <w:rFonts w:cs="Arial"/>
              </w:rPr>
              <w:t>S. 58</w:t>
            </w:r>
            <w:r w:rsidRPr="007A13FE">
              <w:rPr>
                <w:rFonts w:cs="Arial"/>
              </w:rPr>
              <w:t>/5</w:t>
            </w:r>
            <w:r>
              <w:rPr>
                <w:rFonts w:cs="Arial"/>
              </w:rPr>
              <w:t>9</w:t>
            </w:r>
            <w:r w:rsidRPr="007A13FE">
              <w:rPr>
                <w:rFonts w:cs="Arial"/>
              </w:rPr>
              <w:t>: Terror: Zwischen Krieg und Frieden?</w:t>
            </w:r>
          </w:p>
          <w:p w:rsidR="00025D11" w:rsidRPr="007A13FE" w:rsidRDefault="00025D11" w:rsidP="00CD7184">
            <w:pPr>
              <w:rPr>
                <w:rFonts w:cs="Arial"/>
              </w:rPr>
            </w:pPr>
            <w:r w:rsidRPr="007A13FE">
              <w:rPr>
                <w:rFonts w:cs="Arial"/>
              </w:rPr>
              <w:t>S. 6</w:t>
            </w:r>
            <w:r>
              <w:rPr>
                <w:rFonts w:cs="Arial"/>
              </w:rPr>
              <w:t>2</w:t>
            </w:r>
            <w:r w:rsidRPr="007A13FE">
              <w:rPr>
                <w:rFonts w:cs="Arial"/>
              </w:rPr>
              <w:t>/6</w:t>
            </w:r>
            <w:r>
              <w:rPr>
                <w:rFonts w:cs="Arial"/>
              </w:rPr>
              <w:t>3</w:t>
            </w:r>
            <w:r w:rsidRPr="007A13FE">
              <w:rPr>
                <w:rFonts w:cs="Arial"/>
              </w:rPr>
              <w:t>: Pazifismus: Frieden schaffen ohne Waffen?</w:t>
            </w:r>
          </w:p>
          <w:p w:rsidR="00025D11" w:rsidRPr="00590326" w:rsidRDefault="00025D11" w:rsidP="00CD7184">
            <w:pPr>
              <w:rPr>
                <w:rFonts w:cs="Arial"/>
              </w:rPr>
            </w:pPr>
            <w:r>
              <w:rPr>
                <w:rFonts w:cs="Arial"/>
              </w:rPr>
              <w:t>S. 64/65</w:t>
            </w:r>
            <w:r w:rsidRPr="007A13FE">
              <w:rPr>
                <w:rFonts w:cs="Arial"/>
              </w:rPr>
              <w:t>: Friedensmacherinnen</w:t>
            </w:r>
          </w:p>
        </w:tc>
      </w:tr>
      <w:tr w:rsidR="00025D11" w:rsidRPr="00FD6CEB" w:rsidTr="00CD7184">
        <w:trPr>
          <w:trHeight w:val="1349"/>
        </w:trPr>
        <w:tc>
          <w:tcPr>
            <w:tcW w:w="218" w:type="pct"/>
            <w:vMerge/>
            <w:shd w:val="clear" w:color="auto" w:fill="E7E6E6" w:themeFill="background2"/>
          </w:tcPr>
          <w:p w:rsidR="00025D11" w:rsidRPr="00FD6CEB" w:rsidRDefault="00025D11" w:rsidP="00CD7184">
            <w:pPr>
              <w:rPr>
                <w:rFonts w:cs="Arial"/>
                <w:b/>
                <w:bCs/>
              </w:rPr>
            </w:pPr>
          </w:p>
        </w:tc>
        <w:tc>
          <w:tcPr>
            <w:tcW w:w="1326" w:type="pct"/>
            <w:vMerge/>
          </w:tcPr>
          <w:p w:rsidR="00025D11" w:rsidRPr="00371231" w:rsidRDefault="00025D11" w:rsidP="00CD7184"/>
        </w:tc>
        <w:tc>
          <w:tcPr>
            <w:tcW w:w="193" w:type="pct"/>
            <w:shd w:val="clear" w:color="auto" w:fill="E7E6E6" w:themeFill="background2"/>
          </w:tcPr>
          <w:p w:rsidR="00025D11" w:rsidRDefault="00025D11" w:rsidP="00CD7184">
            <w:pPr>
              <w:rPr>
                <w:rFonts w:cs="Arial"/>
                <w:b/>
                <w:bCs/>
              </w:rPr>
            </w:pPr>
            <w:r>
              <w:rPr>
                <w:rFonts w:cs="Arial"/>
                <w:b/>
                <w:bCs/>
              </w:rPr>
              <w:t>IK 2</w:t>
            </w:r>
          </w:p>
        </w:tc>
        <w:tc>
          <w:tcPr>
            <w:tcW w:w="1401" w:type="pct"/>
          </w:tcPr>
          <w:p w:rsidR="00025D11" w:rsidRPr="00371231" w:rsidRDefault="00025D11" w:rsidP="00CD7184">
            <w:pPr>
              <w:spacing w:line="240" w:lineRule="auto"/>
            </w:pPr>
            <w:r w:rsidRPr="00371231">
              <w:t xml:space="preserve">Differenzierungen anhand ethischer Grundbegriffe und Argumentationsmodelle im Blick auf das gewählte Problemfeld: </w:t>
            </w:r>
            <w:proofErr w:type="spellStart"/>
            <w:r w:rsidRPr="00371231">
              <w:t>konflikt</w:t>
            </w:r>
            <w:proofErr w:type="spellEnd"/>
            <w:r w:rsidRPr="00371231">
              <w:rPr>
                <w:rFonts w:ascii="Cambria Math" w:hAnsi="Cambria Math" w:cs="Cambria Math"/>
              </w:rPr>
              <w:t>‑</w:t>
            </w:r>
            <w:r w:rsidRPr="00371231">
              <w:t xml:space="preserve">, </w:t>
            </w:r>
            <w:proofErr w:type="spellStart"/>
            <w:r w:rsidRPr="00371231">
              <w:t>entscheidungs</w:t>
            </w:r>
            <w:proofErr w:type="spellEnd"/>
            <w:r w:rsidRPr="00371231">
              <w:rPr>
                <w:rFonts w:ascii="Cambria Math" w:hAnsi="Cambria Math" w:cs="Cambria Math"/>
              </w:rPr>
              <w:t>‑</w:t>
            </w:r>
            <w:r w:rsidRPr="00371231">
              <w:t>, alltagsethische Dimensionen, Erste</w:t>
            </w:r>
            <w:r w:rsidRPr="00371231">
              <w:rPr>
                <w:rFonts w:ascii="Cambria Math" w:hAnsi="Cambria Math" w:cs="Cambria Math"/>
              </w:rPr>
              <w:t>‑</w:t>
            </w:r>
            <w:r w:rsidRPr="00371231">
              <w:t xml:space="preserve"> und Dritte</w:t>
            </w:r>
            <w:r w:rsidRPr="00371231">
              <w:rPr>
                <w:rFonts w:ascii="Cambria Math" w:hAnsi="Cambria Math" w:cs="Cambria Math"/>
              </w:rPr>
              <w:t>‑</w:t>
            </w:r>
            <w:r w:rsidRPr="00371231">
              <w:t>Person</w:t>
            </w:r>
            <w:r w:rsidRPr="00371231">
              <w:rPr>
                <w:rFonts w:ascii="Cambria Math" w:hAnsi="Cambria Math" w:cs="Cambria Math"/>
              </w:rPr>
              <w:t>‑</w:t>
            </w:r>
            <w:r w:rsidRPr="00371231">
              <w:t>Perspektiven</w:t>
            </w:r>
          </w:p>
        </w:tc>
        <w:tc>
          <w:tcPr>
            <w:tcW w:w="1862" w:type="pct"/>
            <w:shd w:val="clear" w:color="auto" w:fill="E7E6E6" w:themeFill="background2"/>
          </w:tcPr>
          <w:p w:rsidR="00025D11" w:rsidRPr="007A13FE" w:rsidRDefault="00025D11" w:rsidP="00CD7184">
            <w:pPr>
              <w:rPr>
                <w:rFonts w:cs="Arial"/>
              </w:rPr>
            </w:pPr>
            <w:r w:rsidRPr="007A13FE">
              <w:rPr>
                <w:rFonts w:cs="Arial"/>
              </w:rPr>
              <w:t>S. 4</w:t>
            </w:r>
            <w:r>
              <w:rPr>
                <w:rFonts w:cs="Arial"/>
              </w:rPr>
              <w:t>6</w:t>
            </w:r>
            <w:r w:rsidRPr="007A13FE">
              <w:rPr>
                <w:rFonts w:cs="Arial"/>
              </w:rPr>
              <w:t>/4</w:t>
            </w:r>
            <w:r>
              <w:rPr>
                <w:rFonts w:cs="Arial"/>
              </w:rPr>
              <w:t>7</w:t>
            </w:r>
            <w:r w:rsidRPr="007A13FE">
              <w:rPr>
                <w:rFonts w:cs="Arial"/>
              </w:rPr>
              <w:t>: Frieden in Worte kleiden</w:t>
            </w:r>
          </w:p>
          <w:p w:rsidR="00025D11" w:rsidRPr="007A13FE" w:rsidRDefault="00025D11" w:rsidP="00CD7184">
            <w:pPr>
              <w:rPr>
                <w:rFonts w:cs="Arial"/>
              </w:rPr>
            </w:pPr>
            <w:r>
              <w:rPr>
                <w:rFonts w:cs="Arial"/>
              </w:rPr>
              <w:t>S. 50</w:t>
            </w:r>
            <w:r w:rsidRPr="007A13FE">
              <w:rPr>
                <w:rFonts w:cs="Arial"/>
              </w:rPr>
              <w:t>/</w:t>
            </w:r>
            <w:r>
              <w:rPr>
                <w:rFonts w:cs="Arial"/>
              </w:rPr>
              <w:t>51</w:t>
            </w:r>
            <w:r w:rsidRPr="007A13FE">
              <w:rPr>
                <w:rFonts w:cs="Arial"/>
              </w:rPr>
              <w:t>: Friedensvisionen der Bibel</w:t>
            </w:r>
          </w:p>
          <w:p w:rsidR="00025D11" w:rsidRPr="007A13FE" w:rsidRDefault="00025D11" w:rsidP="00CD7184">
            <w:pPr>
              <w:rPr>
                <w:rFonts w:cs="Arial"/>
              </w:rPr>
            </w:pPr>
            <w:r>
              <w:rPr>
                <w:rFonts w:cs="Arial"/>
              </w:rPr>
              <w:t>S. 52</w:t>
            </w:r>
            <w:r w:rsidRPr="007A13FE">
              <w:rPr>
                <w:rFonts w:cs="Arial"/>
              </w:rPr>
              <w:t>/5</w:t>
            </w:r>
            <w:r>
              <w:rPr>
                <w:rFonts w:cs="Arial"/>
              </w:rPr>
              <w:t>3</w:t>
            </w:r>
            <w:r w:rsidRPr="007A13FE">
              <w:rPr>
                <w:rFonts w:cs="Arial"/>
              </w:rPr>
              <w:t>: Die Sehnsucht nach Frieden</w:t>
            </w:r>
          </w:p>
          <w:p w:rsidR="00025D11" w:rsidRPr="007A13FE" w:rsidRDefault="00025D11" w:rsidP="00CD7184">
            <w:pPr>
              <w:rPr>
                <w:rFonts w:cs="Arial"/>
              </w:rPr>
            </w:pPr>
            <w:r>
              <w:rPr>
                <w:rFonts w:cs="Arial"/>
              </w:rPr>
              <w:t>S. 58</w:t>
            </w:r>
            <w:r w:rsidRPr="007A13FE">
              <w:rPr>
                <w:rFonts w:cs="Arial"/>
              </w:rPr>
              <w:t>/5</w:t>
            </w:r>
            <w:r>
              <w:rPr>
                <w:rFonts w:cs="Arial"/>
              </w:rPr>
              <w:t>9</w:t>
            </w:r>
            <w:r w:rsidRPr="007A13FE">
              <w:rPr>
                <w:rFonts w:cs="Arial"/>
              </w:rPr>
              <w:t>: Kann Krieg „erlaubt“ sein?</w:t>
            </w:r>
          </w:p>
          <w:p w:rsidR="00025D11" w:rsidRPr="007A13FE" w:rsidRDefault="00025D11" w:rsidP="00CD7184">
            <w:pPr>
              <w:rPr>
                <w:rFonts w:cs="Arial"/>
              </w:rPr>
            </w:pPr>
            <w:r>
              <w:rPr>
                <w:rFonts w:cs="Arial"/>
              </w:rPr>
              <w:t>S. 60</w:t>
            </w:r>
            <w:r w:rsidRPr="007A13FE">
              <w:rPr>
                <w:rFonts w:cs="Arial"/>
              </w:rPr>
              <w:t>/</w:t>
            </w:r>
            <w:r>
              <w:rPr>
                <w:rFonts w:cs="Arial"/>
              </w:rPr>
              <w:t>61</w:t>
            </w:r>
            <w:r w:rsidRPr="007A13FE">
              <w:rPr>
                <w:rFonts w:cs="Arial"/>
              </w:rPr>
              <w:t>: Verschiedene Identitäten – vereinigte Nationen?</w:t>
            </w:r>
          </w:p>
          <w:p w:rsidR="00025D11" w:rsidRPr="007A13FE" w:rsidRDefault="00025D11" w:rsidP="00CD7184">
            <w:pPr>
              <w:rPr>
                <w:rFonts w:cs="Arial"/>
              </w:rPr>
            </w:pPr>
            <w:r>
              <w:rPr>
                <w:rFonts w:cs="Arial"/>
              </w:rPr>
              <w:t>S. 62/63</w:t>
            </w:r>
            <w:r w:rsidRPr="007A13FE">
              <w:rPr>
                <w:rFonts w:cs="Arial"/>
              </w:rPr>
              <w:t>: Pazifismus: Frieden schaffen ohne Waffen?</w:t>
            </w:r>
          </w:p>
          <w:p w:rsidR="00025D11" w:rsidRPr="00590326" w:rsidRDefault="00025D11" w:rsidP="00CD7184">
            <w:pPr>
              <w:rPr>
                <w:rFonts w:cs="Arial"/>
              </w:rPr>
            </w:pPr>
            <w:r>
              <w:rPr>
                <w:rFonts w:cs="Arial"/>
              </w:rPr>
              <w:t>S. 64</w:t>
            </w:r>
            <w:r w:rsidRPr="007A13FE">
              <w:rPr>
                <w:rFonts w:cs="Arial"/>
              </w:rPr>
              <w:t>/6</w:t>
            </w:r>
            <w:r>
              <w:rPr>
                <w:rFonts w:cs="Arial"/>
              </w:rPr>
              <w:t>5</w:t>
            </w:r>
            <w:r w:rsidRPr="007A13FE">
              <w:rPr>
                <w:rFonts w:cs="Arial"/>
              </w:rPr>
              <w:t>: Friedensmacherinnen</w:t>
            </w:r>
          </w:p>
        </w:tc>
      </w:tr>
      <w:tr w:rsidR="00025D11" w:rsidRPr="00FD6CEB" w:rsidTr="00CD7184">
        <w:trPr>
          <w:trHeight w:val="1620"/>
        </w:trPr>
        <w:tc>
          <w:tcPr>
            <w:tcW w:w="218" w:type="pct"/>
            <w:vMerge/>
            <w:shd w:val="clear" w:color="auto" w:fill="E7E6E6" w:themeFill="background2"/>
          </w:tcPr>
          <w:p w:rsidR="00025D11" w:rsidRPr="00FD6CEB" w:rsidRDefault="00025D11" w:rsidP="00CD7184">
            <w:pPr>
              <w:rPr>
                <w:rFonts w:cs="Arial"/>
                <w:b/>
                <w:bCs/>
              </w:rPr>
            </w:pPr>
          </w:p>
        </w:tc>
        <w:tc>
          <w:tcPr>
            <w:tcW w:w="1326" w:type="pct"/>
            <w:vMerge/>
          </w:tcPr>
          <w:p w:rsidR="00025D11" w:rsidRPr="00371231" w:rsidRDefault="00025D11" w:rsidP="00CD7184"/>
        </w:tc>
        <w:tc>
          <w:tcPr>
            <w:tcW w:w="193" w:type="pct"/>
            <w:shd w:val="clear" w:color="auto" w:fill="E7E6E6" w:themeFill="background2"/>
          </w:tcPr>
          <w:p w:rsidR="00025D11" w:rsidRDefault="00025D11" w:rsidP="00CD7184">
            <w:pPr>
              <w:rPr>
                <w:rFonts w:cs="Arial"/>
                <w:b/>
                <w:bCs/>
              </w:rPr>
            </w:pPr>
            <w:r>
              <w:rPr>
                <w:rFonts w:cs="Arial"/>
                <w:b/>
                <w:bCs/>
              </w:rPr>
              <w:t>IK 3</w:t>
            </w:r>
          </w:p>
        </w:tc>
        <w:tc>
          <w:tcPr>
            <w:tcW w:w="1401" w:type="pct"/>
          </w:tcPr>
          <w:p w:rsidR="00025D11" w:rsidRPr="00371231" w:rsidRDefault="00025D11" w:rsidP="00CD7184">
            <w:pPr>
              <w:spacing w:line="240" w:lineRule="auto"/>
            </w:pPr>
            <w:r w:rsidRPr="00371231">
              <w:t xml:space="preserve">Gründe für unterschiedliche Zugänge und Urteile, z. B. biografische Hintergründe, persönliche Betroffenheit, Rollenverständnis, religiöse bzw. weltanschauliche Überzeugungen, Interessen von Politik und Wirtschaft; kognitive Verzerrungen wie </w:t>
            </w:r>
            <w:proofErr w:type="spellStart"/>
            <w:r w:rsidRPr="00371231">
              <w:t>Framing</w:t>
            </w:r>
            <w:proofErr w:type="spellEnd"/>
            <w:r w:rsidRPr="00371231">
              <w:t>, Zirkelschlüsse, falsche Analogien</w:t>
            </w:r>
          </w:p>
        </w:tc>
        <w:tc>
          <w:tcPr>
            <w:tcW w:w="1862" w:type="pct"/>
            <w:shd w:val="clear" w:color="auto" w:fill="E7E6E6" w:themeFill="background2"/>
          </w:tcPr>
          <w:p w:rsidR="00025D11" w:rsidRPr="007A13FE" w:rsidRDefault="00025D11" w:rsidP="00CD7184">
            <w:pPr>
              <w:rPr>
                <w:rFonts w:cs="Arial"/>
              </w:rPr>
            </w:pPr>
            <w:r w:rsidRPr="007A13FE">
              <w:rPr>
                <w:rFonts w:cs="Arial"/>
              </w:rPr>
              <w:t>S. 4</w:t>
            </w:r>
            <w:r>
              <w:rPr>
                <w:rFonts w:cs="Arial"/>
              </w:rPr>
              <w:t>6</w:t>
            </w:r>
            <w:r w:rsidRPr="007A13FE">
              <w:rPr>
                <w:rFonts w:cs="Arial"/>
              </w:rPr>
              <w:t>/4</w:t>
            </w:r>
            <w:r>
              <w:rPr>
                <w:rFonts w:cs="Arial"/>
              </w:rPr>
              <w:t>7</w:t>
            </w:r>
            <w:r w:rsidRPr="007A13FE">
              <w:rPr>
                <w:rFonts w:cs="Arial"/>
              </w:rPr>
              <w:t>: Frieden in Worte kleiden</w:t>
            </w:r>
          </w:p>
          <w:p w:rsidR="00025D11" w:rsidRPr="00590326" w:rsidRDefault="00025D11" w:rsidP="00CD7184">
            <w:pPr>
              <w:rPr>
                <w:rFonts w:cs="Arial"/>
              </w:rPr>
            </w:pPr>
            <w:r w:rsidRPr="007A13FE">
              <w:rPr>
                <w:rFonts w:cs="Arial"/>
              </w:rPr>
              <w:t>S. 6</w:t>
            </w:r>
            <w:r>
              <w:rPr>
                <w:rFonts w:cs="Arial"/>
              </w:rPr>
              <w:t>2</w:t>
            </w:r>
            <w:r w:rsidRPr="007A13FE">
              <w:rPr>
                <w:rFonts w:cs="Arial"/>
              </w:rPr>
              <w:t>/6</w:t>
            </w:r>
            <w:r>
              <w:rPr>
                <w:rFonts w:cs="Arial"/>
              </w:rPr>
              <w:t>3</w:t>
            </w:r>
            <w:r w:rsidRPr="007A13FE">
              <w:rPr>
                <w:rFonts w:cs="Arial"/>
              </w:rPr>
              <w:t>: Pazifismus: Frieden schaffen ohne Waffen?</w:t>
            </w:r>
          </w:p>
        </w:tc>
      </w:tr>
      <w:tr w:rsidR="00025D11" w:rsidRPr="00FD6CEB" w:rsidTr="00CD7184">
        <w:trPr>
          <w:trHeight w:val="794"/>
        </w:trPr>
        <w:tc>
          <w:tcPr>
            <w:tcW w:w="218" w:type="pct"/>
            <w:shd w:val="clear" w:color="auto" w:fill="E7E6E6" w:themeFill="background2"/>
          </w:tcPr>
          <w:p w:rsidR="00025D11" w:rsidRPr="00FD6CEB" w:rsidRDefault="00025D11" w:rsidP="00CD7184">
            <w:pPr>
              <w:rPr>
                <w:rFonts w:cs="Arial"/>
                <w:b/>
                <w:bCs/>
              </w:rPr>
            </w:pPr>
            <w:r w:rsidRPr="00FD6CEB">
              <w:rPr>
                <w:rFonts w:cs="Arial"/>
                <w:b/>
                <w:bCs/>
              </w:rPr>
              <w:t>KE 2</w:t>
            </w:r>
          </w:p>
        </w:tc>
        <w:tc>
          <w:tcPr>
            <w:tcW w:w="1326" w:type="pct"/>
          </w:tcPr>
          <w:p w:rsidR="00025D11" w:rsidRPr="001C5BBA" w:rsidRDefault="00025D11" w:rsidP="00CD7184">
            <w:r w:rsidRPr="00371231">
              <w:t>bringen zum gewählten Thema theologische und nicht-theologische Beiträge miteinander ins Gespräch und erproben und vertreten eigene Standpunkte.</w:t>
            </w:r>
          </w:p>
        </w:tc>
        <w:tc>
          <w:tcPr>
            <w:tcW w:w="193" w:type="pct"/>
            <w:shd w:val="clear" w:color="auto" w:fill="E7E6E6" w:themeFill="background2"/>
          </w:tcPr>
          <w:p w:rsidR="00025D11" w:rsidRPr="00CD234D" w:rsidRDefault="00025D11" w:rsidP="00CD7184">
            <w:pPr>
              <w:rPr>
                <w:rFonts w:cs="Arial"/>
                <w:b/>
                <w:bCs/>
              </w:rPr>
            </w:pPr>
            <w:r>
              <w:rPr>
                <w:rFonts w:cs="Arial"/>
                <w:b/>
                <w:bCs/>
              </w:rPr>
              <w:t>IK 2</w:t>
            </w:r>
          </w:p>
        </w:tc>
        <w:tc>
          <w:tcPr>
            <w:tcW w:w="1401" w:type="pct"/>
          </w:tcPr>
          <w:p w:rsidR="00025D11" w:rsidRPr="00F246EB" w:rsidRDefault="00025D11" w:rsidP="00CD7184">
            <w:pPr>
              <w:spacing w:line="240" w:lineRule="auto"/>
            </w:pPr>
            <w:r w:rsidRPr="00371231">
              <w:t>Beiträge zum gewählten ethischen Thema aus der theologischen Diskussion sowie aus Philosophie oder Humanwissenschaft</w:t>
            </w:r>
          </w:p>
        </w:tc>
        <w:tc>
          <w:tcPr>
            <w:tcW w:w="1862" w:type="pct"/>
            <w:shd w:val="clear" w:color="auto" w:fill="E7E6E6" w:themeFill="background2"/>
          </w:tcPr>
          <w:p w:rsidR="00025D11" w:rsidRDefault="00025D11" w:rsidP="00CD7184">
            <w:r>
              <w:t>S. 50/51: Friedensvisionen der Bibel</w:t>
            </w:r>
          </w:p>
          <w:p w:rsidR="00025D11" w:rsidRDefault="00025D11" w:rsidP="00CD7184">
            <w:r>
              <w:t>S. 52/53: Die Sehnsucht nach Frieden</w:t>
            </w:r>
          </w:p>
          <w:p w:rsidR="00025D11" w:rsidRPr="0041541A" w:rsidRDefault="00025D11" w:rsidP="00CD7184">
            <w:r>
              <w:t>S. 62/63: Pazifismus: Frieden schaffen ohne Waffen?</w:t>
            </w:r>
          </w:p>
        </w:tc>
      </w:tr>
    </w:tbl>
    <w:p w:rsidR="00025D11" w:rsidRDefault="00025D11">
      <w:pPr>
        <w:spacing w:line="240" w:lineRule="auto"/>
        <w:rPr>
          <w:rFonts w:cs="Arial"/>
        </w:rPr>
      </w:pPr>
    </w:p>
    <w:p w:rsidR="00025D11" w:rsidRDefault="00025D11">
      <w:pPr>
        <w:spacing w:line="240" w:lineRule="auto"/>
        <w:rPr>
          <w:rFonts w:cs="Arial"/>
        </w:rPr>
      </w:pPr>
      <w:r>
        <w:rPr>
          <w:rFonts w:cs="Arial"/>
        </w:rPr>
        <w:br w:type="page"/>
      </w:r>
    </w:p>
    <w:tbl>
      <w:tblPr>
        <w:tblStyle w:val="Tabellenraster"/>
        <w:tblW w:w="5000" w:type="pct"/>
        <w:tblLook w:val="04A0" w:firstRow="1" w:lastRow="0" w:firstColumn="1" w:lastColumn="0" w:noHBand="0" w:noVBand="1"/>
      </w:tblPr>
      <w:tblGrid>
        <w:gridCol w:w="661"/>
        <w:gridCol w:w="4010"/>
        <w:gridCol w:w="584"/>
        <w:gridCol w:w="4238"/>
        <w:gridCol w:w="5633"/>
      </w:tblGrid>
      <w:tr w:rsidR="00025D11" w:rsidRPr="00CD234D" w:rsidTr="00CD7184">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rsidR="00025D11" w:rsidRPr="00CD234D" w:rsidRDefault="00025D11" w:rsidP="00CD7184">
            <w:pPr>
              <w:spacing w:before="120" w:after="120"/>
              <w:rPr>
                <w:rFonts w:cs="Arial"/>
                <w:b/>
                <w:bCs/>
              </w:rPr>
            </w:pPr>
            <w:r w:rsidRPr="00C24D3B">
              <w:rPr>
                <w:b/>
              </w:rPr>
              <w:lastRenderedPageBreak/>
              <w:t>ER1</w:t>
            </w:r>
            <w:r>
              <w:rPr>
                <w:b/>
              </w:rPr>
              <w:t>3</w:t>
            </w:r>
            <w:r w:rsidRPr="00C24D3B">
              <w:rPr>
                <w:b/>
              </w:rPr>
              <w:t xml:space="preserve"> Lernbereich </w:t>
            </w:r>
            <w:r>
              <w:rPr>
                <w:b/>
              </w:rPr>
              <w:t>2</w:t>
            </w:r>
            <w:r w:rsidRPr="00C24D3B">
              <w:rPr>
                <w:b/>
              </w:rPr>
              <w:t xml:space="preserve">: </w:t>
            </w:r>
            <w:r>
              <w:rPr>
                <w:b/>
              </w:rPr>
              <w:t>Konkret und komplex – differenzierte Perspektiven auf ethische Problemstellungen</w:t>
            </w:r>
            <w:r w:rsidRPr="00C24D3B">
              <w:rPr>
                <w:b/>
              </w:rPr>
              <w:t xml:space="preserve"> (ca. 1</w:t>
            </w:r>
            <w:r>
              <w:rPr>
                <w:b/>
              </w:rPr>
              <w:t>0</w:t>
            </w:r>
            <w:r w:rsidRPr="00C24D3B">
              <w:rPr>
                <w:b/>
              </w:rPr>
              <w:t xml:space="preserve"> Std.)</w:t>
            </w:r>
          </w:p>
        </w:tc>
      </w:tr>
      <w:tr w:rsidR="00025D11" w:rsidRPr="00FD6CEB" w:rsidTr="00CD7184">
        <w:tc>
          <w:tcPr>
            <w:tcW w:w="218" w:type="pct"/>
            <w:tcBorders>
              <w:top w:val="single" w:sz="4" w:space="0" w:color="auto"/>
            </w:tcBorders>
            <w:shd w:val="clear" w:color="auto" w:fill="AEAAAA" w:themeFill="background2" w:themeFillShade="BF"/>
            <w:vAlign w:val="center"/>
          </w:tcPr>
          <w:p w:rsidR="00025D11" w:rsidRPr="00FD6CEB" w:rsidRDefault="00025D11" w:rsidP="00CD7184">
            <w:pPr>
              <w:rPr>
                <w:rFonts w:cs="Arial"/>
                <w:b/>
                <w:bCs/>
              </w:rPr>
            </w:pPr>
          </w:p>
        </w:tc>
        <w:tc>
          <w:tcPr>
            <w:tcW w:w="1326" w:type="pct"/>
            <w:tcBorders>
              <w:top w:val="single" w:sz="4" w:space="0" w:color="auto"/>
            </w:tcBorders>
            <w:shd w:val="clear" w:color="auto" w:fill="AEAAAA" w:themeFill="background2" w:themeFillShade="BF"/>
            <w:vAlign w:val="center"/>
          </w:tcPr>
          <w:p w:rsidR="00025D11" w:rsidRPr="00FD6CEB" w:rsidRDefault="00025D11" w:rsidP="00CD7184">
            <w:pPr>
              <w:rPr>
                <w:rFonts w:cs="Arial"/>
                <w:b/>
                <w:bCs/>
              </w:rPr>
            </w:pPr>
            <w:r w:rsidRPr="00FD6CEB">
              <w:rPr>
                <w:rFonts w:cs="Arial"/>
                <w:b/>
                <w:bCs/>
              </w:rPr>
              <w:t>Kompetenzerwartungen (KE)</w:t>
            </w:r>
            <w:r>
              <w:rPr>
                <w:rFonts w:cs="Arial"/>
                <w:b/>
                <w:bCs/>
              </w:rPr>
              <w:t xml:space="preserve">: </w:t>
            </w:r>
            <w:r>
              <w:rPr>
                <w:rFonts w:cs="Arial"/>
                <w:b/>
                <w:bCs/>
              </w:rPr>
              <w:br/>
            </w:r>
            <w:r w:rsidRPr="00FD6CEB">
              <w:rPr>
                <w:rFonts w:cs="Arial"/>
                <w:i/>
                <w:iCs/>
              </w:rPr>
              <w:t>Die Schülerinnen und Schüler</w:t>
            </w:r>
            <w:r>
              <w:rPr>
                <w:rFonts w:cs="Arial"/>
                <w:i/>
                <w:iCs/>
              </w:rPr>
              <w:t xml:space="preserve"> </w:t>
            </w:r>
            <w:r w:rsidRPr="00FD6CEB">
              <w:rPr>
                <w:rFonts w:cs="Arial"/>
                <w:i/>
                <w:iCs/>
              </w:rPr>
              <w:t>…</w:t>
            </w:r>
          </w:p>
        </w:tc>
        <w:tc>
          <w:tcPr>
            <w:tcW w:w="193" w:type="pct"/>
            <w:tcBorders>
              <w:top w:val="single" w:sz="4" w:space="0" w:color="auto"/>
            </w:tcBorders>
            <w:shd w:val="clear" w:color="auto" w:fill="AEAAAA" w:themeFill="background2" w:themeFillShade="BF"/>
            <w:vAlign w:val="center"/>
          </w:tcPr>
          <w:p w:rsidR="00025D11" w:rsidRPr="00C24D3B" w:rsidRDefault="00025D11" w:rsidP="00CD7184">
            <w:pPr>
              <w:rPr>
                <w:rFonts w:cs="Arial"/>
                <w:b/>
                <w:bCs/>
              </w:rPr>
            </w:pPr>
          </w:p>
        </w:tc>
        <w:tc>
          <w:tcPr>
            <w:tcW w:w="1401" w:type="pct"/>
            <w:tcBorders>
              <w:top w:val="single" w:sz="4" w:space="0" w:color="auto"/>
            </w:tcBorders>
            <w:shd w:val="clear" w:color="auto" w:fill="AEAAAA" w:themeFill="background2" w:themeFillShade="BF"/>
            <w:vAlign w:val="center"/>
          </w:tcPr>
          <w:p w:rsidR="00025D11" w:rsidRPr="00FD6CEB" w:rsidRDefault="00025D11" w:rsidP="00CD7184">
            <w:pPr>
              <w:rPr>
                <w:rFonts w:cs="Arial"/>
                <w:b/>
                <w:bCs/>
              </w:rPr>
            </w:pPr>
            <w:r w:rsidRPr="00C24D3B">
              <w:rPr>
                <w:rFonts w:cs="Arial"/>
                <w:b/>
                <w:bCs/>
              </w:rPr>
              <w:t>Inhalte zu den Kompetenzen (IK)</w:t>
            </w:r>
          </w:p>
        </w:tc>
        <w:tc>
          <w:tcPr>
            <w:tcW w:w="1862" w:type="pct"/>
            <w:tcBorders>
              <w:top w:val="single" w:sz="4" w:space="0" w:color="auto"/>
            </w:tcBorders>
            <w:shd w:val="clear" w:color="auto" w:fill="AEAAAA" w:themeFill="background2" w:themeFillShade="BF"/>
            <w:vAlign w:val="center"/>
          </w:tcPr>
          <w:p w:rsidR="00025D11" w:rsidRPr="00FD6CEB" w:rsidRDefault="00025D11" w:rsidP="00CD7184">
            <w:pPr>
              <w:rPr>
                <w:rFonts w:cs="Arial"/>
                <w:b/>
                <w:bCs/>
              </w:rPr>
            </w:pPr>
            <w:r w:rsidRPr="00A6633E">
              <w:rPr>
                <w:rFonts w:cs="Arial"/>
                <w:b/>
                <w:bCs/>
              </w:rPr>
              <w:t>Umsetzung im Schulbuch</w:t>
            </w:r>
          </w:p>
        </w:tc>
      </w:tr>
      <w:tr w:rsidR="00025D11" w:rsidRPr="00FD6CEB" w:rsidTr="00CD7184">
        <w:trPr>
          <w:trHeight w:val="803"/>
        </w:trPr>
        <w:tc>
          <w:tcPr>
            <w:tcW w:w="218" w:type="pct"/>
            <w:vMerge w:val="restart"/>
            <w:shd w:val="clear" w:color="auto" w:fill="E7E6E6" w:themeFill="background2"/>
          </w:tcPr>
          <w:p w:rsidR="00025D11" w:rsidRPr="00FD6CEB" w:rsidRDefault="00025D11" w:rsidP="00CD7184">
            <w:pPr>
              <w:rPr>
                <w:rFonts w:cs="Arial"/>
                <w:b/>
                <w:bCs/>
              </w:rPr>
            </w:pPr>
            <w:r w:rsidRPr="00FD6CEB">
              <w:rPr>
                <w:rFonts w:cs="Arial"/>
                <w:b/>
                <w:bCs/>
              </w:rPr>
              <w:t>KE 1</w:t>
            </w:r>
          </w:p>
        </w:tc>
        <w:tc>
          <w:tcPr>
            <w:tcW w:w="1326" w:type="pct"/>
            <w:vMerge w:val="restart"/>
          </w:tcPr>
          <w:p w:rsidR="00025D11" w:rsidRPr="0041541A" w:rsidRDefault="00025D11" w:rsidP="00CD7184">
            <w:r w:rsidRPr="00371231">
              <w:t>erschließen ein komplexes Thema aus einem ethischen Problemfeld sachgerecht und differenziert und formulieren daraus präzise ethische Fragestellungen.</w:t>
            </w:r>
          </w:p>
        </w:tc>
        <w:tc>
          <w:tcPr>
            <w:tcW w:w="193" w:type="pct"/>
            <w:shd w:val="clear" w:color="auto" w:fill="E7E6E6" w:themeFill="background2"/>
          </w:tcPr>
          <w:p w:rsidR="00025D11" w:rsidRPr="00CD234D" w:rsidRDefault="00025D11" w:rsidP="00CD7184">
            <w:pPr>
              <w:rPr>
                <w:rFonts w:cs="Arial"/>
                <w:b/>
                <w:bCs/>
              </w:rPr>
            </w:pPr>
            <w:r>
              <w:rPr>
                <w:rFonts w:cs="Arial"/>
                <w:b/>
                <w:bCs/>
              </w:rPr>
              <w:t>IK 1</w:t>
            </w:r>
          </w:p>
        </w:tc>
        <w:tc>
          <w:tcPr>
            <w:tcW w:w="1401" w:type="pct"/>
          </w:tcPr>
          <w:p w:rsidR="00025D11" w:rsidRPr="0041541A" w:rsidRDefault="00025D11" w:rsidP="00CD7184">
            <w:pPr>
              <w:spacing w:line="240" w:lineRule="auto"/>
            </w:pPr>
            <w:r w:rsidRPr="00371231">
              <w:t>ein Thema aus der Medizin</w:t>
            </w:r>
            <w:r w:rsidRPr="00371231">
              <w:rPr>
                <w:rFonts w:ascii="Cambria Math" w:hAnsi="Cambria Math" w:cs="Cambria Math"/>
              </w:rPr>
              <w:t>‑</w:t>
            </w:r>
            <w:r w:rsidRPr="00371231">
              <w:t>, Friedens</w:t>
            </w:r>
            <w:r w:rsidRPr="00371231">
              <w:rPr>
                <w:rFonts w:ascii="Cambria Math" w:hAnsi="Cambria Math" w:cs="Cambria Math"/>
              </w:rPr>
              <w:t>‑</w:t>
            </w:r>
            <w:r w:rsidRPr="00371231">
              <w:t>, Tier</w:t>
            </w:r>
            <w:r w:rsidRPr="00371231">
              <w:rPr>
                <w:rFonts w:ascii="Cambria Math" w:hAnsi="Cambria Math" w:cs="Cambria Math"/>
              </w:rPr>
              <w:t>‑</w:t>
            </w:r>
            <w:r w:rsidRPr="00371231">
              <w:t xml:space="preserve">, </w:t>
            </w:r>
            <w:proofErr w:type="spellStart"/>
            <w:r w:rsidRPr="00371231">
              <w:t>Wirtschafts</w:t>
            </w:r>
            <w:proofErr w:type="spellEnd"/>
            <w:r w:rsidRPr="00371231">
              <w:rPr>
                <w:rFonts w:ascii="Cambria Math" w:hAnsi="Cambria Math" w:cs="Cambria Math"/>
              </w:rPr>
              <w:t>‑</w:t>
            </w:r>
            <w:r w:rsidRPr="00371231">
              <w:t>, Umwelt</w:t>
            </w:r>
            <w:r w:rsidRPr="00371231">
              <w:rPr>
                <w:rFonts w:ascii="Cambria Math" w:hAnsi="Cambria Math" w:cs="Cambria Math"/>
              </w:rPr>
              <w:t>‑</w:t>
            </w:r>
            <w:r w:rsidRPr="00371231">
              <w:t xml:space="preserve"> oder Medienethik: Sachlage, aktuelle Quellen, kontroverse Stellungnahmen, Konflikte, Zusammenh</w:t>
            </w:r>
            <w:r w:rsidRPr="00371231">
              <w:rPr>
                <w:rFonts w:cs="Arial"/>
              </w:rPr>
              <w:t>ä</w:t>
            </w:r>
            <w:r w:rsidRPr="00371231">
              <w:t>nge</w:t>
            </w:r>
          </w:p>
        </w:tc>
        <w:tc>
          <w:tcPr>
            <w:tcW w:w="1862" w:type="pct"/>
            <w:shd w:val="clear" w:color="auto" w:fill="E7E6E6" w:themeFill="background2"/>
          </w:tcPr>
          <w:p w:rsidR="00025D11" w:rsidRDefault="00025D11" w:rsidP="00CD7184">
            <w:pPr>
              <w:rPr>
                <w:rFonts w:cs="Arial"/>
              </w:rPr>
            </w:pPr>
            <w:r>
              <w:rPr>
                <w:rFonts w:cs="Arial"/>
              </w:rPr>
              <w:t>S. 68/69: Einstieg ins Thema Tierethik</w:t>
            </w:r>
          </w:p>
          <w:p w:rsidR="00025D11" w:rsidRDefault="00025D11" w:rsidP="00CD7184">
            <w:pPr>
              <w:rPr>
                <w:rFonts w:cs="Arial"/>
              </w:rPr>
            </w:pPr>
            <w:r>
              <w:rPr>
                <w:rFonts w:cs="Arial"/>
              </w:rPr>
              <w:t>S. 74/75: Sachlage und allgemeine Informationen zum Thema Tierversuche</w:t>
            </w:r>
          </w:p>
          <w:p w:rsidR="00025D11" w:rsidRPr="00590326" w:rsidRDefault="00025D11" w:rsidP="00CD7184">
            <w:pPr>
              <w:rPr>
                <w:rFonts w:cs="Arial"/>
              </w:rPr>
            </w:pPr>
            <w:r>
              <w:rPr>
                <w:rFonts w:cs="Arial"/>
              </w:rPr>
              <w:t>S. 76/77: kontroverse Stellungnahmen und Konflikte</w:t>
            </w:r>
          </w:p>
        </w:tc>
      </w:tr>
      <w:tr w:rsidR="00025D11" w:rsidRPr="00FD6CEB" w:rsidTr="00CD7184">
        <w:trPr>
          <w:trHeight w:val="585"/>
        </w:trPr>
        <w:tc>
          <w:tcPr>
            <w:tcW w:w="218" w:type="pct"/>
            <w:vMerge/>
            <w:shd w:val="clear" w:color="auto" w:fill="E7E6E6" w:themeFill="background2"/>
          </w:tcPr>
          <w:p w:rsidR="00025D11" w:rsidRPr="00FD6CEB" w:rsidRDefault="00025D11" w:rsidP="00CD7184">
            <w:pPr>
              <w:rPr>
                <w:rFonts w:cs="Arial"/>
                <w:b/>
                <w:bCs/>
              </w:rPr>
            </w:pPr>
          </w:p>
        </w:tc>
        <w:tc>
          <w:tcPr>
            <w:tcW w:w="1326" w:type="pct"/>
            <w:vMerge/>
          </w:tcPr>
          <w:p w:rsidR="00025D11" w:rsidRPr="00371231" w:rsidRDefault="00025D11" w:rsidP="00CD7184"/>
        </w:tc>
        <w:tc>
          <w:tcPr>
            <w:tcW w:w="193" w:type="pct"/>
            <w:shd w:val="clear" w:color="auto" w:fill="E7E6E6" w:themeFill="background2"/>
          </w:tcPr>
          <w:p w:rsidR="00025D11" w:rsidRDefault="00025D11" w:rsidP="00CD7184">
            <w:pPr>
              <w:rPr>
                <w:rFonts w:cs="Arial"/>
                <w:b/>
                <w:bCs/>
              </w:rPr>
            </w:pPr>
            <w:r>
              <w:rPr>
                <w:rFonts w:cs="Arial"/>
                <w:b/>
                <w:bCs/>
              </w:rPr>
              <w:t>IK 2</w:t>
            </w:r>
          </w:p>
        </w:tc>
        <w:tc>
          <w:tcPr>
            <w:tcW w:w="1401" w:type="pct"/>
          </w:tcPr>
          <w:p w:rsidR="00025D11" w:rsidRPr="00371231" w:rsidRDefault="00025D11" w:rsidP="00CD7184">
            <w:pPr>
              <w:spacing w:line="240" w:lineRule="auto"/>
            </w:pPr>
            <w:r w:rsidRPr="00371231">
              <w:t xml:space="preserve">Differenzierungen anhand ethischer Grundbegriffe und Argumentationsmodelle im Blick auf das gewählte Problemfeld: </w:t>
            </w:r>
            <w:proofErr w:type="spellStart"/>
            <w:r w:rsidRPr="00371231">
              <w:t>konflikt</w:t>
            </w:r>
            <w:proofErr w:type="spellEnd"/>
            <w:r w:rsidRPr="00371231">
              <w:rPr>
                <w:rFonts w:ascii="Cambria Math" w:hAnsi="Cambria Math" w:cs="Cambria Math"/>
              </w:rPr>
              <w:t>‑</w:t>
            </w:r>
            <w:r w:rsidRPr="00371231">
              <w:t xml:space="preserve">, </w:t>
            </w:r>
            <w:proofErr w:type="spellStart"/>
            <w:r w:rsidRPr="00371231">
              <w:t>entscheidungs</w:t>
            </w:r>
            <w:proofErr w:type="spellEnd"/>
            <w:r w:rsidRPr="00371231">
              <w:rPr>
                <w:rFonts w:ascii="Cambria Math" w:hAnsi="Cambria Math" w:cs="Cambria Math"/>
              </w:rPr>
              <w:t>‑</w:t>
            </w:r>
            <w:r w:rsidRPr="00371231">
              <w:t>, alltagsethische Dimensionen, Erste</w:t>
            </w:r>
            <w:r w:rsidRPr="00371231">
              <w:rPr>
                <w:rFonts w:ascii="Cambria Math" w:hAnsi="Cambria Math" w:cs="Cambria Math"/>
              </w:rPr>
              <w:t>‑</w:t>
            </w:r>
            <w:r w:rsidRPr="00371231">
              <w:t xml:space="preserve"> und Dritte</w:t>
            </w:r>
            <w:r w:rsidRPr="00371231">
              <w:rPr>
                <w:rFonts w:ascii="Cambria Math" w:hAnsi="Cambria Math" w:cs="Cambria Math"/>
              </w:rPr>
              <w:t>‑</w:t>
            </w:r>
            <w:r w:rsidRPr="00371231">
              <w:t>Person</w:t>
            </w:r>
            <w:r w:rsidRPr="00371231">
              <w:rPr>
                <w:rFonts w:ascii="Cambria Math" w:hAnsi="Cambria Math" w:cs="Cambria Math"/>
              </w:rPr>
              <w:t>‑</w:t>
            </w:r>
            <w:r w:rsidRPr="00371231">
              <w:t>Perspektiven</w:t>
            </w:r>
          </w:p>
        </w:tc>
        <w:tc>
          <w:tcPr>
            <w:tcW w:w="1862" w:type="pct"/>
            <w:shd w:val="clear" w:color="auto" w:fill="E7E6E6" w:themeFill="background2"/>
          </w:tcPr>
          <w:p w:rsidR="00025D11" w:rsidRDefault="00025D11" w:rsidP="00CD7184">
            <w:pPr>
              <w:rPr>
                <w:rFonts w:cs="Arial"/>
              </w:rPr>
            </w:pPr>
            <w:r>
              <w:rPr>
                <w:rFonts w:cs="Arial"/>
              </w:rPr>
              <w:t>S. 70/71: Verbindung des konkreten Themas Tierversuche zur Bereichsethik Tierethik</w:t>
            </w:r>
          </w:p>
          <w:p w:rsidR="00025D11" w:rsidRDefault="00025D11" w:rsidP="00CD7184">
            <w:pPr>
              <w:rPr>
                <w:rFonts w:cs="Arial"/>
              </w:rPr>
            </w:pPr>
            <w:r>
              <w:rPr>
                <w:rFonts w:cs="Arial"/>
              </w:rPr>
              <w:t>S. 72/73: Anthropologische Differenz als ethischer Grundbegriff und Auswirkungen auf das Recht</w:t>
            </w:r>
          </w:p>
          <w:p w:rsidR="00025D11" w:rsidRDefault="00025D11" w:rsidP="00CD7184">
            <w:pPr>
              <w:rPr>
                <w:rFonts w:cs="Arial"/>
              </w:rPr>
            </w:pPr>
            <w:r>
              <w:rPr>
                <w:rFonts w:cs="Arial"/>
              </w:rPr>
              <w:t>S. 78/79: Differenzierung anhand ethischer Argumentationsmodelle (deontologische Ethik)</w:t>
            </w:r>
          </w:p>
          <w:p w:rsidR="00025D11" w:rsidRDefault="00025D11" w:rsidP="00CD7184">
            <w:pPr>
              <w:rPr>
                <w:rFonts w:cs="Arial"/>
              </w:rPr>
            </w:pPr>
            <w:r>
              <w:rPr>
                <w:rFonts w:cs="Arial"/>
              </w:rPr>
              <w:t xml:space="preserve">S. 80/81: </w:t>
            </w:r>
            <w:r w:rsidRPr="00DE39D5">
              <w:rPr>
                <w:rFonts w:cs="Arial"/>
              </w:rPr>
              <w:t>Differenzierung anhand ethischer Argumentationsmodelle (</w:t>
            </w:r>
            <w:r>
              <w:rPr>
                <w:rFonts w:cs="Arial"/>
              </w:rPr>
              <w:t>teleologische</w:t>
            </w:r>
            <w:r w:rsidRPr="00DE39D5">
              <w:rPr>
                <w:rFonts w:cs="Arial"/>
              </w:rPr>
              <w:t xml:space="preserve"> Ethik)</w:t>
            </w:r>
          </w:p>
          <w:p w:rsidR="00025D11" w:rsidRPr="00590326" w:rsidRDefault="00025D11" w:rsidP="00CD7184">
            <w:pPr>
              <w:rPr>
                <w:rFonts w:cs="Arial"/>
              </w:rPr>
            </w:pPr>
            <w:r>
              <w:rPr>
                <w:rFonts w:cs="Arial"/>
              </w:rPr>
              <w:t>Formulierung ethischer Fragestellungen: S. 69, Aufgabe 3; S. 71, Aufgabe 2b), Aufgabe 4b); S. 88, Aufgabe 4</w:t>
            </w:r>
          </w:p>
        </w:tc>
      </w:tr>
      <w:tr w:rsidR="00025D11" w:rsidRPr="00FD6CEB" w:rsidTr="00CD7184">
        <w:trPr>
          <w:trHeight w:val="585"/>
        </w:trPr>
        <w:tc>
          <w:tcPr>
            <w:tcW w:w="218" w:type="pct"/>
            <w:vMerge/>
            <w:shd w:val="clear" w:color="auto" w:fill="E7E6E6" w:themeFill="background2"/>
          </w:tcPr>
          <w:p w:rsidR="00025D11" w:rsidRPr="00FD6CEB" w:rsidRDefault="00025D11" w:rsidP="00CD7184">
            <w:pPr>
              <w:rPr>
                <w:rFonts w:cs="Arial"/>
                <w:b/>
                <w:bCs/>
              </w:rPr>
            </w:pPr>
          </w:p>
        </w:tc>
        <w:tc>
          <w:tcPr>
            <w:tcW w:w="1326" w:type="pct"/>
            <w:vMerge/>
            <w:tcBorders>
              <w:bottom w:val="single" w:sz="4" w:space="0" w:color="auto"/>
            </w:tcBorders>
          </w:tcPr>
          <w:p w:rsidR="00025D11" w:rsidRPr="00371231" w:rsidRDefault="00025D11" w:rsidP="00CD7184"/>
        </w:tc>
        <w:tc>
          <w:tcPr>
            <w:tcW w:w="193" w:type="pct"/>
            <w:shd w:val="clear" w:color="auto" w:fill="E7E6E6" w:themeFill="background2"/>
          </w:tcPr>
          <w:p w:rsidR="00025D11" w:rsidRDefault="00025D11" w:rsidP="00CD7184">
            <w:pPr>
              <w:rPr>
                <w:rFonts w:cs="Arial"/>
                <w:b/>
                <w:bCs/>
              </w:rPr>
            </w:pPr>
            <w:r>
              <w:rPr>
                <w:rFonts w:cs="Arial"/>
                <w:b/>
                <w:bCs/>
              </w:rPr>
              <w:t>IK 3</w:t>
            </w:r>
          </w:p>
        </w:tc>
        <w:tc>
          <w:tcPr>
            <w:tcW w:w="1401" w:type="pct"/>
          </w:tcPr>
          <w:p w:rsidR="00025D11" w:rsidRPr="00371231" w:rsidRDefault="00025D11" w:rsidP="00CD7184">
            <w:pPr>
              <w:spacing w:line="240" w:lineRule="auto"/>
            </w:pPr>
            <w:r w:rsidRPr="00371231">
              <w:t xml:space="preserve">Gründe für unterschiedliche Zugänge und Urteile, z. B. biografische Hintergründe, persönliche Betroffenheit, Rollenverständnis, religiöse bzw. weltanschauliche Überzeugungen, Interessen von Politik und Wirtschaft; kognitive Verzerrungen wie </w:t>
            </w:r>
            <w:proofErr w:type="spellStart"/>
            <w:r w:rsidRPr="00371231">
              <w:t>Framing</w:t>
            </w:r>
            <w:proofErr w:type="spellEnd"/>
            <w:r w:rsidRPr="00371231">
              <w:t>, Zirkelschlüsse, falsche Analogien</w:t>
            </w:r>
          </w:p>
        </w:tc>
        <w:tc>
          <w:tcPr>
            <w:tcW w:w="1862" w:type="pct"/>
            <w:shd w:val="clear" w:color="auto" w:fill="E7E6E6" w:themeFill="background2"/>
          </w:tcPr>
          <w:p w:rsidR="00025D11" w:rsidRDefault="00025D11" w:rsidP="00CD7184">
            <w:pPr>
              <w:rPr>
                <w:rFonts w:cs="Arial"/>
              </w:rPr>
            </w:pPr>
            <w:r>
              <w:rPr>
                <w:rFonts w:cs="Arial"/>
              </w:rPr>
              <w:t>S. 69, Aufgabe 2+4: biografische Hintergründe und persönliche Betroffenheit</w:t>
            </w:r>
          </w:p>
          <w:p w:rsidR="00025D11" w:rsidRDefault="00025D11" w:rsidP="00CD7184">
            <w:pPr>
              <w:rPr>
                <w:rFonts w:cs="Arial"/>
              </w:rPr>
            </w:pPr>
            <w:r>
              <w:rPr>
                <w:rFonts w:cs="Arial"/>
              </w:rPr>
              <w:t>S. 88, Aufgabe 4: unterschiedliche Zugänge und Urteile</w:t>
            </w:r>
          </w:p>
          <w:p w:rsidR="00025D11" w:rsidRDefault="00025D11" w:rsidP="00CD7184">
            <w:pPr>
              <w:rPr>
                <w:rFonts w:cs="Arial"/>
              </w:rPr>
            </w:pPr>
            <w:r>
              <w:rPr>
                <w:rFonts w:cs="Arial"/>
              </w:rPr>
              <w:t>S. 82783: weltanschauliche Überzeugungen als Grundlage eines bestimmten Urteils</w:t>
            </w:r>
          </w:p>
          <w:p w:rsidR="00025D11" w:rsidRPr="00590326" w:rsidRDefault="00025D11" w:rsidP="00CD7184">
            <w:pPr>
              <w:rPr>
                <w:rFonts w:cs="Arial"/>
              </w:rPr>
            </w:pPr>
          </w:p>
        </w:tc>
      </w:tr>
      <w:tr w:rsidR="00025D11" w:rsidRPr="00FD6CEB" w:rsidTr="00CD7184">
        <w:trPr>
          <w:trHeight w:val="1858"/>
        </w:trPr>
        <w:tc>
          <w:tcPr>
            <w:tcW w:w="218" w:type="pct"/>
            <w:shd w:val="clear" w:color="auto" w:fill="E7E6E6" w:themeFill="background2"/>
          </w:tcPr>
          <w:p w:rsidR="00025D11" w:rsidRPr="00FD6CEB" w:rsidRDefault="00025D11" w:rsidP="00CD7184">
            <w:pPr>
              <w:rPr>
                <w:rFonts w:cs="Arial"/>
                <w:b/>
                <w:bCs/>
              </w:rPr>
            </w:pPr>
            <w:r w:rsidRPr="00FD6CEB">
              <w:rPr>
                <w:rFonts w:cs="Arial"/>
                <w:b/>
                <w:bCs/>
              </w:rPr>
              <w:t>KE 2</w:t>
            </w:r>
          </w:p>
        </w:tc>
        <w:tc>
          <w:tcPr>
            <w:tcW w:w="1326" w:type="pct"/>
          </w:tcPr>
          <w:p w:rsidR="00025D11" w:rsidRPr="001C5BBA" w:rsidRDefault="00025D11" w:rsidP="00CD7184">
            <w:r w:rsidRPr="00371231">
              <w:t>bringen zum gewählten Thema theologische und nicht-theologische Beiträge miteinander ins Gespräch und erproben und vertreten eigene Standpunkte.</w:t>
            </w:r>
          </w:p>
        </w:tc>
        <w:tc>
          <w:tcPr>
            <w:tcW w:w="193" w:type="pct"/>
            <w:shd w:val="clear" w:color="auto" w:fill="E7E6E6" w:themeFill="background2"/>
          </w:tcPr>
          <w:p w:rsidR="00025D11" w:rsidRPr="00CD234D" w:rsidRDefault="00025D11" w:rsidP="00CD7184">
            <w:pPr>
              <w:rPr>
                <w:rFonts w:cs="Arial"/>
                <w:b/>
                <w:bCs/>
              </w:rPr>
            </w:pPr>
            <w:r>
              <w:rPr>
                <w:rFonts w:cs="Arial"/>
                <w:b/>
                <w:bCs/>
              </w:rPr>
              <w:t>IK 4</w:t>
            </w:r>
          </w:p>
        </w:tc>
        <w:tc>
          <w:tcPr>
            <w:tcW w:w="1401" w:type="pct"/>
          </w:tcPr>
          <w:p w:rsidR="00025D11" w:rsidRPr="00F246EB" w:rsidRDefault="00025D11" w:rsidP="00CD7184">
            <w:pPr>
              <w:spacing w:line="240" w:lineRule="auto"/>
            </w:pPr>
            <w:r w:rsidRPr="00371231">
              <w:t>Beiträge zum gewählten ethischen Thema aus der theologischen Diskussion sowie aus Philosophie oder Humanwissenschaft</w:t>
            </w:r>
          </w:p>
        </w:tc>
        <w:tc>
          <w:tcPr>
            <w:tcW w:w="1862" w:type="pct"/>
            <w:shd w:val="clear" w:color="auto" w:fill="E7E6E6" w:themeFill="background2"/>
          </w:tcPr>
          <w:p w:rsidR="00025D11" w:rsidRDefault="00025D11" w:rsidP="00CD7184">
            <w:r>
              <w:t>S. 74–77: naturwissenschaftliche Beiträge</w:t>
            </w:r>
          </w:p>
          <w:p w:rsidR="00025D11" w:rsidRDefault="00025D11" w:rsidP="00CD7184">
            <w:r>
              <w:t xml:space="preserve">S. 78–81: philosophische Beiträge </w:t>
            </w:r>
          </w:p>
          <w:p w:rsidR="00025D11" w:rsidRDefault="00025D11" w:rsidP="00CD7184">
            <w:r>
              <w:t>S. 82–87: theologische Beiträge</w:t>
            </w:r>
          </w:p>
          <w:p w:rsidR="00025D11" w:rsidRPr="0041541A" w:rsidRDefault="00025D11" w:rsidP="00CD7184">
            <w:r>
              <w:t>Eigene Standpunkte erproben und vertreten: S. 69, Aufgabe 4; S. 73, Aufgabe 2d), S. 77, Aufgabe 4; S. 88, Aufgabe 3</w:t>
            </w:r>
          </w:p>
        </w:tc>
      </w:tr>
    </w:tbl>
    <w:p w:rsidR="00025D11" w:rsidRDefault="00025D11">
      <w:pPr>
        <w:spacing w:line="240" w:lineRule="auto"/>
        <w:rPr>
          <w:rFonts w:cs="Arial"/>
        </w:rPr>
      </w:pPr>
    </w:p>
    <w:p w:rsidR="00025D11" w:rsidRDefault="00025D11">
      <w:pPr>
        <w:spacing w:line="240" w:lineRule="auto"/>
        <w:rPr>
          <w:rFonts w:cs="Arial"/>
        </w:rPr>
      </w:pPr>
      <w:r>
        <w:rPr>
          <w:rFonts w:cs="Arial"/>
        </w:rPr>
        <w:br w:type="page"/>
      </w:r>
    </w:p>
    <w:tbl>
      <w:tblPr>
        <w:tblStyle w:val="Tabellenraster"/>
        <w:tblW w:w="5000" w:type="pct"/>
        <w:tblLook w:val="04A0" w:firstRow="1" w:lastRow="0" w:firstColumn="1" w:lastColumn="0" w:noHBand="0" w:noVBand="1"/>
      </w:tblPr>
      <w:tblGrid>
        <w:gridCol w:w="661"/>
        <w:gridCol w:w="4010"/>
        <w:gridCol w:w="584"/>
        <w:gridCol w:w="4238"/>
        <w:gridCol w:w="5633"/>
      </w:tblGrid>
      <w:tr w:rsidR="00025D11" w:rsidRPr="00CD234D" w:rsidTr="00CD7184">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rsidR="00025D11" w:rsidRPr="00CD234D" w:rsidRDefault="00025D11" w:rsidP="00CD7184">
            <w:pPr>
              <w:spacing w:before="120" w:after="120"/>
              <w:rPr>
                <w:rFonts w:cs="Arial"/>
                <w:b/>
                <w:bCs/>
              </w:rPr>
            </w:pPr>
            <w:r w:rsidRPr="00C24D3B">
              <w:rPr>
                <w:b/>
              </w:rPr>
              <w:lastRenderedPageBreak/>
              <w:t>ER1</w:t>
            </w:r>
            <w:r>
              <w:rPr>
                <w:b/>
              </w:rPr>
              <w:t>3</w:t>
            </w:r>
            <w:r w:rsidRPr="00C24D3B">
              <w:rPr>
                <w:b/>
              </w:rPr>
              <w:t xml:space="preserve"> Lernbereich </w:t>
            </w:r>
            <w:r>
              <w:rPr>
                <w:b/>
              </w:rPr>
              <w:t>3</w:t>
            </w:r>
            <w:r w:rsidRPr="00C24D3B">
              <w:rPr>
                <w:b/>
              </w:rPr>
              <w:t xml:space="preserve">: </w:t>
            </w:r>
            <w:bookmarkStart w:id="0" w:name="_GoBack"/>
            <w:bookmarkEnd w:id="0"/>
            <w:r>
              <w:rPr>
                <w:b/>
              </w:rPr>
              <w:t>Schon und noch nicht – christliche Hoffnungsbilder</w:t>
            </w:r>
            <w:r w:rsidRPr="00C24D3B">
              <w:rPr>
                <w:b/>
              </w:rPr>
              <w:t xml:space="preserve"> (ca. 1</w:t>
            </w:r>
            <w:r>
              <w:rPr>
                <w:b/>
              </w:rPr>
              <w:t>4</w:t>
            </w:r>
            <w:r w:rsidRPr="00C24D3B">
              <w:rPr>
                <w:b/>
              </w:rPr>
              <w:t xml:space="preserve"> Std.)</w:t>
            </w:r>
          </w:p>
        </w:tc>
      </w:tr>
      <w:tr w:rsidR="00025D11" w:rsidRPr="00FD6CEB" w:rsidTr="00CD7184">
        <w:tc>
          <w:tcPr>
            <w:tcW w:w="218" w:type="pct"/>
            <w:tcBorders>
              <w:top w:val="single" w:sz="4" w:space="0" w:color="auto"/>
            </w:tcBorders>
            <w:shd w:val="clear" w:color="auto" w:fill="AEAAAA" w:themeFill="background2" w:themeFillShade="BF"/>
            <w:vAlign w:val="center"/>
          </w:tcPr>
          <w:p w:rsidR="00025D11" w:rsidRPr="00FD6CEB" w:rsidRDefault="00025D11" w:rsidP="00CD7184">
            <w:pPr>
              <w:rPr>
                <w:rFonts w:cs="Arial"/>
                <w:b/>
                <w:bCs/>
              </w:rPr>
            </w:pPr>
          </w:p>
        </w:tc>
        <w:tc>
          <w:tcPr>
            <w:tcW w:w="1326" w:type="pct"/>
            <w:tcBorders>
              <w:top w:val="single" w:sz="4" w:space="0" w:color="auto"/>
            </w:tcBorders>
            <w:shd w:val="clear" w:color="auto" w:fill="AEAAAA" w:themeFill="background2" w:themeFillShade="BF"/>
            <w:vAlign w:val="center"/>
          </w:tcPr>
          <w:p w:rsidR="00025D11" w:rsidRPr="00FD6CEB" w:rsidRDefault="00025D11" w:rsidP="00CD7184">
            <w:pPr>
              <w:rPr>
                <w:rFonts w:cs="Arial"/>
                <w:b/>
                <w:bCs/>
              </w:rPr>
            </w:pPr>
            <w:r w:rsidRPr="00FD6CEB">
              <w:rPr>
                <w:rFonts w:cs="Arial"/>
                <w:b/>
                <w:bCs/>
              </w:rPr>
              <w:t>Kompetenzerwartungen (KE)</w:t>
            </w:r>
            <w:r>
              <w:rPr>
                <w:rFonts w:cs="Arial"/>
                <w:b/>
                <w:bCs/>
              </w:rPr>
              <w:t xml:space="preserve">: </w:t>
            </w:r>
            <w:r>
              <w:rPr>
                <w:rFonts w:cs="Arial"/>
                <w:b/>
                <w:bCs/>
              </w:rPr>
              <w:br/>
            </w:r>
            <w:r w:rsidRPr="00FD6CEB">
              <w:rPr>
                <w:rFonts w:cs="Arial"/>
                <w:i/>
                <w:iCs/>
              </w:rPr>
              <w:t>Die Schülerinnen und Schüler</w:t>
            </w:r>
            <w:r>
              <w:rPr>
                <w:rFonts w:cs="Arial"/>
                <w:i/>
                <w:iCs/>
              </w:rPr>
              <w:t xml:space="preserve"> </w:t>
            </w:r>
            <w:r w:rsidRPr="00FD6CEB">
              <w:rPr>
                <w:rFonts w:cs="Arial"/>
                <w:i/>
                <w:iCs/>
              </w:rPr>
              <w:t>…</w:t>
            </w:r>
          </w:p>
        </w:tc>
        <w:tc>
          <w:tcPr>
            <w:tcW w:w="193" w:type="pct"/>
            <w:tcBorders>
              <w:top w:val="single" w:sz="4" w:space="0" w:color="auto"/>
            </w:tcBorders>
            <w:shd w:val="clear" w:color="auto" w:fill="AEAAAA" w:themeFill="background2" w:themeFillShade="BF"/>
            <w:vAlign w:val="center"/>
          </w:tcPr>
          <w:p w:rsidR="00025D11" w:rsidRPr="00C24D3B" w:rsidRDefault="00025D11" w:rsidP="00CD7184">
            <w:pPr>
              <w:rPr>
                <w:rFonts w:cs="Arial"/>
                <w:b/>
                <w:bCs/>
              </w:rPr>
            </w:pPr>
          </w:p>
        </w:tc>
        <w:tc>
          <w:tcPr>
            <w:tcW w:w="1401" w:type="pct"/>
            <w:tcBorders>
              <w:top w:val="single" w:sz="4" w:space="0" w:color="auto"/>
            </w:tcBorders>
            <w:shd w:val="clear" w:color="auto" w:fill="AEAAAA" w:themeFill="background2" w:themeFillShade="BF"/>
            <w:vAlign w:val="center"/>
          </w:tcPr>
          <w:p w:rsidR="00025D11" w:rsidRPr="00FD6CEB" w:rsidRDefault="00025D11" w:rsidP="00CD7184">
            <w:pPr>
              <w:rPr>
                <w:rFonts w:cs="Arial"/>
                <w:b/>
                <w:bCs/>
              </w:rPr>
            </w:pPr>
            <w:r w:rsidRPr="00C24D3B">
              <w:rPr>
                <w:rFonts w:cs="Arial"/>
                <w:b/>
                <w:bCs/>
              </w:rPr>
              <w:t>Inhalte zu den Kompetenzen (IK)</w:t>
            </w:r>
          </w:p>
        </w:tc>
        <w:tc>
          <w:tcPr>
            <w:tcW w:w="1862" w:type="pct"/>
            <w:tcBorders>
              <w:top w:val="single" w:sz="4" w:space="0" w:color="auto"/>
            </w:tcBorders>
            <w:shd w:val="clear" w:color="auto" w:fill="AEAAAA" w:themeFill="background2" w:themeFillShade="BF"/>
            <w:vAlign w:val="center"/>
          </w:tcPr>
          <w:p w:rsidR="00025D11" w:rsidRPr="00FD6CEB" w:rsidRDefault="00025D11" w:rsidP="00CD7184">
            <w:pPr>
              <w:rPr>
                <w:rFonts w:cs="Arial"/>
                <w:b/>
                <w:bCs/>
              </w:rPr>
            </w:pPr>
            <w:r w:rsidRPr="00A6633E">
              <w:rPr>
                <w:rFonts w:cs="Arial"/>
                <w:b/>
                <w:bCs/>
              </w:rPr>
              <w:t>Umsetzung im Schulbuch</w:t>
            </w:r>
          </w:p>
        </w:tc>
      </w:tr>
      <w:tr w:rsidR="00025D11" w:rsidRPr="00FD6CEB" w:rsidTr="00CD7184">
        <w:trPr>
          <w:trHeight w:val="1600"/>
        </w:trPr>
        <w:tc>
          <w:tcPr>
            <w:tcW w:w="218" w:type="pct"/>
            <w:shd w:val="clear" w:color="auto" w:fill="E7E6E6" w:themeFill="background2"/>
          </w:tcPr>
          <w:p w:rsidR="00025D11" w:rsidRPr="00FD6CEB" w:rsidRDefault="00025D11" w:rsidP="00CD7184">
            <w:pPr>
              <w:rPr>
                <w:rFonts w:cs="Arial"/>
                <w:b/>
                <w:bCs/>
              </w:rPr>
            </w:pPr>
            <w:r w:rsidRPr="00FD6CEB">
              <w:rPr>
                <w:rFonts w:cs="Arial"/>
                <w:b/>
                <w:bCs/>
              </w:rPr>
              <w:t>KE 1</w:t>
            </w:r>
          </w:p>
        </w:tc>
        <w:tc>
          <w:tcPr>
            <w:tcW w:w="1326" w:type="pct"/>
          </w:tcPr>
          <w:p w:rsidR="00025D11" w:rsidRPr="0041541A" w:rsidRDefault="00025D11" w:rsidP="00CD7184">
            <w:r w:rsidRPr="001C5E0A">
              <w:t>nehmen das Ende ihrer Schulzeit als Übergangssituation wahr und artikulieren ihre Erwartungen, Hoffnungen und Ängste im Blick auf die Zukunft.</w:t>
            </w:r>
          </w:p>
        </w:tc>
        <w:tc>
          <w:tcPr>
            <w:tcW w:w="193" w:type="pct"/>
            <w:shd w:val="clear" w:color="auto" w:fill="E7E6E6" w:themeFill="background2"/>
          </w:tcPr>
          <w:p w:rsidR="00025D11" w:rsidRPr="00CD234D" w:rsidRDefault="00025D11" w:rsidP="00CD7184">
            <w:pPr>
              <w:rPr>
                <w:rFonts w:cs="Arial"/>
                <w:b/>
                <w:bCs/>
              </w:rPr>
            </w:pPr>
            <w:r>
              <w:rPr>
                <w:rFonts w:cs="Arial"/>
                <w:b/>
                <w:bCs/>
              </w:rPr>
              <w:t>IK 1</w:t>
            </w:r>
          </w:p>
          <w:p w:rsidR="00025D11" w:rsidRPr="00CD234D" w:rsidRDefault="00025D11" w:rsidP="00CD7184">
            <w:pPr>
              <w:rPr>
                <w:rFonts w:cs="Arial"/>
                <w:b/>
                <w:bCs/>
              </w:rPr>
            </w:pPr>
          </w:p>
        </w:tc>
        <w:tc>
          <w:tcPr>
            <w:tcW w:w="1401" w:type="pct"/>
          </w:tcPr>
          <w:p w:rsidR="00025D11" w:rsidRPr="0041541A" w:rsidRDefault="00025D11" w:rsidP="00CD7184">
            <w:pPr>
              <w:spacing w:line="240" w:lineRule="auto"/>
            </w:pPr>
            <w:r w:rsidRPr="001C5E0A">
              <w:t>Aspekte der Übergangssituation, z. B. Entscheidung zwischen möglichen Lebenswegen, Spannung zwischen scheinbar unbegrenzter Freiheit und der Begrenztheit der persönlichen Möglichkeiten, Wunsch nach Identität und Autonomie</w:t>
            </w:r>
          </w:p>
        </w:tc>
        <w:tc>
          <w:tcPr>
            <w:tcW w:w="1862" w:type="pct"/>
            <w:shd w:val="clear" w:color="auto" w:fill="E7E6E6" w:themeFill="background2"/>
          </w:tcPr>
          <w:p w:rsidR="00025D11" w:rsidRDefault="00025D11" w:rsidP="00CD7184">
            <w:pPr>
              <w:rPr>
                <w:rFonts w:cs="Arial"/>
              </w:rPr>
            </w:pPr>
            <w:r>
              <w:rPr>
                <w:rFonts w:cs="Arial"/>
              </w:rPr>
              <w:t>S. 90/91: Einstieg ins Thema: Schwelle/Übergang</w:t>
            </w:r>
          </w:p>
          <w:p w:rsidR="00025D11" w:rsidRDefault="00025D11" w:rsidP="00CD7184">
            <w:pPr>
              <w:rPr>
                <w:rFonts w:cs="Arial"/>
              </w:rPr>
            </w:pPr>
            <w:r>
              <w:rPr>
                <w:rFonts w:cs="Arial"/>
              </w:rPr>
              <w:t>S. 92/93: Schwellensituationen allgemein und Ende der Schulzeit als Schwellensituation</w:t>
            </w:r>
          </w:p>
          <w:p w:rsidR="00025D11" w:rsidRPr="00FD6CEB" w:rsidRDefault="00025D11" w:rsidP="00CD7184">
            <w:pPr>
              <w:rPr>
                <w:rFonts w:cs="Arial"/>
              </w:rPr>
            </w:pPr>
            <w:r>
              <w:rPr>
                <w:rFonts w:cs="Arial"/>
              </w:rPr>
              <w:t>S. 94/95: Hoffnungen und Ängste, Freiheit und Begrenztheit, Suche nach der eigenen Identität</w:t>
            </w:r>
          </w:p>
        </w:tc>
      </w:tr>
      <w:tr w:rsidR="00025D11" w:rsidRPr="00FD6CEB" w:rsidTr="00CD7184">
        <w:trPr>
          <w:trHeight w:val="926"/>
        </w:trPr>
        <w:tc>
          <w:tcPr>
            <w:tcW w:w="218" w:type="pct"/>
            <w:shd w:val="clear" w:color="auto" w:fill="E7E6E6" w:themeFill="background2"/>
          </w:tcPr>
          <w:p w:rsidR="00025D11" w:rsidRPr="00FD6CEB" w:rsidRDefault="00025D11" w:rsidP="00CD7184">
            <w:pPr>
              <w:rPr>
                <w:rFonts w:cs="Arial"/>
                <w:b/>
                <w:bCs/>
              </w:rPr>
            </w:pPr>
            <w:r w:rsidRPr="00FD6CEB">
              <w:rPr>
                <w:rFonts w:cs="Arial"/>
                <w:b/>
                <w:bCs/>
              </w:rPr>
              <w:t>KE 2</w:t>
            </w:r>
          </w:p>
        </w:tc>
        <w:tc>
          <w:tcPr>
            <w:tcW w:w="1326" w:type="pct"/>
            <w:tcBorders>
              <w:bottom w:val="single" w:sz="4" w:space="0" w:color="auto"/>
            </w:tcBorders>
          </w:tcPr>
          <w:p w:rsidR="00025D11" w:rsidRPr="001C5BBA" w:rsidRDefault="00025D11" w:rsidP="00CD7184">
            <w:r w:rsidRPr="001C5E0A">
              <w:t>beschreiben und diskutieren Visionen von der Zukunft der Welt im Spannungsfeld zwischen Fortschrittsoptimismus und apokalyptischen Katastrophenszenarien.</w:t>
            </w:r>
          </w:p>
        </w:tc>
        <w:tc>
          <w:tcPr>
            <w:tcW w:w="193" w:type="pct"/>
            <w:shd w:val="clear" w:color="auto" w:fill="E7E6E6" w:themeFill="background2"/>
          </w:tcPr>
          <w:p w:rsidR="00025D11" w:rsidRPr="00CD234D" w:rsidRDefault="00025D11" w:rsidP="00CD7184">
            <w:pPr>
              <w:rPr>
                <w:rFonts w:cs="Arial"/>
                <w:b/>
                <w:bCs/>
              </w:rPr>
            </w:pPr>
            <w:r>
              <w:rPr>
                <w:rFonts w:cs="Arial"/>
                <w:b/>
                <w:bCs/>
              </w:rPr>
              <w:t>IK 2</w:t>
            </w:r>
          </w:p>
        </w:tc>
        <w:tc>
          <w:tcPr>
            <w:tcW w:w="1401" w:type="pct"/>
          </w:tcPr>
          <w:p w:rsidR="00025D11" w:rsidRPr="003442A5" w:rsidRDefault="00025D11" w:rsidP="00CD7184">
            <w:r w:rsidRPr="001C5E0A">
              <w:t>Visionen von der Zukunft der Welt, z. B. aus Wissenschaft, Politik, Film, Literatur</w:t>
            </w:r>
          </w:p>
        </w:tc>
        <w:tc>
          <w:tcPr>
            <w:tcW w:w="1862" w:type="pct"/>
            <w:shd w:val="clear" w:color="auto" w:fill="E7E6E6" w:themeFill="background2"/>
          </w:tcPr>
          <w:p w:rsidR="00025D11" w:rsidRDefault="00025D11" w:rsidP="00CD7184">
            <w:r>
              <w:t>S. 96/97: Fortschrittsoptimismus, Dystopien</w:t>
            </w:r>
          </w:p>
          <w:p w:rsidR="00025D11" w:rsidRPr="0041541A" w:rsidRDefault="00025D11" w:rsidP="00CD7184">
            <w:r>
              <w:t>S. 98/99: Künstliche Intelligenz als Chance und Gefahr</w:t>
            </w:r>
          </w:p>
        </w:tc>
      </w:tr>
      <w:tr w:rsidR="00025D11" w:rsidRPr="00FD6CEB" w:rsidTr="00CD7184">
        <w:trPr>
          <w:trHeight w:val="660"/>
        </w:trPr>
        <w:tc>
          <w:tcPr>
            <w:tcW w:w="218" w:type="pct"/>
            <w:vMerge w:val="restart"/>
            <w:shd w:val="clear" w:color="auto" w:fill="E7E6E6" w:themeFill="background2"/>
          </w:tcPr>
          <w:p w:rsidR="00025D11" w:rsidRPr="00FD6CEB" w:rsidRDefault="00025D11" w:rsidP="00CD7184">
            <w:pPr>
              <w:rPr>
                <w:rFonts w:cs="Arial"/>
                <w:b/>
                <w:bCs/>
              </w:rPr>
            </w:pPr>
            <w:r w:rsidRPr="00FD6CEB">
              <w:rPr>
                <w:rFonts w:cs="Arial"/>
                <w:b/>
                <w:bCs/>
              </w:rPr>
              <w:t>KE 3</w:t>
            </w:r>
          </w:p>
        </w:tc>
        <w:tc>
          <w:tcPr>
            <w:tcW w:w="1326" w:type="pct"/>
            <w:tcBorders>
              <w:bottom w:val="nil"/>
            </w:tcBorders>
          </w:tcPr>
          <w:p w:rsidR="00025D11" w:rsidRPr="001C5BBA" w:rsidRDefault="00025D11" w:rsidP="00CD7184">
            <w:r w:rsidRPr="001C5E0A">
              <w:t>reflektieren die Begrenztheit des Lebens, unter</w:t>
            </w:r>
            <w:r>
              <w:t xml:space="preserve">scheiden Formen des Umgangs mit </w:t>
            </w:r>
            <w:r w:rsidRPr="001C5E0A">
              <w:t>Endlichkeit</w:t>
            </w:r>
          </w:p>
        </w:tc>
        <w:tc>
          <w:tcPr>
            <w:tcW w:w="193" w:type="pct"/>
            <w:shd w:val="clear" w:color="auto" w:fill="E7E6E6" w:themeFill="background2"/>
          </w:tcPr>
          <w:p w:rsidR="00025D11" w:rsidRPr="00CD234D" w:rsidRDefault="00025D11" w:rsidP="00CD7184">
            <w:pPr>
              <w:rPr>
                <w:rFonts w:cs="Arial"/>
                <w:b/>
                <w:bCs/>
              </w:rPr>
            </w:pPr>
            <w:r>
              <w:rPr>
                <w:rFonts w:cs="Arial"/>
                <w:b/>
                <w:bCs/>
              </w:rPr>
              <w:t>IK 3</w:t>
            </w:r>
          </w:p>
        </w:tc>
        <w:tc>
          <w:tcPr>
            <w:tcW w:w="1401" w:type="pct"/>
          </w:tcPr>
          <w:p w:rsidR="00025D11" w:rsidRPr="00F246EB" w:rsidRDefault="00025D11" w:rsidP="00CD7184">
            <w:pPr>
              <w:spacing w:line="240" w:lineRule="auto"/>
            </w:pPr>
            <w:r w:rsidRPr="001C5E0A">
              <w:t>Begrenztheit und Endlichkeit des Lebens: Erfahrungen von Tod, Trauer, Abschied und der Umgang damit</w:t>
            </w:r>
          </w:p>
        </w:tc>
        <w:tc>
          <w:tcPr>
            <w:tcW w:w="1862" w:type="pct"/>
            <w:shd w:val="clear" w:color="auto" w:fill="E7E6E6" w:themeFill="background2"/>
          </w:tcPr>
          <w:p w:rsidR="00025D11" w:rsidRDefault="00025D11" w:rsidP="00CD7184">
            <w:pPr>
              <w:rPr>
                <w:rFonts w:cs="Arial"/>
              </w:rPr>
            </w:pPr>
            <w:r>
              <w:rPr>
                <w:rFonts w:cs="Arial"/>
              </w:rPr>
              <w:t>S. 100/101: Erfahrung von Endlichkeit</w:t>
            </w:r>
          </w:p>
          <w:p w:rsidR="00025D11" w:rsidRPr="003442A5" w:rsidRDefault="00025D11" w:rsidP="00CD7184">
            <w:pPr>
              <w:rPr>
                <w:rFonts w:cs="Arial"/>
              </w:rPr>
            </w:pPr>
            <w:r>
              <w:rPr>
                <w:rFonts w:cs="Arial"/>
              </w:rPr>
              <w:t>S. 102/103: Tod und Trauer</w:t>
            </w:r>
          </w:p>
        </w:tc>
      </w:tr>
      <w:tr w:rsidR="00025D11" w:rsidRPr="00FD6CEB" w:rsidTr="00CD7184">
        <w:trPr>
          <w:trHeight w:val="660"/>
        </w:trPr>
        <w:tc>
          <w:tcPr>
            <w:tcW w:w="218" w:type="pct"/>
            <w:vMerge/>
            <w:shd w:val="clear" w:color="auto" w:fill="E7E6E6" w:themeFill="background2"/>
          </w:tcPr>
          <w:p w:rsidR="00025D11" w:rsidRPr="00FD6CEB" w:rsidRDefault="00025D11" w:rsidP="00CD7184">
            <w:pPr>
              <w:rPr>
                <w:rFonts w:cs="Arial"/>
                <w:b/>
                <w:bCs/>
              </w:rPr>
            </w:pPr>
          </w:p>
        </w:tc>
        <w:tc>
          <w:tcPr>
            <w:tcW w:w="1326" w:type="pct"/>
            <w:tcBorders>
              <w:top w:val="nil"/>
            </w:tcBorders>
          </w:tcPr>
          <w:p w:rsidR="00025D11" w:rsidRPr="001C5E0A" w:rsidRDefault="00025D11" w:rsidP="00CD7184">
            <w:r w:rsidRPr="001C5E0A">
              <w:t>und setzen sich mit verschiedenen Vorstellungen einer Überwindung des Todes auseinander.</w:t>
            </w:r>
          </w:p>
        </w:tc>
        <w:tc>
          <w:tcPr>
            <w:tcW w:w="193" w:type="pct"/>
            <w:shd w:val="clear" w:color="auto" w:fill="E7E6E6" w:themeFill="background2"/>
          </w:tcPr>
          <w:p w:rsidR="00025D11" w:rsidRPr="00CD234D" w:rsidRDefault="00025D11" w:rsidP="00CD7184">
            <w:pPr>
              <w:rPr>
                <w:rFonts w:cs="Arial"/>
                <w:b/>
                <w:bCs/>
              </w:rPr>
            </w:pPr>
            <w:r>
              <w:rPr>
                <w:rFonts w:cs="Arial"/>
                <w:b/>
                <w:bCs/>
              </w:rPr>
              <w:t>IK 4</w:t>
            </w:r>
          </w:p>
        </w:tc>
        <w:tc>
          <w:tcPr>
            <w:tcW w:w="1401" w:type="pct"/>
          </w:tcPr>
          <w:p w:rsidR="00025D11" w:rsidRPr="001C5E0A" w:rsidRDefault="00025D11" w:rsidP="00CD7184">
            <w:pPr>
              <w:spacing w:line="240" w:lineRule="auto"/>
            </w:pPr>
            <w:r w:rsidRPr="001C5E0A">
              <w:t>Vorstellungen vom Überwinden des Todes aus nicht-christlichen Religionen, Weltanschauungen oder Populärkultur, z. B. Reinkarnation, Weiterleben in den Genen, den Werken, durch Technologie</w:t>
            </w:r>
          </w:p>
        </w:tc>
        <w:tc>
          <w:tcPr>
            <w:tcW w:w="1862" w:type="pct"/>
            <w:shd w:val="clear" w:color="auto" w:fill="E7E6E6" w:themeFill="background2"/>
          </w:tcPr>
          <w:p w:rsidR="00025D11" w:rsidRDefault="00025D11" w:rsidP="00CD7184">
            <w:pPr>
              <w:rPr>
                <w:rFonts w:cs="Arial"/>
              </w:rPr>
            </w:pPr>
            <w:r>
              <w:rPr>
                <w:rFonts w:cs="Arial"/>
              </w:rPr>
              <w:t>S. 104/105: Verschiedene Vorstellungen vom Leben nach dem Tod, Reinkarnation</w:t>
            </w:r>
          </w:p>
          <w:p w:rsidR="00025D11" w:rsidRPr="003442A5" w:rsidRDefault="00025D11" w:rsidP="00CD7184">
            <w:pPr>
              <w:rPr>
                <w:rFonts w:cs="Arial"/>
              </w:rPr>
            </w:pPr>
            <w:r>
              <w:rPr>
                <w:rFonts w:cs="Arial"/>
              </w:rPr>
              <w:t>S. 106/107: Überwindung von Tod und Trauer (Digitale Auferstehung, Transhumanismus)</w:t>
            </w:r>
          </w:p>
        </w:tc>
      </w:tr>
      <w:tr w:rsidR="00025D11" w:rsidRPr="00FD6CEB" w:rsidTr="00CD7184">
        <w:trPr>
          <w:trHeight w:val="3190"/>
        </w:trPr>
        <w:tc>
          <w:tcPr>
            <w:tcW w:w="218" w:type="pct"/>
            <w:shd w:val="clear" w:color="auto" w:fill="E7E6E6" w:themeFill="background2"/>
          </w:tcPr>
          <w:p w:rsidR="00025D11" w:rsidRPr="00FD6CEB" w:rsidRDefault="00025D11" w:rsidP="00CD7184">
            <w:pPr>
              <w:rPr>
                <w:rFonts w:cs="Arial"/>
                <w:b/>
                <w:bCs/>
              </w:rPr>
            </w:pPr>
            <w:r w:rsidRPr="00FD6CEB">
              <w:rPr>
                <w:rFonts w:cs="Arial"/>
                <w:b/>
                <w:bCs/>
              </w:rPr>
              <w:t>KE 4</w:t>
            </w:r>
          </w:p>
        </w:tc>
        <w:tc>
          <w:tcPr>
            <w:tcW w:w="1326" w:type="pct"/>
          </w:tcPr>
          <w:p w:rsidR="00025D11" w:rsidRPr="001C5BBA" w:rsidRDefault="00025D11" w:rsidP="00CD7184">
            <w:r w:rsidRPr="001C5E0A">
              <w:t xml:space="preserve">beziehen christliche Hoffnungsbilder und </w:t>
            </w:r>
            <w:r w:rsidRPr="001C5E0A">
              <w:rPr>
                <w:rFonts w:ascii="Cambria Math" w:hAnsi="Cambria Math" w:cs="Cambria Math"/>
              </w:rPr>
              <w:t>‑</w:t>
            </w:r>
            <w:proofErr w:type="spellStart"/>
            <w:r w:rsidRPr="001C5E0A">
              <w:t>traditionen</w:t>
            </w:r>
            <w:proofErr w:type="spellEnd"/>
            <w:r w:rsidRPr="001C5E0A">
              <w:t xml:space="preserve"> auf eigene Fragen nach Lebenssinn und er</w:t>
            </w:r>
            <w:r w:rsidRPr="001C5E0A">
              <w:rPr>
                <w:rFonts w:cs="Arial"/>
              </w:rPr>
              <w:t>ö</w:t>
            </w:r>
            <w:r w:rsidRPr="001C5E0A">
              <w:t>rtern Konsequenzen f</w:t>
            </w:r>
            <w:r w:rsidRPr="001C5E0A">
              <w:rPr>
                <w:rFonts w:cs="Arial"/>
              </w:rPr>
              <w:t>ü</w:t>
            </w:r>
            <w:r w:rsidRPr="001C5E0A">
              <w:t>r die Lebensf</w:t>
            </w:r>
            <w:r w:rsidRPr="001C5E0A">
              <w:rPr>
                <w:rFonts w:cs="Arial"/>
              </w:rPr>
              <w:t>ü</w:t>
            </w:r>
            <w:r w:rsidRPr="001C5E0A">
              <w:t>hrung.</w:t>
            </w:r>
          </w:p>
        </w:tc>
        <w:tc>
          <w:tcPr>
            <w:tcW w:w="193" w:type="pct"/>
            <w:shd w:val="clear" w:color="auto" w:fill="E7E6E6" w:themeFill="background2"/>
          </w:tcPr>
          <w:p w:rsidR="00025D11" w:rsidRPr="00CD234D" w:rsidRDefault="00025D11" w:rsidP="00CD7184">
            <w:pPr>
              <w:rPr>
                <w:rFonts w:cs="Arial"/>
                <w:b/>
                <w:bCs/>
              </w:rPr>
            </w:pPr>
            <w:r>
              <w:rPr>
                <w:rFonts w:cs="Arial"/>
                <w:b/>
                <w:bCs/>
              </w:rPr>
              <w:t>IK 5</w:t>
            </w:r>
          </w:p>
        </w:tc>
        <w:tc>
          <w:tcPr>
            <w:tcW w:w="1401" w:type="pct"/>
          </w:tcPr>
          <w:p w:rsidR="00025D11" w:rsidRPr="003442A5" w:rsidRDefault="00025D11" w:rsidP="00CD7184">
            <w:r w:rsidRPr="001C5E0A">
              <w:t xml:space="preserve">christliche Hoffnungsbilder und -traditionen in der Spannung von „schon“ und „noch nicht“, z. B. prophetische Zukunftsvisionen, die motivierende und wirklichkeitstransformierende Kraft des Evangeliums, Jesu Botschaft vom Reich Gottes, Auferweckung Jesu als Sieg über Leid und Tod, Gericht als Durchsetzung von Gottes Gerechtigkeit, ewiges Leben; dazu Aussagen des Apostolischen Glaubensbekenntnisses sowie aus 1 Kor 15 und </w:t>
            </w:r>
            <w:proofErr w:type="spellStart"/>
            <w:r w:rsidRPr="001C5E0A">
              <w:t>Offb</w:t>
            </w:r>
            <w:proofErr w:type="spellEnd"/>
            <w:r w:rsidRPr="001C5E0A">
              <w:t xml:space="preserve"> 21 f., ggf. weitere passende biblische Texte wie </w:t>
            </w:r>
            <w:proofErr w:type="spellStart"/>
            <w:r w:rsidRPr="001C5E0A">
              <w:t>Jes</w:t>
            </w:r>
            <w:proofErr w:type="spellEnd"/>
            <w:r w:rsidRPr="001C5E0A">
              <w:t xml:space="preserve"> 65, Reich-Gottes-Gleichnisse</w:t>
            </w:r>
          </w:p>
        </w:tc>
        <w:tc>
          <w:tcPr>
            <w:tcW w:w="1862" w:type="pct"/>
            <w:shd w:val="clear" w:color="auto" w:fill="E7E6E6" w:themeFill="background2"/>
          </w:tcPr>
          <w:p w:rsidR="00025D11" w:rsidRDefault="00025D11" w:rsidP="00CD7184">
            <w:r>
              <w:t>S. 108/109: Hoffnungsbegriff allgemein</w:t>
            </w:r>
          </w:p>
          <w:p w:rsidR="00025D11" w:rsidRDefault="00025D11" w:rsidP="00CD7184">
            <w:r>
              <w:t>S. 110/111: Christlicher Hoffnungsbegriff</w:t>
            </w:r>
          </w:p>
          <w:p w:rsidR="00025D11" w:rsidRDefault="00025D11" w:rsidP="00CD7184">
            <w:r>
              <w:t>S. 112/113: Christliche Auferstehungshoffnung, 1 Kor 15, Aussagen des Apostolischen Glaubensbekenntnisses</w:t>
            </w:r>
          </w:p>
          <w:p w:rsidR="00025D11" w:rsidRDefault="00025D11" w:rsidP="00CD7184">
            <w:r>
              <w:t>S. 114/115: Botschaft vom Reich Gottes als Hoffnungspotenzial, theologischer Grundbegriff „schon und noch nicht“ (eschatologischer Vorbehalt), Reich-Gottes-Gleichnisse (</w:t>
            </w:r>
            <w:proofErr w:type="spellStart"/>
            <w:r>
              <w:t>Mt</w:t>
            </w:r>
            <w:proofErr w:type="spellEnd"/>
            <w:r>
              <w:t xml:space="preserve"> 13,1–23, </w:t>
            </w:r>
            <w:proofErr w:type="spellStart"/>
            <w:r>
              <w:t>Lk</w:t>
            </w:r>
            <w:proofErr w:type="spellEnd"/>
            <w:r>
              <w:t> 14,15–24)</w:t>
            </w:r>
          </w:p>
          <w:p w:rsidR="00025D11" w:rsidRDefault="00025D11" w:rsidP="00CD7184">
            <w:r>
              <w:t>S. 116/117: Jüngstes Gericht</w:t>
            </w:r>
          </w:p>
          <w:p w:rsidR="00025D11" w:rsidRDefault="00025D11" w:rsidP="00CD7184">
            <w:r>
              <w:t xml:space="preserve">S. 118/119: Apokalyptik; </w:t>
            </w:r>
            <w:proofErr w:type="spellStart"/>
            <w:r>
              <w:t>Offb</w:t>
            </w:r>
            <w:proofErr w:type="spellEnd"/>
            <w:r>
              <w:t xml:space="preserve"> 21</w:t>
            </w:r>
          </w:p>
          <w:p w:rsidR="00025D11" w:rsidRPr="0041541A" w:rsidRDefault="00025D11" w:rsidP="00CD7184">
            <w:r>
              <w:t>S. 120/121: Abschluss</w:t>
            </w:r>
          </w:p>
        </w:tc>
      </w:tr>
    </w:tbl>
    <w:p w:rsidR="00003558" w:rsidRPr="00025D11" w:rsidRDefault="00003558" w:rsidP="00025D11">
      <w:pPr>
        <w:spacing w:line="240" w:lineRule="auto"/>
        <w:rPr>
          <w:rFonts w:cs="Arial"/>
          <w:sz w:val="4"/>
          <w:szCs w:val="4"/>
        </w:rPr>
      </w:pPr>
    </w:p>
    <w:sectPr w:rsidR="00003558" w:rsidRPr="00025D11" w:rsidSect="00C24D3B">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418" w:right="851" w:bottom="851"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626" w:rsidRDefault="00EE4626" w:rsidP="00C910D4">
      <w:pPr>
        <w:spacing w:line="240" w:lineRule="auto"/>
      </w:pPr>
      <w:r>
        <w:separator/>
      </w:r>
    </w:p>
  </w:endnote>
  <w:endnote w:type="continuationSeparator" w:id="0">
    <w:p w:rsidR="00EE4626" w:rsidRDefault="00EE4626" w:rsidP="00C91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ans">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889" w:rsidRDefault="002C28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CC2" w:rsidRPr="00C84732" w:rsidRDefault="00C24D3B" w:rsidP="00C24D3B">
    <w:pPr>
      <w:pStyle w:val="Fuzeile"/>
      <w:tabs>
        <w:tab w:val="clear" w:pos="4536"/>
        <w:tab w:val="clear" w:pos="9072"/>
        <w:tab w:val="right" w:pos="14034"/>
      </w:tabs>
      <w:spacing w:before="640" w:after="340"/>
      <w:rPr>
        <w:color w:val="auto"/>
        <w:sz w:val="18"/>
      </w:rPr>
    </w:pPr>
    <w:r>
      <w:rPr>
        <w:noProof/>
        <w:lang w:eastAsia="de-DE"/>
      </w:rPr>
      <mc:AlternateContent>
        <mc:Choice Requires="wps">
          <w:drawing>
            <wp:anchor distT="0" distB="0" distL="114300" distR="114300" simplePos="0" relativeHeight="251657728" behindDoc="0" locked="0" layoutInCell="1" allowOverlap="1">
              <wp:simplePos x="0" y="0"/>
              <wp:positionH relativeFrom="page">
                <wp:posOffset>0</wp:posOffset>
              </wp:positionH>
              <wp:positionV relativeFrom="paragraph">
                <wp:posOffset>169182</wp:posOffset>
              </wp:positionV>
              <wp:extent cx="10691495" cy="0"/>
              <wp:effectExtent l="0" t="0" r="14605"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9149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B238D0" id="_x0000_t32" coordsize="21600,21600" o:spt="32" o:oned="t" path="m,l21600,21600e" filled="f">
              <v:path arrowok="t" fillok="f" o:connecttype="none"/>
              <o:lock v:ext="edit" shapetype="t"/>
            </v:shapetype>
            <v:shape id="AutoShape 6" o:spid="_x0000_s1026" type="#_x0000_t32" style="position:absolute;margin-left:0;margin-top:13.3pt;width:841.85pt;height: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" strokecolor="#7f7f7f" strokeweight=".5pt">
              <w10:wrap anchorx="page"/>
            </v:shape>
          </w:pict>
        </mc:Fallback>
      </mc:AlternateContent>
    </w:r>
    <w:r>
      <w:rPr>
        <w:noProof/>
        <w:lang w:eastAsia="de-DE"/>
      </w:rPr>
      <w:drawing>
        <wp:anchor distT="0" distB="0" distL="114300" distR="114300" simplePos="0" relativeHeight="251656704" behindDoc="1" locked="0" layoutInCell="1" allowOverlap="1">
          <wp:simplePos x="0" y="0"/>
          <wp:positionH relativeFrom="margin">
            <wp:posOffset>9071610</wp:posOffset>
          </wp:positionH>
          <wp:positionV relativeFrom="paragraph">
            <wp:posOffset>166733</wp:posOffset>
          </wp:positionV>
          <wp:extent cx="539750" cy="531495"/>
          <wp:effectExtent l="0" t="0" r="0" b="1905"/>
          <wp:wrapNone/>
          <wp:docPr id="31" name="Bild 5" descr="ccb-log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b-logo-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149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auto"/>
        <w:sz w:val="18"/>
      </w:rPr>
      <w:br/>
    </w:r>
    <w:r w:rsidR="001F0CC2" w:rsidRPr="00C84732">
      <w:rPr>
        <w:color w:val="auto"/>
        <w:sz w:val="18"/>
      </w:rPr>
      <w:t xml:space="preserve">Seite </w:t>
    </w:r>
    <w:r w:rsidR="001F0CC2" w:rsidRPr="00C84732">
      <w:rPr>
        <w:color w:val="auto"/>
        <w:sz w:val="18"/>
      </w:rPr>
      <w:fldChar w:fldCharType="begin"/>
    </w:r>
    <w:r w:rsidR="001F0CC2" w:rsidRPr="00C84732">
      <w:rPr>
        <w:color w:val="auto"/>
        <w:sz w:val="18"/>
      </w:rPr>
      <w:instrText>PAGE   \* MERGEFORMAT</w:instrText>
    </w:r>
    <w:r w:rsidR="001F0CC2" w:rsidRPr="00C84732">
      <w:rPr>
        <w:color w:val="auto"/>
        <w:sz w:val="18"/>
      </w:rPr>
      <w:fldChar w:fldCharType="separate"/>
    </w:r>
    <w:r w:rsidR="001C5DB1">
      <w:rPr>
        <w:noProof/>
        <w:color w:val="auto"/>
        <w:sz w:val="18"/>
      </w:rPr>
      <w:t>2</w:t>
    </w:r>
    <w:r w:rsidR="001F0CC2" w:rsidRPr="00C84732">
      <w:rPr>
        <w:color w:val="auto"/>
        <w:sz w:val="18"/>
      </w:rPr>
      <w:fldChar w:fldCharType="end"/>
    </w:r>
    <w:r w:rsidR="001F0CC2" w:rsidRPr="00C84732">
      <w:rPr>
        <w:color w:val="auto"/>
        <w:sz w:val="18"/>
      </w:rPr>
      <w:tab/>
      <w:t>© C.C.Buchner Verlag, Bamberg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889" w:rsidRDefault="002C28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626" w:rsidRDefault="00EE4626" w:rsidP="00C910D4">
      <w:pPr>
        <w:spacing w:line="240" w:lineRule="auto"/>
      </w:pPr>
      <w:r>
        <w:separator/>
      </w:r>
    </w:p>
  </w:footnote>
  <w:footnote w:type="continuationSeparator" w:id="0">
    <w:p w:rsidR="00EE4626" w:rsidRDefault="00EE4626" w:rsidP="00C910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889" w:rsidRDefault="002C28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CC2" w:rsidRPr="0029527C" w:rsidRDefault="00DE0F82" w:rsidP="00E81921">
    <w:pPr>
      <w:pStyle w:val="Kopfzeile"/>
      <w:tabs>
        <w:tab w:val="clear" w:pos="4536"/>
        <w:tab w:val="clear" w:pos="9072"/>
        <w:tab w:val="left" w:pos="6240"/>
        <w:tab w:val="right" w:pos="9070"/>
      </w:tabs>
      <w:rPr>
        <w:rFonts w:cs="Arial"/>
        <w:bCs/>
        <w:i/>
      </w:rPr>
    </w:pPr>
    <w:r w:rsidRPr="0029527C">
      <w:rPr>
        <w:bCs/>
        <w:noProof/>
        <w:lang w:eastAsia="de-DE"/>
      </w:rPr>
      <mc:AlternateContent>
        <mc:Choice Requires="wps">
          <w:drawing>
            <wp:anchor distT="0" distB="0" distL="114300" distR="114300" simplePos="0" relativeHeight="251658752" behindDoc="0" locked="0" layoutInCell="1" allowOverlap="1">
              <wp:simplePos x="0" y="0"/>
              <wp:positionH relativeFrom="page">
                <wp:posOffset>0</wp:posOffset>
              </wp:positionH>
              <wp:positionV relativeFrom="paragraph">
                <wp:posOffset>252095</wp:posOffset>
              </wp:positionV>
              <wp:extent cx="10692000" cy="0"/>
              <wp:effectExtent l="0" t="0" r="14605"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9200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450903" id="_x0000_t32" coordsize="21600,21600" o:spt="32" o:oned="t" path="m,l21600,21600e" filled="f">
              <v:path arrowok="t" fillok="f" o:connecttype="none"/>
              <o:lock v:ext="edit" shapetype="t"/>
            </v:shapetype>
            <v:shape id="AutoShape 7" o:spid="_x0000_s1026" type="#_x0000_t32" style="position:absolute;margin-left:0;margin-top:19.85pt;width:841.9pt;height:0;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" strokecolor="#7f7f7f" strokeweight=".5pt">
              <w10:wrap anchorx="page"/>
            </v:shape>
          </w:pict>
        </mc:Fallback>
      </mc:AlternateContent>
    </w:r>
    <w:r w:rsidR="00287A0B">
      <w:rPr>
        <w:rFonts w:cs="Arial"/>
        <w:bCs/>
      </w:rPr>
      <w:t>Umsetzung des LehrplanPLUS in theo</w:t>
    </w:r>
    <w:r w:rsidR="00287A0B" w:rsidRPr="00287A0B">
      <w:rPr>
        <w:rFonts w:cs="Arial"/>
        <w:bCs/>
        <w:i/>
        <w:iCs/>
      </w:rPr>
      <w:t>logisch</w:t>
    </w:r>
    <w:r w:rsidR="00B55BB8">
      <w:rPr>
        <w:rFonts w:cs="Arial"/>
        <w:bCs/>
      </w:rPr>
      <w:t xml:space="preserve"> </w:t>
    </w:r>
    <w:r w:rsidR="00A6633E">
      <w:rPr>
        <w:rFonts w:cs="Arial"/>
        <w:bCs/>
      </w:rPr>
      <w:t>1</w:t>
    </w:r>
    <w:r w:rsidR="00E81921">
      <w:rPr>
        <w:rFonts w:cs="Arial"/>
        <w:bCs/>
      </w:rPr>
      <w:t>3</w:t>
    </w:r>
    <w:r w:rsidR="00A6633E">
      <w:rPr>
        <w:rFonts w:cs="Arial"/>
        <w:bCs/>
      </w:rPr>
      <w:t xml:space="preserve"> (7950</w:t>
    </w:r>
    <w:r w:rsidR="00E81921">
      <w:rPr>
        <w:rFonts w:cs="Arial"/>
        <w:bCs/>
      </w:rPr>
      <w:t>3</w:t>
    </w:r>
    <w:r w:rsidR="00A6633E">
      <w:rPr>
        <w:rFonts w:cs="Arial"/>
        <w:bCs/>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889" w:rsidRDefault="002C28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C05B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C0D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2A40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86FC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8CC2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820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AC80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50A4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563A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8ABD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77ADB"/>
    <w:multiLevelType w:val="hybridMultilevel"/>
    <w:tmpl w:val="CB80A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115103B"/>
    <w:multiLevelType w:val="hybridMultilevel"/>
    <w:tmpl w:val="81306B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3141AB6"/>
    <w:multiLevelType w:val="hybridMultilevel"/>
    <w:tmpl w:val="E9EA6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4B80FE2"/>
    <w:multiLevelType w:val="hybridMultilevel"/>
    <w:tmpl w:val="E22089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FC4235"/>
    <w:multiLevelType w:val="hybridMultilevel"/>
    <w:tmpl w:val="500A11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F83074"/>
    <w:multiLevelType w:val="hybridMultilevel"/>
    <w:tmpl w:val="42CC2076"/>
    <w:lvl w:ilvl="0" w:tplc="D9263E4C">
      <w:start w:val="1"/>
      <w:numFmt w:val="decimal"/>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764709E"/>
    <w:multiLevelType w:val="hybridMultilevel"/>
    <w:tmpl w:val="44C218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77144FA"/>
    <w:multiLevelType w:val="hybridMultilevel"/>
    <w:tmpl w:val="C05E7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7DE23A4"/>
    <w:multiLevelType w:val="hybridMultilevel"/>
    <w:tmpl w:val="D1BCBFD0"/>
    <w:lvl w:ilvl="0" w:tplc="03645B16">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7FE7EAA"/>
    <w:multiLevelType w:val="hybridMultilevel"/>
    <w:tmpl w:val="EEC81264"/>
    <w:lvl w:ilvl="0" w:tplc="31E80234">
      <w:numFmt w:val="bullet"/>
      <w:lvlText w:val="-"/>
      <w:lvlJc w:val="left"/>
      <w:pPr>
        <w:tabs>
          <w:tab w:val="num" w:pos="720"/>
        </w:tabs>
        <w:ind w:left="720" w:hanging="360"/>
      </w:pPr>
      <w:rPr>
        <w:rFonts w:ascii="Arial" w:eastAsia="Calibri"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D22093"/>
    <w:multiLevelType w:val="hybridMultilevel"/>
    <w:tmpl w:val="C6F89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9F13BD4"/>
    <w:multiLevelType w:val="hybridMultilevel"/>
    <w:tmpl w:val="D468275A"/>
    <w:lvl w:ilvl="0" w:tplc="9C38887A">
      <w:numFmt w:val="bullet"/>
      <w:pStyle w:val="Listenabsatz"/>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B9D546C"/>
    <w:multiLevelType w:val="hybridMultilevel"/>
    <w:tmpl w:val="1E4E1D7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D7D5074"/>
    <w:multiLevelType w:val="hybridMultilevel"/>
    <w:tmpl w:val="608EA2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F267F24"/>
    <w:multiLevelType w:val="hybridMultilevel"/>
    <w:tmpl w:val="9DCC2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02F3E9A"/>
    <w:multiLevelType w:val="hybridMultilevel"/>
    <w:tmpl w:val="A4D85A78"/>
    <w:lvl w:ilvl="0" w:tplc="F3BC1EA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EA7633"/>
    <w:multiLevelType w:val="hybridMultilevel"/>
    <w:tmpl w:val="EE1AEF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2BD186B"/>
    <w:multiLevelType w:val="hybridMultilevel"/>
    <w:tmpl w:val="D0C82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37349EA"/>
    <w:multiLevelType w:val="hybridMultilevel"/>
    <w:tmpl w:val="CA164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3DC1A22"/>
    <w:multiLevelType w:val="hybridMultilevel"/>
    <w:tmpl w:val="70D65E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4E255C6"/>
    <w:multiLevelType w:val="hybridMultilevel"/>
    <w:tmpl w:val="06E0FCB0"/>
    <w:lvl w:ilvl="0" w:tplc="A12C9A6C">
      <w:start w:val="1"/>
      <w:numFmt w:val="decimal"/>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4F239D8"/>
    <w:multiLevelType w:val="hybridMultilevel"/>
    <w:tmpl w:val="23BAFF6C"/>
    <w:lvl w:ilvl="0" w:tplc="3A121A74">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7D73B6F"/>
    <w:multiLevelType w:val="hybridMultilevel"/>
    <w:tmpl w:val="AD5C3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B8C04BF"/>
    <w:multiLevelType w:val="hybridMultilevel"/>
    <w:tmpl w:val="02A0105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243706"/>
    <w:multiLevelType w:val="hybridMultilevel"/>
    <w:tmpl w:val="504C0A9E"/>
    <w:lvl w:ilvl="0" w:tplc="2D28D8F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7AC28C2"/>
    <w:multiLevelType w:val="hybridMultilevel"/>
    <w:tmpl w:val="BCEAD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9F30288"/>
    <w:multiLevelType w:val="hybridMultilevel"/>
    <w:tmpl w:val="CFF0A7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148598B"/>
    <w:multiLevelType w:val="hybridMultilevel"/>
    <w:tmpl w:val="FA7CF1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27D2CFA"/>
    <w:multiLevelType w:val="hybridMultilevel"/>
    <w:tmpl w:val="659A1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7766D1E"/>
    <w:multiLevelType w:val="hybridMultilevel"/>
    <w:tmpl w:val="859E8BE2"/>
    <w:lvl w:ilvl="0" w:tplc="A9909354">
      <w:start w:val="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A36784B"/>
    <w:multiLevelType w:val="hybridMultilevel"/>
    <w:tmpl w:val="4D68E8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CC108E9"/>
    <w:multiLevelType w:val="hybridMultilevel"/>
    <w:tmpl w:val="E312CC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FF13E49"/>
    <w:multiLevelType w:val="hybridMultilevel"/>
    <w:tmpl w:val="3F3C61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0D74244"/>
    <w:multiLevelType w:val="hybridMultilevel"/>
    <w:tmpl w:val="E94471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1022C22"/>
    <w:multiLevelType w:val="hybridMultilevel"/>
    <w:tmpl w:val="081421A2"/>
    <w:lvl w:ilvl="0" w:tplc="9A985414">
      <w:start w:val="2"/>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5" w15:restartNumberingAfterBreak="0">
    <w:nsid w:val="724C16FF"/>
    <w:multiLevelType w:val="hybridMultilevel"/>
    <w:tmpl w:val="E9808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3457AFC"/>
    <w:multiLevelType w:val="hybridMultilevel"/>
    <w:tmpl w:val="F78682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4867C72"/>
    <w:multiLevelType w:val="hybridMultilevel"/>
    <w:tmpl w:val="F69EA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7AF5608"/>
    <w:multiLevelType w:val="hybridMultilevel"/>
    <w:tmpl w:val="89481C56"/>
    <w:lvl w:ilvl="0" w:tplc="5AE6B0E8">
      <w:start w:val="1"/>
      <w:numFmt w:val="decimal"/>
      <w:pStyle w:val="NummerierteListe"/>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9"/>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 w:numId="14">
    <w:abstractNumId w:val="43"/>
  </w:num>
  <w:num w:numId="15">
    <w:abstractNumId w:val="48"/>
  </w:num>
  <w:num w:numId="16">
    <w:abstractNumId w:val="46"/>
  </w:num>
  <w:num w:numId="17">
    <w:abstractNumId w:val="48"/>
    <w:lvlOverride w:ilvl="0">
      <w:startOverride w:val="1"/>
    </w:lvlOverride>
  </w:num>
  <w:num w:numId="18">
    <w:abstractNumId w:val="14"/>
  </w:num>
  <w:num w:numId="19">
    <w:abstractNumId w:val="32"/>
  </w:num>
  <w:num w:numId="20">
    <w:abstractNumId w:val="27"/>
  </w:num>
  <w:num w:numId="21">
    <w:abstractNumId w:val="12"/>
  </w:num>
  <w:num w:numId="22">
    <w:abstractNumId w:val="28"/>
  </w:num>
  <w:num w:numId="23">
    <w:abstractNumId w:val="45"/>
  </w:num>
  <w:num w:numId="24">
    <w:abstractNumId w:val="29"/>
  </w:num>
  <w:num w:numId="25">
    <w:abstractNumId w:val="10"/>
  </w:num>
  <w:num w:numId="26">
    <w:abstractNumId w:val="16"/>
  </w:num>
  <w:num w:numId="27">
    <w:abstractNumId w:val="37"/>
  </w:num>
  <w:num w:numId="28">
    <w:abstractNumId w:val="38"/>
  </w:num>
  <w:num w:numId="29">
    <w:abstractNumId w:val="20"/>
  </w:num>
  <w:num w:numId="30">
    <w:abstractNumId w:val="17"/>
  </w:num>
  <w:num w:numId="31">
    <w:abstractNumId w:val="13"/>
  </w:num>
  <w:num w:numId="32">
    <w:abstractNumId w:val="41"/>
  </w:num>
  <w:num w:numId="33">
    <w:abstractNumId w:val="24"/>
  </w:num>
  <w:num w:numId="34">
    <w:abstractNumId w:val="47"/>
  </w:num>
  <w:num w:numId="35">
    <w:abstractNumId w:val="34"/>
  </w:num>
  <w:num w:numId="36">
    <w:abstractNumId w:val="39"/>
  </w:num>
  <w:num w:numId="37">
    <w:abstractNumId w:val="40"/>
  </w:num>
  <w:num w:numId="38">
    <w:abstractNumId w:val="23"/>
  </w:num>
  <w:num w:numId="39">
    <w:abstractNumId w:val="11"/>
  </w:num>
  <w:num w:numId="40">
    <w:abstractNumId w:val="30"/>
  </w:num>
  <w:num w:numId="41">
    <w:abstractNumId w:val="15"/>
  </w:num>
  <w:num w:numId="42">
    <w:abstractNumId w:val="36"/>
  </w:num>
  <w:num w:numId="43">
    <w:abstractNumId w:val="35"/>
  </w:num>
  <w:num w:numId="44">
    <w:abstractNumId w:val="25"/>
  </w:num>
  <w:num w:numId="45">
    <w:abstractNumId w:val="26"/>
  </w:num>
  <w:num w:numId="46">
    <w:abstractNumId w:val="33"/>
  </w:num>
  <w:num w:numId="47">
    <w:abstractNumId w:val="22"/>
  </w:num>
  <w:num w:numId="48">
    <w:abstractNumId w:val="44"/>
  </w:num>
  <w:num w:numId="49">
    <w:abstractNumId w:val="4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65537" style="mso-position-horizontal:right;mso-width-relative:margin;mso-height-relative:margin"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954"/>
    <w:rsid w:val="00003558"/>
    <w:rsid w:val="0001151D"/>
    <w:rsid w:val="00021AA0"/>
    <w:rsid w:val="00025D11"/>
    <w:rsid w:val="000339AD"/>
    <w:rsid w:val="0005448E"/>
    <w:rsid w:val="00067FEB"/>
    <w:rsid w:val="0007644D"/>
    <w:rsid w:val="0007727C"/>
    <w:rsid w:val="000779AD"/>
    <w:rsid w:val="00080280"/>
    <w:rsid w:val="00083819"/>
    <w:rsid w:val="00084242"/>
    <w:rsid w:val="000C59E7"/>
    <w:rsid w:val="00105E32"/>
    <w:rsid w:val="00131942"/>
    <w:rsid w:val="00135A83"/>
    <w:rsid w:val="001402C8"/>
    <w:rsid w:val="00141ACE"/>
    <w:rsid w:val="00150EAD"/>
    <w:rsid w:val="00156916"/>
    <w:rsid w:val="001635D1"/>
    <w:rsid w:val="00171C87"/>
    <w:rsid w:val="00185A41"/>
    <w:rsid w:val="00187576"/>
    <w:rsid w:val="001A000C"/>
    <w:rsid w:val="001A13CB"/>
    <w:rsid w:val="001A613B"/>
    <w:rsid w:val="001A71F0"/>
    <w:rsid w:val="001C5DB1"/>
    <w:rsid w:val="001D4A4C"/>
    <w:rsid w:val="001D5E9E"/>
    <w:rsid w:val="001D68DE"/>
    <w:rsid w:val="001E06A3"/>
    <w:rsid w:val="001E157E"/>
    <w:rsid w:val="001E4256"/>
    <w:rsid w:val="001F0CC2"/>
    <w:rsid w:val="001F7627"/>
    <w:rsid w:val="0020457C"/>
    <w:rsid w:val="00206212"/>
    <w:rsid w:val="00210B47"/>
    <w:rsid w:val="00224D0A"/>
    <w:rsid w:val="00234F72"/>
    <w:rsid w:val="00242D43"/>
    <w:rsid w:val="002437DB"/>
    <w:rsid w:val="00245313"/>
    <w:rsid w:val="00252196"/>
    <w:rsid w:val="00256F0E"/>
    <w:rsid w:val="00267BE4"/>
    <w:rsid w:val="00276C68"/>
    <w:rsid w:val="0028318D"/>
    <w:rsid w:val="00283211"/>
    <w:rsid w:val="00287A0B"/>
    <w:rsid w:val="002932BF"/>
    <w:rsid w:val="0029527C"/>
    <w:rsid w:val="002A5115"/>
    <w:rsid w:val="002B3FA6"/>
    <w:rsid w:val="002B6286"/>
    <w:rsid w:val="002C2889"/>
    <w:rsid w:val="002C42FE"/>
    <w:rsid w:val="002C56DC"/>
    <w:rsid w:val="002C5BC9"/>
    <w:rsid w:val="002D2FA6"/>
    <w:rsid w:val="002D65EF"/>
    <w:rsid w:val="00305B47"/>
    <w:rsid w:val="00311F96"/>
    <w:rsid w:val="00324198"/>
    <w:rsid w:val="0033008B"/>
    <w:rsid w:val="00332F30"/>
    <w:rsid w:val="00335F5C"/>
    <w:rsid w:val="00336BAE"/>
    <w:rsid w:val="003375DD"/>
    <w:rsid w:val="003566B4"/>
    <w:rsid w:val="00374F5C"/>
    <w:rsid w:val="00375538"/>
    <w:rsid w:val="00375848"/>
    <w:rsid w:val="00375989"/>
    <w:rsid w:val="0038141A"/>
    <w:rsid w:val="003863E7"/>
    <w:rsid w:val="00390FB7"/>
    <w:rsid w:val="00392CDF"/>
    <w:rsid w:val="00393BDA"/>
    <w:rsid w:val="003A5E0A"/>
    <w:rsid w:val="003B01D6"/>
    <w:rsid w:val="003B24D6"/>
    <w:rsid w:val="003B52F7"/>
    <w:rsid w:val="003C2FCF"/>
    <w:rsid w:val="003C4B52"/>
    <w:rsid w:val="003C6703"/>
    <w:rsid w:val="003E23F7"/>
    <w:rsid w:val="003E39DA"/>
    <w:rsid w:val="00401530"/>
    <w:rsid w:val="00407488"/>
    <w:rsid w:val="0041209E"/>
    <w:rsid w:val="00413B6D"/>
    <w:rsid w:val="0041541A"/>
    <w:rsid w:val="004163A9"/>
    <w:rsid w:val="00420B8E"/>
    <w:rsid w:val="00425880"/>
    <w:rsid w:val="004330F2"/>
    <w:rsid w:val="00434110"/>
    <w:rsid w:val="0044038B"/>
    <w:rsid w:val="00440B9A"/>
    <w:rsid w:val="00466BBE"/>
    <w:rsid w:val="004711E6"/>
    <w:rsid w:val="00480377"/>
    <w:rsid w:val="00492492"/>
    <w:rsid w:val="0049690B"/>
    <w:rsid w:val="004A7AD1"/>
    <w:rsid w:val="004B416D"/>
    <w:rsid w:val="004B782C"/>
    <w:rsid w:val="004C1206"/>
    <w:rsid w:val="004C56DD"/>
    <w:rsid w:val="004C7E9D"/>
    <w:rsid w:val="004F4BF1"/>
    <w:rsid w:val="004F6DB4"/>
    <w:rsid w:val="00506088"/>
    <w:rsid w:val="00513D5D"/>
    <w:rsid w:val="00513E21"/>
    <w:rsid w:val="00514CA3"/>
    <w:rsid w:val="00523515"/>
    <w:rsid w:val="00527AA9"/>
    <w:rsid w:val="0053466F"/>
    <w:rsid w:val="00541907"/>
    <w:rsid w:val="005469CA"/>
    <w:rsid w:val="00553B5B"/>
    <w:rsid w:val="00560FB5"/>
    <w:rsid w:val="00572360"/>
    <w:rsid w:val="0058043B"/>
    <w:rsid w:val="005B5709"/>
    <w:rsid w:val="005D1B94"/>
    <w:rsid w:val="005D564F"/>
    <w:rsid w:val="005D7352"/>
    <w:rsid w:val="005E1917"/>
    <w:rsid w:val="005E785B"/>
    <w:rsid w:val="005F5798"/>
    <w:rsid w:val="005F61E5"/>
    <w:rsid w:val="006042A8"/>
    <w:rsid w:val="00610C10"/>
    <w:rsid w:val="00621F6C"/>
    <w:rsid w:val="00622DF5"/>
    <w:rsid w:val="00622FD8"/>
    <w:rsid w:val="006376C3"/>
    <w:rsid w:val="0064774D"/>
    <w:rsid w:val="00662CF4"/>
    <w:rsid w:val="006843B7"/>
    <w:rsid w:val="00694644"/>
    <w:rsid w:val="006A7490"/>
    <w:rsid w:val="006A77A2"/>
    <w:rsid w:val="006B1D0E"/>
    <w:rsid w:val="006B2D84"/>
    <w:rsid w:val="006B7826"/>
    <w:rsid w:val="006C240B"/>
    <w:rsid w:val="006C6373"/>
    <w:rsid w:val="006E1CDF"/>
    <w:rsid w:val="006E3986"/>
    <w:rsid w:val="006F2A4D"/>
    <w:rsid w:val="006F6780"/>
    <w:rsid w:val="00700527"/>
    <w:rsid w:val="0070128A"/>
    <w:rsid w:val="00701FB9"/>
    <w:rsid w:val="00711506"/>
    <w:rsid w:val="0071342D"/>
    <w:rsid w:val="00721ACF"/>
    <w:rsid w:val="00722D80"/>
    <w:rsid w:val="00730BDA"/>
    <w:rsid w:val="00731FA1"/>
    <w:rsid w:val="00737E14"/>
    <w:rsid w:val="007446A0"/>
    <w:rsid w:val="00744A20"/>
    <w:rsid w:val="00747547"/>
    <w:rsid w:val="0075048F"/>
    <w:rsid w:val="00754392"/>
    <w:rsid w:val="007562E0"/>
    <w:rsid w:val="00762BCB"/>
    <w:rsid w:val="00763805"/>
    <w:rsid w:val="00772A24"/>
    <w:rsid w:val="00783757"/>
    <w:rsid w:val="00791231"/>
    <w:rsid w:val="0079464D"/>
    <w:rsid w:val="007B0F28"/>
    <w:rsid w:val="007B1461"/>
    <w:rsid w:val="007B5E1A"/>
    <w:rsid w:val="007C21A1"/>
    <w:rsid w:val="007C3D12"/>
    <w:rsid w:val="007C6D2F"/>
    <w:rsid w:val="007D688D"/>
    <w:rsid w:val="007D7C2E"/>
    <w:rsid w:val="007E192F"/>
    <w:rsid w:val="007E50ED"/>
    <w:rsid w:val="007E66D8"/>
    <w:rsid w:val="007F3FD8"/>
    <w:rsid w:val="007F5D9A"/>
    <w:rsid w:val="007F6158"/>
    <w:rsid w:val="008032A8"/>
    <w:rsid w:val="00803D99"/>
    <w:rsid w:val="00812B0B"/>
    <w:rsid w:val="00816011"/>
    <w:rsid w:val="0082608F"/>
    <w:rsid w:val="00830072"/>
    <w:rsid w:val="0083084B"/>
    <w:rsid w:val="00832F0E"/>
    <w:rsid w:val="0085295D"/>
    <w:rsid w:val="00853637"/>
    <w:rsid w:val="00862F7F"/>
    <w:rsid w:val="008678AB"/>
    <w:rsid w:val="00874634"/>
    <w:rsid w:val="0087478E"/>
    <w:rsid w:val="00882544"/>
    <w:rsid w:val="008868EB"/>
    <w:rsid w:val="00894044"/>
    <w:rsid w:val="008A360C"/>
    <w:rsid w:val="008B4376"/>
    <w:rsid w:val="008B5CCC"/>
    <w:rsid w:val="008C19EF"/>
    <w:rsid w:val="008C1DDD"/>
    <w:rsid w:val="008C59CE"/>
    <w:rsid w:val="008E6833"/>
    <w:rsid w:val="008F5379"/>
    <w:rsid w:val="008F7148"/>
    <w:rsid w:val="0090158A"/>
    <w:rsid w:val="00916B9A"/>
    <w:rsid w:val="00932077"/>
    <w:rsid w:val="00933B2C"/>
    <w:rsid w:val="00941B0D"/>
    <w:rsid w:val="0094691A"/>
    <w:rsid w:val="009502D7"/>
    <w:rsid w:val="00960456"/>
    <w:rsid w:val="009618E5"/>
    <w:rsid w:val="00963FAE"/>
    <w:rsid w:val="00973A75"/>
    <w:rsid w:val="00973CB5"/>
    <w:rsid w:val="00976CD6"/>
    <w:rsid w:val="00977553"/>
    <w:rsid w:val="009946EE"/>
    <w:rsid w:val="009B3B04"/>
    <w:rsid w:val="009D4F29"/>
    <w:rsid w:val="009E06A3"/>
    <w:rsid w:val="009E10BC"/>
    <w:rsid w:val="009E138F"/>
    <w:rsid w:val="00A058EA"/>
    <w:rsid w:val="00A353E3"/>
    <w:rsid w:val="00A35B3F"/>
    <w:rsid w:val="00A41528"/>
    <w:rsid w:val="00A43230"/>
    <w:rsid w:val="00A6633E"/>
    <w:rsid w:val="00A66811"/>
    <w:rsid w:val="00A77767"/>
    <w:rsid w:val="00A94559"/>
    <w:rsid w:val="00AA1CE6"/>
    <w:rsid w:val="00AA77FD"/>
    <w:rsid w:val="00AC1954"/>
    <w:rsid w:val="00AC5A99"/>
    <w:rsid w:val="00AC6DC3"/>
    <w:rsid w:val="00AD37E8"/>
    <w:rsid w:val="00AE05B7"/>
    <w:rsid w:val="00AE0690"/>
    <w:rsid w:val="00AF6FBA"/>
    <w:rsid w:val="00B02CF8"/>
    <w:rsid w:val="00B06DCA"/>
    <w:rsid w:val="00B100C9"/>
    <w:rsid w:val="00B16552"/>
    <w:rsid w:val="00B212F0"/>
    <w:rsid w:val="00B25BD3"/>
    <w:rsid w:val="00B33944"/>
    <w:rsid w:val="00B464A3"/>
    <w:rsid w:val="00B5512F"/>
    <w:rsid w:val="00B55BB8"/>
    <w:rsid w:val="00B66BC8"/>
    <w:rsid w:val="00B91727"/>
    <w:rsid w:val="00BA330C"/>
    <w:rsid w:val="00BA670A"/>
    <w:rsid w:val="00BB0B15"/>
    <w:rsid w:val="00BC4C78"/>
    <w:rsid w:val="00BD0489"/>
    <w:rsid w:val="00BD3203"/>
    <w:rsid w:val="00BE3C63"/>
    <w:rsid w:val="00BE73F8"/>
    <w:rsid w:val="00BF4196"/>
    <w:rsid w:val="00C22E2C"/>
    <w:rsid w:val="00C24D3B"/>
    <w:rsid w:val="00C30425"/>
    <w:rsid w:val="00C3186F"/>
    <w:rsid w:val="00C45869"/>
    <w:rsid w:val="00C479AE"/>
    <w:rsid w:val="00C52930"/>
    <w:rsid w:val="00C5355F"/>
    <w:rsid w:val="00C61B8B"/>
    <w:rsid w:val="00C633E2"/>
    <w:rsid w:val="00C65ED2"/>
    <w:rsid w:val="00C66E49"/>
    <w:rsid w:val="00C72F26"/>
    <w:rsid w:val="00C7446D"/>
    <w:rsid w:val="00C753F1"/>
    <w:rsid w:val="00C82374"/>
    <w:rsid w:val="00C84732"/>
    <w:rsid w:val="00C84CCD"/>
    <w:rsid w:val="00C86220"/>
    <w:rsid w:val="00C910D4"/>
    <w:rsid w:val="00C959C8"/>
    <w:rsid w:val="00C9772E"/>
    <w:rsid w:val="00CA378E"/>
    <w:rsid w:val="00CA5379"/>
    <w:rsid w:val="00CB541D"/>
    <w:rsid w:val="00CC3375"/>
    <w:rsid w:val="00CC5CF4"/>
    <w:rsid w:val="00CC5D40"/>
    <w:rsid w:val="00CD10B4"/>
    <w:rsid w:val="00CD1F9B"/>
    <w:rsid w:val="00CD6CBB"/>
    <w:rsid w:val="00CD7FDD"/>
    <w:rsid w:val="00CE34D7"/>
    <w:rsid w:val="00CE56D5"/>
    <w:rsid w:val="00CE7C5A"/>
    <w:rsid w:val="00CF494E"/>
    <w:rsid w:val="00CF51DD"/>
    <w:rsid w:val="00D00619"/>
    <w:rsid w:val="00D020F5"/>
    <w:rsid w:val="00D0524E"/>
    <w:rsid w:val="00D077A4"/>
    <w:rsid w:val="00D10708"/>
    <w:rsid w:val="00D13CE3"/>
    <w:rsid w:val="00D16DC4"/>
    <w:rsid w:val="00D2428F"/>
    <w:rsid w:val="00D30EAD"/>
    <w:rsid w:val="00D40AA5"/>
    <w:rsid w:val="00D43560"/>
    <w:rsid w:val="00D5038D"/>
    <w:rsid w:val="00D570F3"/>
    <w:rsid w:val="00D6135D"/>
    <w:rsid w:val="00D62E1A"/>
    <w:rsid w:val="00D7547F"/>
    <w:rsid w:val="00D77A85"/>
    <w:rsid w:val="00D8449E"/>
    <w:rsid w:val="00D85DAB"/>
    <w:rsid w:val="00D95A02"/>
    <w:rsid w:val="00DA0188"/>
    <w:rsid w:val="00DA2648"/>
    <w:rsid w:val="00DA776E"/>
    <w:rsid w:val="00DA7973"/>
    <w:rsid w:val="00DB05ED"/>
    <w:rsid w:val="00DB219D"/>
    <w:rsid w:val="00DB4014"/>
    <w:rsid w:val="00DB6EAF"/>
    <w:rsid w:val="00DC61C0"/>
    <w:rsid w:val="00DE0F82"/>
    <w:rsid w:val="00DE301F"/>
    <w:rsid w:val="00DE52B3"/>
    <w:rsid w:val="00DF7B44"/>
    <w:rsid w:val="00E027FA"/>
    <w:rsid w:val="00E11DAA"/>
    <w:rsid w:val="00E14B16"/>
    <w:rsid w:val="00E169A5"/>
    <w:rsid w:val="00E22E08"/>
    <w:rsid w:val="00E33FE1"/>
    <w:rsid w:val="00E450FF"/>
    <w:rsid w:val="00E46F6C"/>
    <w:rsid w:val="00E5077F"/>
    <w:rsid w:val="00E54782"/>
    <w:rsid w:val="00E55843"/>
    <w:rsid w:val="00E6234B"/>
    <w:rsid w:val="00E63AEA"/>
    <w:rsid w:val="00E81921"/>
    <w:rsid w:val="00E8201A"/>
    <w:rsid w:val="00E83136"/>
    <w:rsid w:val="00E90E80"/>
    <w:rsid w:val="00EA557E"/>
    <w:rsid w:val="00EA698C"/>
    <w:rsid w:val="00EA6D71"/>
    <w:rsid w:val="00EB022C"/>
    <w:rsid w:val="00EB3BD1"/>
    <w:rsid w:val="00EB742D"/>
    <w:rsid w:val="00EC170E"/>
    <w:rsid w:val="00EC3084"/>
    <w:rsid w:val="00EC604C"/>
    <w:rsid w:val="00ED34CF"/>
    <w:rsid w:val="00ED6379"/>
    <w:rsid w:val="00EE0B94"/>
    <w:rsid w:val="00EE4626"/>
    <w:rsid w:val="00EE6FFB"/>
    <w:rsid w:val="00F13410"/>
    <w:rsid w:val="00F20892"/>
    <w:rsid w:val="00F21988"/>
    <w:rsid w:val="00F21C14"/>
    <w:rsid w:val="00F26CAF"/>
    <w:rsid w:val="00F33A23"/>
    <w:rsid w:val="00F44325"/>
    <w:rsid w:val="00F51AFB"/>
    <w:rsid w:val="00F52753"/>
    <w:rsid w:val="00F74AD5"/>
    <w:rsid w:val="00F8327A"/>
    <w:rsid w:val="00F858FF"/>
    <w:rsid w:val="00F91175"/>
    <w:rsid w:val="00F9298F"/>
    <w:rsid w:val="00FB0B34"/>
    <w:rsid w:val="00FB2558"/>
    <w:rsid w:val="00FB2806"/>
    <w:rsid w:val="00FB3BCF"/>
    <w:rsid w:val="00FB4AF0"/>
    <w:rsid w:val="00FC4666"/>
    <w:rsid w:val="00FC58A4"/>
    <w:rsid w:val="00FD1F5F"/>
    <w:rsid w:val="00FE21F7"/>
    <w:rsid w:val="00FE3B02"/>
    <w:rsid w:val="00FE6321"/>
    <w:rsid w:val="00FF4782"/>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65537" style="mso-position-horizontal:right;mso-width-relative:margin;mso-height-relative:margin" fill="f" fillcolor="white" stroke="f">
      <v:fill color="white" on="f"/>
      <v:stroke on="f"/>
      <v:textbox inset="0,0,0,0"/>
    </o:shapedefaults>
    <o:shapelayout v:ext="edit">
      <o:idmap v:ext="edit" data="1"/>
    </o:shapelayout>
  </w:shapeDefaults>
  <w:decimalSymbol w:val=","/>
  <w:listSeparator w:val=";"/>
  <w14:docId w14:val="6DDCD53A"/>
  <w15:chartTrackingRefBased/>
  <w15:docId w15:val="{30063496-6AF2-4D3B-9B93-73B5697D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33E"/>
    <w:pPr>
      <w:spacing w:line="276" w:lineRule="auto"/>
    </w:pPr>
    <w:rPr>
      <w:rFonts w:ascii="Arial" w:hAnsi="Arial"/>
      <w:szCs w:val="22"/>
      <w:lang w:eastAsia="en-US"/>
    </w:rPr>
  </w:style>
  <w:style w:type="paragraph" w:styleId="berschrift1">
    <w:name w:val="heading 1"/>
    <w:basedOn w:val="Standard"/>
    <w:next w:val="Standard"/>
    <w:link w:val="berschrift1Zchn"/>
    <w:uiPriority w:val="9"/>
    <w:qFormat/>
    <w:rsid w:val="00D7547F"/>
    <w:pPr>
      <w:spacing w:before="120" w:after="120"/>
      <w:outlineLvl w:val="0"/>
    </w:pPr>
    <w:rPr>
      <w:rFonts w:cs="Arial"/>
      <w:b/>
      <w:bCs/>
    </w:rPr>
  </w:style>
  <w:style w:type="paragraph" w:styleId="berschrift2">
    <w:name w:val="heading 2"/>
    <w:basedOn w:val="Standard"/>
    <w:next w:val="Standard"/>
    <w:link w:val="berschrift2Zchn"/>
    <w:uiPriority w:val="9"/>
    <w:qFormat/>
    <w:rsid w:val="00F44325"/>
    <w:pPr>
      <w:keepNext/>
      <w:spacing w:before="480"/>
      <w:outlineLvl w:val="1"/>
    </w:pPr>
    <w:rPr>
      <w:rFonts w:eastAsia="Times New Roman"/>
      <w:bCs/>
      <w:iCs/>
      <w:sz w:val="32"/>
      <w:szCs w:val="28"/>
    </w:rPr>
  </w:style>
  <w:style w:type="paragraph" w:styleId="berschrift3">
    <w:name w:val="heading 3"/>
    <w:basedOn w:val="Standard"/>
    <w:next w:val="Standard"/>
    <w:link w:val="berschrift3Zchn"/>
    <w:uiPriority w:val="9"/>
    <w:semiHidden/>
    <w:unhideWhenUsed/>
    <w:qFormat/>
    <w:rsid w:val="00A6633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910D4"/>
    <w:pPr>
      <w:tabs>
        <w:tab w:val="center" w:pos="4536"/>
        <w:tab w:val="right" w:pos="9072"/>
      </w:tabs>
    </w:pPr>
  </w:style>
  <w:style w:type="character" w:customStyle="1" w:styleId="KopfzeileZchn">
    <w:name w:val="Kopfzeile Zchn"/>
    <w:link w:val="Kopfzeile"/>
    <w:uiPriority w:val="99"/>
    <w:rsid w:val="00C910D4"/>
    <w:rPr>
      <w:sz w:val="22"/>
      <w:szCs w:val="22"/>
      <w:lang w:eastAsia="en-US"/>
    </w:rPr>
  </w:style>
  <w:style w:type="paragraph" w:styleId="Fuzeile">
    <w:name w:val="footer"/>
    <w:basedOn w:val="Standard"/>
    <w:link w:val="FuzeileZchn"/>
    <w:uiPriority w:val="99"/>
    <w:unhideWhenUsed/>
    <w:rsid w:val="00C45869"/>
    <w:pPr>
      <w:tabs>
        <w:tab w:val="center" w:pos="4536"/>
        <w:tab w:val="right" w:pos="9072"/>
      </w:tabs>
    </w:pPr>
    <w:rPr>
      <w:color w:val="FFFFFF"/>
      <w:sz w:val="16"/>
    </w:rPr>
  </w:style>
  <w:style w:type="character" w:customStyle="1" w:styleId="FuzeileZchn">
    <w:name w:val="Fußzeile Zchn"/>
    <w:link w:val="Fuzeile"/>
    <w:uiPriority w:val="99"/>
    <w:rsid w:val="00C45869"/>
    <w:rPr>
      <w:rFonts w:ascii="Arial" w:hAnsi="Arial"/>
      <w:color w:val="FFFFFF"/>
      <w:sz w:val="16"/>
      <w:szCs w:val="22"/>
      <w:lang w:eastAsia="en-US"/>
    </w:rPr>
  </w:style>
  <w:style w:type="paragraph" w:styleId="Sprechblasentext">
    <w:name w:val="Balloon Text"/>
    <w:basedOn w:val="Standard"/>
    <w:link w:val="SprechblasentextZchn"/>
    <w:uiPriority w:val="99"/>
    <w:semiHidden/>
    <w:unhideWhenUsed/>
    <w:rsid w:val="0058043B"/>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58043B"/>
    <w:rPr>
      <w:rFonts w:ascii="Tahoma" w:hAnsi="Tahoma" w:cs="Tahoma"/>
      <w:sz w:val="16"/>
      <w:szCs w:val="16"/>
      <w:lang w:eastAsia="en-US"/>
    </w:rPr>
  </w:style>
  <w:style w:type="character" w:styleId="Zeilennummer">
    <w:name w:val="line number"/>
    <w:uiPriority w:val="99"/>
    <w:unhideWhenUsed/>
    <w:rsid w:val="00D40AA5"/>
    <w:rPr>
      <w:rFonts w:ascii="Arial" w:hAnsi="Arial"/>
      <w:color w:val="BFBFBF"/>
      <w:sz w:val="16"/>
    </w:rPr>
  </w:style>
  <w:style w:type="paragraph" w:styleId="Titel">
    <w:name w:val="Title"/>
    <w:basedOn w:val="Standard"/>
    <w:next w:val="Standard"/>
    <w:link w:val="TitelZchn"/>
    <w:uiPriority w:val="10"/>
    <w:qFormat/>
    <w:rsid w:val="007C3D12"/>
    <w:pPr>
      <w:outlineLvl w:val="0"/>
    </w:pPr>
    <w:rPr>
      <w:rFonts w:eastAsia="Times New Roman"/>
      <w:b/>
      <w:bCs/>
      <w:kern w:val="28"/>
      <w:sz w:val="36"/>
      <w:szCs w:val="32"/>
    </w:rPr>
  </w:style>
  <w:style w:type="character" w:customStyle="1" w:styleId="TitelZchn">
    <w:name w:val="Titel Zchn"/>
    <w:link w:val="Titel"/>
    <w:uiPriority w:val="10"/>
    <w:rsid w:val="007C3D12"/>
    <w:rPr>
      <w:rFonts w:ascii="Arial" w:eastAsia="Times New Roman" w:hAnsi="Arial" w:cs="Times New Roman"/>
      <w:b/>
      <w:bCs/>
      <w:kern w:val="28"/>
      <w:sz w:val="36"/>
      <w:szCs w:val="32"/>
      <w:lang w:eastAsia="en-US"/>
    </w:rPr>
  </w:style>
  <w:style w:type="character" w:customStyle="1" w:styleId="berschrift1Zchn">
    <w:name w:val="Überschrift 1 Zchn"/>
    <w:link w:val="berschrift1"/>
    <w:uiPriority w:val="9"/>
    <w:rsid w:val="00D7547F"/>
    <w:rPr>
      <w:rFonts w:ascii="Arial" w:hAnsi="Arial" w:cs="Arial"/>
      <w:b/>
      <w:bCs/>
      <w:szCs w:val="22"/>
      <w:lang w:eastAsia="en-US"/>
    </w:rPr>
  </w:style>
  <w:style w:type="character" w:customStyle="1" w:styleId="berschrift2Zchn">
    <w:name w:val="Überschrift 2 Zchn"/>
    <w:link w:val="berschrift2"/>
    <w:uiPriority w:val="9"/>
    <w:rsid w:val="00F44325"/>
    <w:rPr>
      <w:rFonts w:ascii="Arial" w:eastAsia="Times New Roman" w:hAnsi="Arial" w:cs="Times New Roman"/>
      <w:bCs/>
      <w:iCs/>
      <w:sz w:val="32"/>
      <w:szCs w:val="28"/>
      <w:lang w:eastAsia="en-US"/>
    </w:rPr>
  </w:style>
  <w:style w:type="paragraph" w:styleId="Listenabsatz">
    <w:name w:val="List Paragraph"/>
    <w:basedOn w:val="Standard"/>
    <w:uiPriority w:val="34"/>
    <w:qFormat/>
    <w:rsid w:val="00F44325"/>
    <w:pPr>
      <w:numPr>
        <w:numId w:val="13"/>
      </w:numPr>
      <w:spacing w:after="120"/>
      <w:ind w:left="568" w:hanging="284"/>
    </w:pPr>
  </w:style>
  <w:style w:type="paragraph" w:styleId="Zitat">
    <w:name w:val="Quote"/>
    <w:basedOn w:val="Standard"/>
    <w:next w:val="Standard"/>
    <w:link w:val="ZitatZchn"/>
    <w:uiPriority w:val="29"/>
    <w:qFormat/>
    <w:rsid w:val="008B4376"/>
    <w:rPr>
      <w:i/>
      <w:iCs/>
      <w:color w:val="000000"/>
    </w:rPr>
  </w:style>
  <w:style w:type="character" w:customStyle="1" w:styleId="ZitatZchn">
    <w:name w:val="Zitat Zchn"/>
    <w:link w:val="Zitat"/>
    <w:uiPriority w:val="29"/>
    <w:rsid w:val="008B4376"/>
    <w:rPr>
      <w:rFonts w:ascii="Arial" w:hAnsi="Arial"/>
      <w:i/>
      <w:iCs/>
      <w:color w:val="000000"/>
      <w:sz w:val="22"/>
      <w:szCs w:val="22"/>
      <w:lang w:eastAsia="en-US"/>
    </w:rPr>
  </w:style>
  <w:style w:type="paragraph" w:customStyle="1" w:styleId="NummerierteListe">
    <w:name w:val="Nummerierte Liste"/>
    <w:basedOn w:val="Standard"/>
    <w:qFormat/>
    <w:rsid w:val="008B4376"/>
    <w:pPr>
      <w:numPr>
        <w:numId w:val="15"/>
      </w:numPr>
      <w:spacing w:after="120"/>
      <w:ind w:left="568" w:hanging="284"/>
    </w:pPr>
  </w:style>
  <w:style w:type="paragraph" w:customStyle="1" w:styleId="Quellenangabe">
    <w:name w:val="Quellenangabe"/>
    <w:basedOn w:val="Standard"/>
    <w:qFormat/>
    <w:rsid w:val="00874634"/>
    <w:pPr>
      <w:pBdr>
        <w:top w:val="single" w:sz="4" w:space="1" w:color="808080"/>
      </w:pBdr>
      <w:spacing w:before="120" w:after="480" w:line="360" w:lineRule="auto"/>
    </w:pPr>
    <w:rPr>
      <w:rFonts w:cs="Arial"/>
      <w:i/>
      <w:sz w:val="18"/>
    </w:rPr>
  </w:style>
  <w:style w:type="paragraph" w:customStyle="1" w:styleId="Aufgaben">
    <w:name w:val="Aufgaben"/>
    <w:basedOn w:val="Standard"/>
    <w:rsid w:val="00874634"/>
    <w:pPr>
      <w:pBdr>
        <w:top w:val="single" w:sz="4" w:space="10" w:color="808080"/>
        <w:left w:val="single" w:sz="4" w:space="10" w:color="808080"/>
        <w:bottom w:val="single" w:sz="4" w:space="10" w:color="808080"/>
        <w:right w:val="single" w:sz="4" w:space="10" w:color="808080"/>
      </w:pBdr>
    </w:pPr>
  </w:style>
  <w:style w:type="table" w:styleId="Tabellenraster">
    <w:name w:val="Table Grid"/>
    <w:basedOn w:val="NormaleTabelle"/>
    <w:uiPriority w:val="39"/>
    <w:rsid w:val="00156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bsatz-Standardschriftart"/>
    <w:rsid w:val="001A71F0"/>
    <w:rPr>
      <w:rFonts w:ascii="FreeSans" w:hAnsi="FreeSans" w:hint="default"/>
      <w:b w:val="0"/>
      <w:bCs w:val="0"/>
      <w:i w:val="0"/>
      <w:iCs w:val="0"/>
      <w:color w:val="444444"/>
      <w:sz w:val="24"/>
      <w:szCs w:val="24"/>
    </w:rPr>
  </w:style>
  <w:style w:type="table" w:customStyle="1" w:styleId="Tabellenraster1">
    <w:name w:val="Tabellenraster1"/>
    <w:basedOn w:val="NormaleTabelle"/>
    <w:next w:val="Tabellenraster"/>
    <w:uiPriority w:val="39"/>
    <w:rsid w:val="002C4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2C4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1342D"/>
    <w:rPr>
      <w:sz w:val="16"/>
      <w:szCs w:val="16"/>
    </w:rPr>
  </w:style>
  <w:style w:type="paragraph" w:styleId="Kommentartext">
    <w:name w:val="annotation text"/>
    <w:basedOn w:val="Standard"/>
    <w:link w:val="KommentartextZchn"/>
    <w:uiPriority w:val="99"/>
    <w:semiHidden/>
    <w:unhideWhenUsed/>
    <w:rsid w:val="0071342D"/>
    <w:pPr>
      <w:spacing w:line="240" w:lineRule="auto"/>
    </w:pPr>
    <w:rPr>
      <w:rFonts w:asciiTheme="minorHAnsi" w:eastAsiaTheme="minorEastAsia" w:hAnsiTheme="minorHAnsi" w:cstheme="minorBidi"/>
      <w:szCs w:val="20"/>
    </w:rPr>
  </w:style>
  <w:style w:type="character" w:customStyle="1" w:styleId="KommentartextZchn">
    <w:name w:val="Kommentartext Zchn"/>
    <w:basedOn w:val="Absatz-Standardschriftart"/>
    <w:link w:val="Kommentartext"/>
    <w:uiPriority w:val="99"/>
    <w:semiHidden/>
    <w:rsid w:val="0071342D"/>
    <w:rPr>
      <w:rFonts w:asciiTheme="minorHAnsi" w:eastAsiaTheme="minorEastAsia" w:hAnsiTheme="minorHAnsi" w:cstheme="minorBidi"/>
      <w:lang w:eastAsia="en-US"/>
    </w:rPr>
  </w:style>
  <w:style w:type="character" w:customStyle="1" w:styleId="berschrift3Zchn">
    <w:name w:val="Überschrift 3 Zchn"/>
    <w:basedOn w:val="Absatz-Standardschriftart"/>
    <w:link w:val="berschrift3"/>
    <w:uiPriority w:val="9"/>
    <w:semiHidden/>
    <w:rsid w:val="00A6633E"/>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330137">
      <w:bodyDiv w:val="1"/>
      <w:marLeft w:val="0"/>
      <w:marRight w:val="0"/>
      <w:marTop w:val="0"/>
      <w:marBottom w:val="0"/>
      <w:divBdr>
        <w:top w:val="none" w:sz="0" w:space="0" w:color="auto"/>
        <w:left w:val="none" w:sz="0" w:space="0" w:color="auto"/>
        <w:bottom w:val="none" w:sz="0" w:space="0" w:color="auto"/>
        <w:right w:val="none" w:sz="0" w:space="0" w:color="auto"/>
      </w:divBdr>
      <w:divsChild>
        <w:div w:id="1959527948">
          <w:marLeft w:val="0"/>
          <w:marRight w:val="0"/>
          <w:marTop w:val="0"/>
          <w:marBottom w:val="0"/>
          <w:divBdr>
            <w:top w:val="none" w:sz="0" w:space="0" w:color="auto"/>
            <w:left w:val="none" w:sz="0" w:space="0" w:color="auto"/>
            <w:bottom w:val="none" w:sz="0" w:space="0" w:color="auto"/>
            <w:right w:val="none" w:sz="0" w:space="0" w:color="auto"/>
          </w:divBdr>
        </w:div>
      </w:divsChild>
    </w:div>
    <w:div w:id="793980554">
      <w:bodyDiv w:val="1"/>
      <w:marLeft w:val="0"/>
      <w:marRight w:val="0"/>
      <w:marTop w:val="0"/>
      <w:marBottom w:val="0"/>
      <w:divBdr>
        <w:top w:val="none" w:sz="0" w:space="0" w:color="auto"/>
        <w:left w:val="none" w:sz="0" w:space="0" w:color="auto"/>
        <w:bottom w:val="none" w:sz="0" w:space="0" w:color="auto"/>
        <w:right w:val="none" w:sz="0" w:space="0" w:color="auto"/>
      </w:divBdr>
    </w:div>
    <w:div w:id="1548449920">
      <w:bodyDiv w:val="1"/>
      <w:marLeft w:val="0"/>
      <w:marRight w:val="0"/>
      <w:marTop w:val="0"/>
      <w:marBottom w:val="0"/>
      <w:divBdr>
        <w:top w:val="none" w:sz="0" w:space="0" w:color="auto"/>
        <w:left w:val="none" w:sz="0" w:space="0" w:color="auto"/>
        <w:bottom w:val="none" w:sz="0" w:space="0" w:color="auto"/>
        <w:right w:val="none" w:sz="0" w:space="0" w:color="auto"/>
      </w:divBdr>
    </w:div>
    <w:div w:id="169098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1397</Words>
  <Characters>8803</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Synopse 12.1</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Synopse 12.1</dc:title>
  <dc:subject/>
  <dc:creator>Conrad - C.C.Buchner Verlag</dc:creator>
  <cp:keywords/>
  <cp:lastModifiedBy>Bergrab - C.C.Buchner Verlag</cp:lastModifiedBy>
  <cp:revision>11</cp:revision>
  <cp:lastPrinted>2018-04-16T09:35:00Z</cp:lastPrinted>
  <dcterms:created xsi:type="dcterms:W3CDTF">2025-02-14T11:15:00Z</dcterms:created>
  <dcterms:modified xsi:type="dcterms:W3CDTF">2026-02-10T08:46:00Z</dcterms:modified>
</cp:coreProperties>
</file>