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0684" w14:textId="77777777" w:rsidR="0093322D" w:rsidRDefault="0093322D" w:rsidP="0093322D"/>
    <w:p w14:paraId="1596BB33" w14:textId="77777777" w:rsidR="009D1A28" w:rsidRPr="00B26B6D" w:rsidRDefault="009D1A28" w:rsidP="009D1A28">
      <w:pPr>
        <w:rPr>
          <w:b/>
          <w:caps/>
          <w:color w:val="0070C0"/>
          <w:sz w:val="32"/>
          <w:szCs w:val="32"/>
        </w:rPr>
      </w:pPr>
      <w:r w:rsidRPr="00B26B6D">
        <w:rPr>
          <w:b/>
          <w:caps/>
          <w:color w:val="0070C0"/>
          <w:sz w:val="32"/>
          <w:szCs w:val="32"/>
        </w:rPr>
        <w:t>Das waren Zeiten – Bayern</w:t>
      </w:r>
      <w:bookmarkStart w:id="0" w:name="_GoBack"/>
      <w:bookmarkEnd w:id="0"/>
    </w:p>
    <w:p w14:paraId="5298626D" w14:textId="77777777" w:rsidR="009D1A28" w:rsidRDefault="009D1A28" w:rsidP="009D1A28">
      <w:pPr>
        <w:spacing w:after="120"/>
        <w:rPr>
          <w:rFonts w:ascii="Calibri" w:hAnsi="Calibri"/>
        </w:rPr>
      </w:pPr>
    </w:p>
    <w:p w14:paraId="3B04D3B4" w14:textId="77777777" w:rsidR="009D1A28" w:rsidRDefault="009D1A28" w:rsidP="009D1A28">
      <w:pPr>
        <w:pStyle w:val="EinfAbs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sz w:val="32"/>
          <w:szCs w:val="32"/>
        </w:rPr>
        <w:t>Die Konzeption</w:t>
      </w:r>
    </w:p>
    <w:p w14:paraId="433A6DA4" w14:textId="77777777" w:rsidR="009D1A28" w:rsidRPr="007C18CC" w:rsidRDefault="009D1A28" w:rsidP="009D1A28">
      <w:pPr>
        <w:rPr>
          <w:rFonts w:ascii="Calibri" w:hAnsi="Calibri"/>
        </w:rPr>
      </w:pPr>
    </w:p>
    <w:p w14:paraId="338D10D5" w14:textId="12D16765" w:rsidR="009D1A28" w:rsidRPr="00F42274" w:rsidRDefault="009D1A28" w:rsidP="009D1A28">
      <w:pPr>
        <w:spacing w:after="120" w:line="260" w:lineRule="exact"/>
        <w:rPr>
          <w:b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Die </w:t>
      </w:r>
      <w:r w:rsidRPr="00ED4858">
        <w:rPr>
          <w:b/>
          <w:color w:val="0070C0"/>
          <w:sz w:val="20"/>
          <w:szCs w:val="20"/>
        </w:rPr>
        <w:t>Grundlagen</w:t>
      </w:r>
      <w:r w:rsidRPr="00ED4858">
        <w:rPr>
          <w:b/>
          <w:color w:val="0070C0"/>
          <w:sz w:val="20"/>
          <w:szCs w:val="20"/>
        </w:rPr>
        <w:br/>
      </w:r>
      <w:r w:rsidRPr="00BB2BFC">
        <w:rPr>
          <w:sz w:val="20"/>
          <w:szCs w:val="20"/>
        </w:rPr>
        <w:t>DAS WAREN ZEITE</w:t>
      </w:r>
      <w:r w:rsidR="00966678">
        <w:rPr>
          <w:sz w:val="20"/>
          <w:szCs w:val="20"/>
        </w:rPr>
        <w:t xml:space="preserve">N ist </w:t>
      </w:r>
      <w:r w:rsidR="00966678" w:rsidRPr="00966678">
        <w:rPr>
          <w:i/>
          <w:sz w:val="20"/>
          <w:szCs w:val="20"/>
        </w:rPr>
        <w:t>das</w:t>
      </w:r>
      <w:r w:rsidR="00966678">
        <w:rPr>
          <w:sz w:val="20"/>
          <w:szCs w:val="20"/>
        </w:rPr>
        <w:t xml:space="preserve"> Geschichtsbuch für den </w:t>
      </w:r>
      <w:r w:rsidR="00926994" w:rsidRPr="000D2FAB">
        <w:rPr>
          <w:i/>
          <w:sz w:val="20"/>
          <w:szCs w:val="20"/>
        </w:rPr>
        <w:t>Lehrplan</w:t>
      </w:r>
      <w:r w:rsidR="00966678" w:rsidRPr="000D2FAB">
        <w:rPr>
          <w:i/>
          <w:sz w:val="20"/>
          <w:szCs w:val="20"/>
        </w:rPr>
        <w:t>PLUS</w:t>
      </w:r>
      <w:r w:rsidRPr="00BB2BFC">
        <w:rPr>
          <w:sz w:val="20"/>
          <w:szCs w:val="20"/>
        </w:rPr>
        <w:t xml:space="preserve">. Das Werk bietet die </w:t>
      </w:r>
      <w:r w:rsidRPr="00394F53">
        <w:rPr>
          <w:sz w:val="20"/>
          <w:szCs w:val="20"/>
        </w:rPr>
        <w:t xml:space="preserve">schülergemäße und </w:t>
      </w:r>
      <w:r>
        <w:rPr>
          <w:sz w:val="20"/>
          <w:szCs w:val="20"/>
        </w:rPr>
        <w:t>fachlich solide</w:t>
      </w:r>
      <w:r w:rsidRPr="00394F53">
        <w:rPr>
          <w:sz w:val="20"/>
          <w:szCs w:val="20"/>
        </w:rPr>
        <w:t xml:space="preserve"> Grundl</w:t>
      </w:r>
      <w:r>
        <w:rPr>
          <w:sz w:val="20"/>
          <w:szCs w:val="20"/>
        </w:rPr>
        <w:t xml:space="preserve">age für einen </w:t>
      </w:r>
      <w:r w:rsidRPr="00394F53">
        <w:rPr>
          <w:sz w:val="20"/>
          <w:szCs w:val="20"/>
        </w:rPr>
        <w:t>abwechslungsreichen</w:t>
      </w:r>
      <w:r>
        <w:rPr>
          <w:sz w:val="20"/>
          <w:szCs w:val="20"/>
        </w:rPr>
        <w:t xml:space="preserve"> und</w:t>
      </w:r>
      <w:r w:rsidRPr="00394F53">
        <w:rPr>
          <w:sz w:val="20"/>
          <w:szCs w:val="20"/>
        </w:rPr>
        <w:t xml:space="preserve"> kompetenzorientierten Geschichtsunterricht in den Jahrgängen 6 bis 10</w:t>
      </w:r>
      <w:r w:rsidR="00966678">
        <w:rPr>
          <w:sz w:val="20"/>
          <w:szCs w:val="20"/>
        </w:rPr>
        <w:t xml:space="preserve"> an Gymnasien</w:t>
      </w:r>
      <w:r>
        <w:rPr>
          <w:i/>
          <w:sz w:val="20"/>
          <w:szCs w:val="20"/>
        </w:rPr>
        <w:t>.</w:t>
      </w:r>
      <w:r w:rsidR="00795542">
        <w:rPr>
          <w:sz w:val="20"/>
          <w:szCs w:val="20"/>
        </w:rPr>
        <w:t xml:space="preserve"> Die Bände der Reihe werden</w:t>
      </w:r>
      <w:r w:rsidR="00795542" w:rsidRPr="00795542">
        <w:rPr>
          <w:sz w:val="20"/>
          <w:szCs w:val="20"/>
        </w:rPr>
        <w:t xml:space="preserve"> analog und digital veröffentlicht.</w:t>
      </w:r>
      <w:r w:rsidR="00795542">
        <w:rPr>
          <w:i/>
          <w:sz w:val="20"/>
          <w:szCs w:val="20"/>
        </w:rPr>
        <w:t xml:space="preserve"> </w:t>
      </w:r>
    </w:p>
    <w:p w14:paraId="45CB9691" w14:textId="77777777" w:rsidR="009D1A28" w:rsidRPr="00973B08" w:rsidRDefault="009D1A28" w:rsidP="009D1A28">
      <w:pPr>
        <w:spacing w:line="260" w:lineRule="exact"/>
        <w:rPr>
          <w:b/>
          <w:color w:val="0070C0"/>
          <w:sz w:val="20"/>
          <w:szCs w:val="20"/>
        </w:rPr>
      </w:pPr>
      <w:r w:rsidRPr="00973B08">
        <w:rPr>
          <w:b/>
          <w:color w:val="0070C0"/>
          <w:sz w:val="20"/>
          <w:szCs w:val="20"/>
        </w:rPr>
        <w:t>DAS WAREN ZEITEN</w:t>
      </w:r>
    </w:p>
    <w:p w14:paraId="2E5C14B0" w14:textId="63CFE77C" w:rsidR="009D1A28" w:rsidRDefault="009D1A28" w:rsidP="009D1A28">
      <w:pPr>
        <w:spacing w:after="60" w:line="260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►</w:t>
      </w:r>
      <w:r w:rsidR="00CD5F2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ist ein attraktives </w:t>
      </w:r>
      <w:r w:rsidRPr="008A053F">
        <w:rPr>
          <w:b/>
          <w:sz w:val="20"/>
          <w:szCs w:val="20"/>
        </w:rPr>
        <w:t xml:space="preserve">Lern-, Arbeits- und Lesebuch </w:t>
      </w:r>
      <w:r w:rsidR="00966678">
        <w:rPr>
          <w:sz w:val="20"/>
          <w:szCs w:val="20"/>
        </w:rPr>
        <w:t>auf dem aktuellen</w:t>
      </w:r>
      <w:r>
        <w:rPr>
          <w:sz w:val="20"/>
          <w:szCs w:val="20"/>
        </w:rPr>
        <w:t xml:space="preserve"> Stand der Geschichtsdidaktik, </w:t>
      </w:r>
    </w:p>
    <w:p w14:paraId="1D927FE0" w14:textId="0D1D7500" w:rsidR="009D1A28" w:rsidRDefault="009D1A28" w:rsidP="009D1A28">
      <w:pPr>
        <w:spacing w:after="60" w:line="260" w:lineRule="exact"/>
        <w:rPr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►</w:t>
      </w:r>
      <w:r w:rsidR="00CD5F2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führt</w:t>
      </w:r>
      <w:r w:rsidRPr="00AD14FB">
        <w:rPr>
          <w:b/>
          <w:sz w:val="20"/>
          <w:szCs w:val="20"/>
        </w:rPr>
        <w:t xml:space="preserve"> </w:t>
      </w:r>
      <w:r w:rsidRPr="008A053F">
        <w:rPr>
          <w:b/>
          <w:sz w:val="20"/>
          <w:szCs w:val="20"/>
        </w:rPr>
        <w:t>altersgemäß</w:t>
      </w:r>
      <w:r w:rsidRPr="008A053F">
        <w:rPr>
          <w:sz w:val="20"/>
          <w:szCs w:val="20"/>
        </w:rPr>
        <w:t xml:space="preserve"> </w:t>
      </w:r>
      <w:r>
        <w:rPr>
          <w:sz w:val="20"/>
          <w:szCs w:val="20"/>
        </w:rPr>
        <w:t>in historische Zusammenhänge ein,</w:t>
      </w:r>
    </w:p>
    <w:p w14:paraId="18408959" w14:textId="3E9ED10C" w:rsidR="009D1A28" w:rsidRDefault="009D1A28" w:rsidP="009D1A28">
      <w:pPr>
        <w:spacing w:after="60" w:line="260" w:lineRule="exact"/>
        <w:ind w:left="227" w:hanging="227"/>
        <w:rPr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►</w:t>
      </w:r>
      <w:r w:rsidR="00CD5F2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966678">
        <w:rPr>
          <w:sz w:val="20"/>
          <w:szCs w:val="20"/>
        </w:rPr>
        <w:t>macht mithilfe von</w:t>
      </w:r>
      <w:r>
        <w:rPr>
          <w:sz w:val="20"/>
          <w:szCs w:val="20"/>
        </w:rPr>
        <w:t xml:space="preserve"> </w:t>
      </w:r>
      <w:r w:rsidR="00966678">
        <w:rPr>
          <w:b/>
          <w:sz w:val="20"/>
          <w:szCs w:val="20"/>
        </w:rPr>
        <w:t>verständlichen Informationen</w:t>
      </w:r>
      <w:r w:rsidR="00966678">
        <w:rPr>
          <w:sz w:val="20"/>
          <w:szCs w:val="20"/>
        </w:rPr>
        <w:t>, zahlreichen</w:t>
      </w:r>
      <w:r>
        <w:rPr>
          <w:sz w:val="20"/>
          <w:szCs w:val="20"/>
        </w:rPr>
        <w:t xml:space="preserve"> Bild- und </w:t>
      </w:r>
      <w:r w:rsidR="00966678">
        <w:rPr>
          <w:sz w:val="20"/>
          <w:szCs w:val="20"/>
        </w:rPr>
        <w:t xml:space="preserve">interessanten </w:t>
      </w:r>
      <w:r>
        <w:rPr>
          <w:sz w:val="20"/>
          <w:szCs w:val="20"/>
        </w:rPr>
        <w:t>Textquellen sowie anschaulichen Karten, Grafiken und Tabelle</w:t>
      </w:r>
      <w:r w:rsidR="00966678">
        <w:rPr>
          <w:sz w:val="20"/>
          <w:szCs w:val="20"/>
        </w:rPr>
        <w:t>n den Geschichtsunterricht interessant</w:t>
      </w:r>
      <w:r>
        <w:rPr>
          <w:sz w:val="20"/>
          <w:szCs w:val="20"/>
        </w:rPr>
        <w:t xml:space="preserve"> und </w:t>
      </w:r>
    </w:p>
    <w:p w14:paraId="7EE1CE0E" w14:textId="3EC77917" w:rsidR="009D1A28" w:rsidRDefault="009D1A28" w:rsidP="009D1A28">
      <w:pPr>
        <w:spacing w:after="120" w:line="260" w:lineRule="exact"/>
        <w:ind w:left="227" w:hanging="227"/>
        <w:rPr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►</w:t>
      </w:r>
      <w:r w:rsidR="00CD5F2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fördert mittels differenzierter und kompetenzorientierter </w:t>
      </w:r>
      <w:r w:rsidR="00596263">
        <w:rPr>
          <w:b/>
          <w:sz w:val="20"/>
          <w:szCs w:val="20"/>
        </w:rPr>
        <w:t>Lern- und Übungsa</w:t>
      </w:r>
      <w:r w:rsidRPr="008A053F">
        <w:rPr>
          <w:b/>
          <w:sz w:val="20"/>
          <w:szCs w:val="20"/>
        </w:rPr>
        <w:t>ufgaben</w:t>
      </w:r>
      <w:r w:rsidRPr="008A053F">
        <w:rPr>
          <w:sz w:val="20"/>
          <w:szCs w:val="20"/>
        </w:rPr>
        <w:t xml:space="preserve"> </w:t>
      </w:r>
      <w:r w:rsidR="00596263">
        <w:rPr>
          <w:sz w:val="20"/>
          <w:szCs w:val="20"/>
        </w:rPr>
        <w:t xml:space="preserve">das </w:t>
      </w:r>
      <w:r w:rsidR="00596263">
        <w:rPr>
          <w:sz w:val="20"/>
          <w:szCs w:val="20"/>
        </w:rPr>
        <w:br/>
        <w:t xml:space="preserve">Geschichtsbewusstsein </w:t>
      </w:r>
      <w:r>
        <w:rPr>
          <w:sz w:val="20"/>
          <w:szCs w:val="20"/>
        </w:rPr>
        <w:t xml:space="preserve">der </w:t>
      </w:r>
      <w:r w:rsidR="00966678">
        <w:rPr>
          <w:sz w:val="20"/>
          <w:szCs w:val="20"/>
        </w:rPr>
        <w:t>heutigen Schülergeneration</w:t>
      </w:r>
      <w:r>
        <w:rPr>
          <w:sz w:val="20"/>
          <w:szCs w:val="20"/>
        </w:rPr>
        <w:t>.</w:t>
      </w:r>
    </w:p>
    <w:p w14:paraId="37AAEE2A" w14:textId="69E757C8" w:rsidR="009D1A28" w:rsidRDefault="009D1A28" w:rsidP="009D1A28">
      <w:pPr>
        <w:spacing w:after="120" w:line="260" w:lineRule="exact"/>
        <w:rPr>
          <w:sz w:val="20"/>
          <w:szCs w:val="20"/>
        </w:rPr>
      </w:pPr>
      <w:r w:rsidRPr="00AD14FB">
        <w:rPr>
          <w:b/>
          <w:color w:val="0070C0"/>
          <w:sz w:val="20"/>
          <w:szCs w:val="20"/>
        </w:rPr>
        <w:t>DAS WAREN ZEITEN</w:t>
      </w:r>
      <w:r w:rsidRPr="00AD14FB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ermöglicht einen schrittweisen Erwerb von </w:t>
      </w:r>
      <w:r w:rsidR="00A15FCB">
        <w:rPr>
          <w:i/>
          <w:sz w:val="20"/>
          <w:szCs w:val="20"/>
        </w:rPr>
        <w:t xml:space="preserve">Sach-, Methoden- und </w:t>
      </w:r>
      <w:r w:rsidR="00120341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rteilskompetenz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Auf dieser Grundlage erwerben die Schülerinnen und Schüler die vom </w:t>
      </w:r>
      <w:r w:rsidRPr="00526756">
        <w:rPr>
          <w:i/>
          <w:sz w:val="20"/>
          <w:szCs w:val="20"/>
        </w:rPr>
        <w:t>Lehrplan</w:t>
      </w:r>
      <w:r>
        <w:rPr>
          <w:i/>
          <w:sz w:val="20"/>
          <w:szCs w:val="20"/>
        </w:rPr>
        <w:t>PLUS</w:t>
      </w:r>
      <w:r>
        <w:rPr>
          <w:sz w:val="20"/>
          <w:szCs w:val="20"/>
        </w:rPr>
        <w:t xml:space="preserve"> geforderte </w:t>
      </w:r>
      <w:r>
        <w:rPr>
          <w:i/>
          <w:sz w:val="20"/>
          <w:szCs w:val="20"/>
        </w:rPr>
        <w:t>narrative Kompetenz</w:t>
      </w:r>
      <w:r>
        <w:rPr>
          <w:sz w:val="20"/>
          <w:szCs w:val="20"/>
        </w:rPr>
        <w:t xml:space="preserve"> und </w:t>
      </w:r>
      <w:r>
        <w:rPr>
          <w:i/>
          <w:sz w:val="20"/>
          <w:szCs w:val="20"/>
        </w:rPr>
        <w:t>Orientierungskompetenz</w:t>
      </w:r>
      <w:r>
        <w:rPr>
          <w:sz w:val="20"/>
          <w:szCs w:val="20"/>
        </w:rPr>
        <w:t xml:space="preserve">. </w:t>
      </w:r>
    </w:p>
    <w:p w14:paraId="337F9D7F" w14:textId="77777777" w:rsidR="009D1A28" w:rsidRPr="00ED4858" w:rsidRDefault="009D1A28" w:rsidP="009D1A28">
      <w:pPr>
        <w:spacing w:line="260" w:lineRule="exact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Die </w:t>
      </w:r>
      <w:r w:rsidRPr="00ED4858">
        <w:rPr>
          <w:b/>
          <w:color w:val="0070C0"/>
          <w:sz w:val="20"/>
          <w:szCs w:val="20"/>
        </w:rPr>
        <w:t>Anlage</w:t>
      </w:r>
      <w:r>
        <w:rPr>
          <w:b/>
          <w:color w:val="0070C0"/>
          <w:sz w:val="20"/>
          <w:szCs w:val="20"/>
        </w:rPr>
        <w:t xml:space="preserve"> </w:t>
      </w:r>
    </w:p>
    <w:p w14:paraId="41C9DB9E" w14:textId="77777777" w:rsidR="009D1A28" w:rsidRPr="0031635B" w:rsidRDefault="009D1A28" w:rsidP="009D1A28">
      <w:pPr>
        <w:spacing w:line="260" w:lineRule="exact"/>
        <w:rPr>
          <w:sz w:val="20"/>
          <w:szCs w:val="20"/>
        </w:rPr>
      </w:pPr>
      <w:r w:rsidRPr="0031635B">
        <w:rPr>
          <w:sz w:val="20"/>
          <w:szCs w:val="20"/>
        </w:rPr>
        <w:t xml:space="preserve">Aufbau und Gestaltung von </w:t>
      </w:r>
      <w:r w:rsidRPr="00973B08">
        <w:rPr>
          <w:b/>
          <w:color w:val="0070C0"/>
          <w:sz w:val="20"/>
          <w:szCs w:val="20"/>
        </w:rPr>
        <w:t>DAS WAREN ZEITEN</w:t>
      </w:r>
      <w:r w:rsidRPr="0031635B">
        <w:rPr>
          <w:sz w:val="20"/>
          <w:szCs w:val="20"/>
        </w:rPr>
        <w:t xml:space="preserve"> sind klar, übersichtlich und altersgemäß. </w:t>
      </w:r>
    </w:p>
    <w:p w14:paraId="77FB0500" w14:textId="77777777" w:rsidR="009D1A28" w:rsidRPr="0031635B" w:rsidRDefault="009D1A28" w:rsidP="009D1A28">
      <w:pPr>
        <w:spacing w:line="120" w:lineRule="exact"/>
        <w:rPr>
          <w:sz w:val="20"/>
          <w:szCs w:val="20"/>
        </w:rPr>
      </w:pPr>
    </w:p>
    <w:p w14:paraId="73FBD193" w14:textId="77777777" w:rsidR="009D1A28" w:rsidRDefault="009D1A28" w:rsidP="009D1A28">
      <w:pPr>
        <w:spacing w:line="260" w:lineRule="exact"/>
        <w:rPr>
          <w:sz w:val="20"/>
          <w:szCs w:val="20"/>
        </w:rPr>
      </w:pPr>
      <w:r w:rsidRPr="0031635B">
        <w:rPr>
          <w:sz w:val="20"/>
          <w:szCs w:val="20"/>
        </w:rPr>
        <w:t>Alle Kapitel</w:t>
      </w:r>
    </w:p>
    <w:p w14:paraId="1EA3E8EB" w14:textId="335D1444" w:rsidR="009D1A28" w:rsidRPr="00146144" w:rsidRDefault="00CA6035" w:rsidP="009D1A28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folgen den Kompetenzerwartungen des Lehrplan</w:t>
      </w:r>
      <w:r w:rsidRPr="00D77145">
        <w:rPr>
          <w:sz w:val="20"/>
          <w:szCs w:val="20"/>
        </w:rPr>
        <w:t>s</w:t>
      </w:r>
      <w:r w:rsidR="00966678">
        <w:rPr>
          <w:sz w:val="20"/>
          <w:szCs w:val="20"/>
        </w:rPr>
        <w:t xml:space="preserve"> und decken alle geforderten Inhalte ab,</w:t>
      </w:r>
    </w:p>
    <w:p w14:paraId="43E56280" w14:textId="7138C9E6" w:rsidR="009D1A28" w:rsidRPr="00146144" w:rsidRDefault="00DB079D" w:rsidP="009D1A28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bieten vielfältige und attraktive Materialien,</w:t>
      </w:r>
      <w:r w:rsidR="009D1A28" w:rsidRPr="00146144">
        <w:rPr>
          <w:sz w:val="20"/>
          <w:szCs w:val="20"/>
        </w:rPr>
        <w:t xml:space="preserve"> </w:t>
      </w:r>
    </w:p>
    <w:p w14:paraId="6B9BD4B8" w14:textId="4B6C8BF8" w:rsidR="00DB079D" w:rsidRDefault="00DB079D" w:rsidP="00DB079D">
      <w:pPr>
        <w:pStyle w:val="Listenabsatz"/>
        <w:numPr>
          <w:ilvl w:val="0"/>
          <w:numId w:val="1"/>
        </w:numPr>
        <w:spacing w:after="120" w:line="260" w:lineRule="exact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berücksichtigen alternative Lernwege und </w:t>
      </w:r>
    </w:p>
    <w:p w14:paraId="5200A4E3" w14:textId="38F86CE5" w:rsidR="009D1A28" w:rsidRPr="00DB079D" w:rsidRDefault="00DB079D" w:rsidP="00DB079D">
      <w:pPr>
        <w:pStyle w:val="Listenabsatz"/>
        <w:numPr>
          <w:ilvl w:val="0"/>
          <w:numId w:val="1"/>
        </w:numPr>
        <w:spacing w:after="120" w:line="260" w:lineRule="exact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enthalten </w:t>
      </w:r>
      <w:r w:rsidRPr="00DB079D">
        <w:rPr>
          <w:sz w:val="20"/>
          <w:szCs w:val="20"/>
        </w:rPr>
        <w:t xml:space="preserve">stringente </w:t>
      </w:r>
      <w:r w:rsidR="00CA6035" w:rsidRPr="00DB079D">
        <w:rPr>
          <w:sz w:val="20"/>
          <w:szCs w:val="20"/>
        </w:rPr>
        <w:t>Lern- und Übungsa</w:t>
      </w:r>
      <w:r w:rsidR="009D1A28" w:rsidRPr="00DB079D">
        <w:rPr>
          <w:sz w:val="20"/>
          <w:szCs w:val="20"/>
        </w:rPr>
        <w:t>ufgaben zum Methoden- und Kompetenzerwerb.</w:t>
      </w:r>
    </w:p>
    <w:p w14:paraId="7DC270E0" w14:textId="77777777" w:rsidR="009D1A28" w:rsidRPr="00623D0B" w:rsidRDefault="009D1A28" w:rsidP="009D1A28">
      <w:pPr>
        <w:spacing w:line="260" w:lineRule="exact"/>
        <w:ind w:left="170" w:hanging="17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Die </w:t>
      </w:r>
      <w:r w:rsidRPr="00623D0B">
        <w:rPr>
          <w:b/>
          <w:color w:val="0070C0"/>
          <w:sz w:val="20"/>
          <w:szCs w:val="20"/>
        </w:rPr>
        <w:t xml:space="preserve">Bestandteile </w:t>
      </w:r>
    </w:p>
    <w:p w14:paraId="27714E78" w14:textId="77777777" w:rsidR="009D1A28" w:rsidRPr="0031635B" w:rsidRDefault="009D1A28" w:rsidP="009D1A28">
      <w:pPr>
        <w:spacing w:line="260" w:lineRule="exact"/>
        <w:rPr>
          <w:sz w:val="20"/>
          <w:szCs w:val="20"/>
        </w:rPr>
      </w:pPr>
      <w:r w:rsidRPr="004414CC">
        <w:rPr>
          <w:b/>
          <w:i/>
          <w:sz w:val="20"/>
          <w:szCs w:val="20"/>
        </w:rPr>
        <w:t>Auftakt- und Orientierungsseiten</w:t>
      </w:r>
      <w:r w:rsidRPr="0031635B">
        <w:rPr>
          <w:b/>
          <w:i/>
          <w:sz w:val="20"/>
          <w:szCs w:val="20"/>
        </w:rPr>
        <w:t xml:space="preserve"> </w:t>
      </w:r>
      <w:r w:rsidRPr="0031635B">
        <w:rPr>
          <w:sz w:val="20"/>
          <w:szCs w:val="20"/>
        </w:rPr>
        <w:t>wecken das Interesse für die Lernbereiche, regen zu eigenen Fragen an und schaffen eine erste Orientierung in Geschichte und Gegenwart.</w:t>
      </w:r>
    </w:p>
    <w:p w14:paraId="40DC0645" w14:textId="5368181A" w:rsidR="009D1A28" w:rsidRPr="00146144" w:rsidRDefault="009D1A28" w:rsidP="009D1A28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Alle </w:t>
      </w:r>
      <w:r w:rsidRPr="00146144">
        <w:rPr>
          <w:b/>
          <w:sz w:val="20"/>
          <w:szCs w:val="20"/>
        </w:rPr>
        <w:t>Auftaktbilder</w:t>
      </w:r>
      <w:r w:rsidRPr="001461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gehen auf die </w:t>
      </w:r>
      <w:r w:rsidRPr="00704227">
        <w:rPr>
          <w:b/>
          <w:i/>
          <w:sz w:val="20"/>
          <w:szCs w:val="20"/>
        </w:rPr>
        <w:t>Begegnung mit der Geschichte</w:t>
      </w:r>
      <w:r>
        <w:rPr>
          <w:sz w:val="20"/>
          <w:szCs w:val="20"/>
        </w:rPr>
        <w:t xml:space="preserve"> ein. Sie </w:t>
      </w:r>
      <w:r w:rsidRPr="00146144">
        <w:rPr>
          <w:sz w:val="20"/>
          <w:szCs w:val="20"/>
        </w:rPr>
        <w:t>regen die Schülerinne</w:t>
      </w:r>
      <w:r w:rsidR="003171B4">
        <w:rPr>
          <w:sz w:val="20"/>
          <w:szCs w:val="20"/>
        </w:rPr>
        <w:t xml:space="preserve">n und Schüler zu der Frage an: </w:t>
      </w:r>
      <w:r w:rsidR="00966678">
        <w:rPr>
          <w:i/>
          <w:sz w:val="20"/>
          <w:szCs w:val="20"/>
        </w:rPr>
        <w:t>Was geht mich</w:t>
      </w:r>
      <w:r w:rsidRPr="003171B4">
        <w:rPr>
          <w:i/>
          <w:sz w:val="20"/>
          <w:szCs w:val="20"/>
        </w:rPr>
        <w:t xml:space="preserve"> das heute noch an?</w:t>
      </w:r>
    </w:p>
    <w:p w14:paraId="53E95324" w14:textId="02631CE8" w:rsidR="009D1A28" w:rsidRPr="004414CC" w:rsidRDefault="009D1A28" w:rsidP="009D1A28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 w:rsidRPr="00146144">
        <w:rPr>
          <w:sz w:val="20"/>
          <w:szCs w:val="20"/>
        </w:rPr>
        <w:t>Die folgenden Seiten zur</w:t>
      </w:r>
      <w:r w:rsidRPr="00146144">
        <w:rPr>
          <w:b/>
          <w:i/>
          <w:sz w:val="20"/>
          <w:szCs w:val="20"/>
        </w:rPr>
        <w:t xml:space="preserve"> </w:t>
      </w:r>
      <w:r w:rsidRPr="00704227">
        <w:rPr>
          <w:b/>
          <w:color w:val="00B050"/>
          <w:sz w:val="20"/>
          <w:szCs w:val="20"/>
        </w:rPr>
        <w:t>Orientierung in Raum und Zeit</w:t>
      </w:r>
      <w:r w:rsidRPr="00146144">
        <w:rPr>
          <w:b/>
          <w:sz w:val="20"/>
          <w:szCs w:val="20"/>
        </w:rPr>
        <w:t xml:space="preserve"> </w:t>
      </w:r>
      <w:r w:rsidRPr="00146144">
        <w:rPr>
          <w:sz w:val="20"/>
          <w:szCs w:val="20"/>
        </w:rPr>
        <w:t>führen in die Lernbereiche ein.</w:t>
      </w:r>
      <w:r w:rsidR="00966678">
        <w:rPr>
          <w:b/>
          <w:sz w:val="20"/>
          <w:szCs w:val="20"/>
        </w:rPr>
        <w:t xml:space="preserve"> </w:t>
      </w:r>
      <w:r w:rsidR="00966678">
        <w:rPr>
          <w:sz w:val="20"/>
          <w:szCs w:val="20"/>
        </w:rPr>
        <w:t>Einführungen knüpfen</w:t>
      </w:r>
      <w:r w:rsidRPr="00146144">
        <w:rPr>
          <w:sz w:val="20"/>
          <w:szCs w:val="20"/>
        </w:rPr>
        <w:t xml:space="preserve"> an die Abbildung</w:t>
      </w:r>
      <w:r w:rsidR="00966678">
        <w:rPr>
          <w:sz w:val="20"/>
          <w:szCs w:val="20"/>
        </w:rPr>
        <w:t xml:space="preserve"> der Auftaktseite an, geben</w:t>
      </w:r>
      <w:r w:rsidRPr="00146144">
        <w:rPr>
          <w:sz w:val="20"/>
          <w:szCs w:val="20"/>
        </w:rPr>
        <w:t xml:space="preserve"> erste problemorientiert</w:t>
      </w:r>
      <w:r w:rsidR="00966678">
        <w:rPr>
          <w:sz w:val="20"/>
          <w:szCs w:val="20"/>
        </w:rPr>
        <w:t>e Informationen und thematisieren Leitfragen zu den</w:t>
      </w:r>
      <w:r w:rsidRPr="00146144">
        <w:rPr>
          <w:sz w:val="20"/>
          <w:szCs w:val="20"/>
        </w:rPr>
        <w:t xml:space="preserve"> Kompetenzerwartun</w:t>
      </w:r>
      <w:r w:rsidRPr="00BB2BFC">
        <w:rPr>
          <w:sz w:val="20"/>
          <w:szCs w:val="20"/>
        </w:rPr>
        <w:t>g</w:t>
      </w:r>
      <w:r w:rsidR="00926994" w:rsidRPr="00BB2BFC">
        <w:rPr>
          <w:sz w:val="20"/>
          <w:szCs w:val="20"/>
        </w:rPr>
        <w:t>en</w:t>
      </w:r>
      <w:r w:rsidRPr="00146144">
        <w:rPr>
          <w:sz w:val="20"/>
          <w:szCs w:val="20"/>
        </w:rPr>
        <w:t xml:space="preserve">. </w:t>
      </w:r>
      <w:r w:rsidRPr="004414CC">
        <w:rPr>
          <w:sz w:val="20"/>
          <w:szCs w:val="20"/>
        </w:rPr>
        <w:t>Zeitleiste</w:t>
      </w:r>
      <w:r w:rsidR="00966678">
        <w:rPr>
          <w:sz w:val="20"/>
          <w:szCs w:val="20"/>
        </w:rPr>
        <w:t>n,</w:t>
      </w:r>
      <w:r>
        <w:rPr>
          <w:sz w:val="20"/>
          <w:szCs w:val="20"/>
        </w:rPr>
        <w:t xml:space="preserve"> Karte</w:t>
      </w:r>
      <w:r w:rsidR="00966678">
        <w:rPr>
          <w:sz w:val="20"/>
          <w:szCs w:val="20"/>
        </w:rPr>
        <w:t>n</w:t>
      </w:r>
      <w:r>
        <w:rPr>
          <w:sz w:val="20"/>
          <w:szCs w:val="20"/>
        </w:rPr>
        <w:t xml:space="preserve"> und</w:t>
      </w:r>
      <w:r w:rsidRPr="004414CC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BC7FF9">
        <w:rPr>
          <w:sz w:val="20"/>
          <w:szCs w:val="20"/>
        </w:rPr>
        <w:t>aterialien sowie</w:t>
      </w:r>
      <w:r>
        <w:rPr>
          <w:sz w:val="20"/>
          <w:szCs w:val="20"/>
        </w:rPr>
        <w:t xml:space="preserve"> einführenden Aufgaben regen</w:t>
      </w:r>
      <w:r w:rsidRPr="004414CC">
        <w:rPr>
          <w:sz w:val="20"/>
          <w:szCs w:val="20"/>
        </w:rPr>
        <w:t xml:space="preserve"> zu einer ersten A</w:t>
      </w:r>
      <w:r w:rsidR="00BC7FF9">
        <w:rPr>
          <w:sz w:val="20"/>
          <w:szCs w:val="20"/>
        </w:rPr>
        <w:t>useinandersetzung mit den Themen des Lernbereiches</w:t>
      </w:r>
      <w:r>
        <w:rPr>
          <w:sz w:val="20"/>
          <w:szCs w:val="20"/>
        </w:rPr>
        <w:t xml:space="preserve"> an und bereiten</w:t>
      </w:r>
      <w:r w:rsidRPr="004414CC">
        <w:rPr>
          <w:sz w:val="20"/>
          <w:szCs w:val="20"/>
        </w:rPr>
        <w:t xml:space="preserve"> unprätentiös den Kompetenzerwerb vor.</w:t>
      </w:r>
    </w:p>
    <w:p w14:paraId="39277042" w14:textId="77777777" w:rsidR="009D1A28" w:rsidRDefault="009D1A28" w:rsidP="009D1A28">
      <w:pPr>
        <w:spacing w:line="120" w:lineRule="exact"/>
        <w:rPr>
          <w:sz w:val="20"/>
          <w:szCs w:val="20"/>
        </w:rPr>
      </w:pPr>
    </w:p>
    <w:p w14:paraId="0A1CA3B4" w14:textId="2C24C412" w:rsidR="00696AF7" w:rsidRDefault="009D1A28" w:rsidP="00696AF7">
      <w:pPr>
        <w:spacing w:line="260" w:lineRule="exact"/>
        <w:rPr>
          <w:sz w:val="20"/>
          <w:szCs w:val="20"/>
        </w:rPr>
      </w:pPr>
      <w:r w:rsidRPr="0031635B">
        <w:rPr>
          <w:sz w:val="20"/>
          <w:szCs w:val="20"/>
        </w:rPr>
        <w:t xml:space="preserve">Die </w:t>
      </w:r>
      <w:r w:rsidRPr="0031635B">
        <w:rPr>
          <w:b/>
          <w:i/>
          <w:sz w:val="20"/>
          <w:szCs w:val="20"/>
        </w:rPr>
        <w:t>Teilkapitel</w:t>
      </w:r>
      <w:r w:rsidRPr="0031635B">
        <w:rPr>
          <w:sz w:val="20"/>
          <w:szCs w:val="20"/>
        </w:rPr>
        <w:t xml:space="preserve"> in </w:t>
      </w:r>
      <w:r w:rsidRPr="00973B08">
        <w:rPr>
          <w:b/>
          <w:color w:val="0070C0"/>
          <w:sz w:val="20"/>
          <w:szCs w:val="20"/>
        </w:rPr>
        <w:t>DAS WAREN ZEITEN</w:t>
      </w:r>
      <w:r w:rsidR="00CA6035">
        <w:rPr>
          <w:sz w:val="20"/>
          <w:szCs w:val="20"/>
        </w:rPr>
        <w:t xml:space="preserve"> </w:t>
      </w:r>
      <w:r w:rsidRPr="00CA6035">
        <w:rPr>
          <w:sz w:val="20"/>
          <w:szCs w:val="20"/>
        </w:rPr>
        <w:t>orientieren sich kon</w:t>
      </w:r>
      <w:r w:rsidR="00BC7FF9">
        <w:rPr>
          <w:sz w:val="20"/>
          <w:szCs w:val="20"/>
        </w:rPr>
        <w:t>sequent an dem Lernalter und versuchen, die</w:t>
      </w:r>
      <w:r w:rsidRPr="00CA6035">
        <w:rPr>
          <w:sz w:val="20"/>
          <w:szCs w:val="20"/>
        </w:rPr>
        <w:t xml:space="preserve"> Interessen der Le</w:t>
      </w:r>
      <w:r w:rsidR="00BC7FF9">
        <w:rPr>
          <w:sz w:val="20"/>
          <w:szCs w:val="20"/>
        </w:rPr>
        <w:t>rnenden zu berücksichtigen. D</w:t>
      </w:r>
      <w:r w:rsidRPr="00CA6035">
        <w:rPr>
          <w:sz w:val="20"/>
          <w:szCs w:val="20"/>
        </w:rPr>
        <w:t xml:space="preserve">ie Kompetenzerwartungen des Lehrplans </w:t>
      </w:r>
      <w:r w:rsidR="00BC7FF9">
        <w:rPr>
          <w:sz w:val="20"/>
          <w:szCs w:val="20"/>
        </w:rPr>
        <w:t xml:space="preserve">bestimmen </w:t>
      </w:r>
      <w:r w:rsidRPr="00CA6035">
        <w:rPr>
          <w:sz w:val="20"/>
          <w:szCs w:val="20"/>
        </w:rPr>
        <w:t>die</w:t>
      </w:r>
      <w:r w:rsidR="00BC7FF9">
        <w:rPr>
          <w:sz w:val="20"/>
          <w:szCs w:val="20"/>
        </w:rPr>
        <w:t xml:space="preserve"> inhaltliche</w:t>
      </w:r>
      <w:r w:rsidRPr="00CA6035">
        <w:rPr>
          <w:sz w:val="20"/>
          <w:szCs w:val="20"/>
        </w:rPr>
        <w:t xml:space="preserve"> </w:t>
      </w:r>
      <w:r w:rsidR="00BC7FF9">
        <w:rPr>
          <w:sz w:val="20"/>
          <w:szCs w:val="20"/>
        </w:rPr>
        <w:t>Aufbereitung der Themen</w:t>
      </w:r>
      <w:r w:rsidR="00CA6035">
        <w:rPr>
          <w:sz w:val="20"/>
          <w:szCs w:val="20"/>
        </w:rPr>
        <w:t xml:space="preserve"> sowie</w:t>
      </w:r>
      <w:r w:rsidRPr="00CA6035">
        <w:rPr>
          <w:sz w:val="20"/>
          <w:szCs w:val="20"/>
        </w:rPr>
        <w:t xml:space="preserve"> die methodische</w:t>
      </w:r>
      <w:r w:rsidR="00CA6035">
        <w:rPr>
          <w:sz w:val="20"/>
          <w:szCs w:val="20"/>
        </w:rPr>
        <w:t>n</w:t>
      </w:r>
      <w:r w:rsidRPr="00CA6035">
        <w:rPr>
          <w:sz w:val="20"/>
          <w:szCs w:val="20"/>
        </w:rPr>
        <w:t xml:space="preserve"> Vorgehensweise</w:t>
      </w:r>
      <w:r w:rsidR="00CA6035">
        <w:rPr>
          <w:sz w:val="20"/>
          <w:szCs w:val="20"/>
        </w:rPr>
        <w:t>n</w:t>
      </w:r>
      <w:r w:rsidRPr="00CA6035">
        <w:rPr>
          <w:sz w:val="20"/>
          <w:szCs w:val="20"/>
        </w:rPr>
        <w:t>.</w:t>
      </w:r>
    </w:p>
    <w:p w14:paraId="5F4C264C" w14:textId="4CACB967" w:rsidR="009D1A28" w:rsidRPr="00BC7FF9" w:rsidRDefault="00BC7FF9" w:rsidP="00BC7FF9">
      <w:pPr>
        <w:pStyle w:val="Listenabsatz"/>
        <w:numPr>
          <w:ilvl w:val="0"/>
          <w:numId w:val="1"/>
        </w:num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Kurze und prägnante </w:t>
      </w:r>
      <w:r w:rsidRPr="00BC7FF9">
        <w:rPr>
          <w:b/>
          <w:color w:val="00B050"/>
          <w:sz w:val="20"/>
          <w:szCs w:val="20"/>
        </w:rPr>
        <w:t>INFO</w:t>
      </w:r>
      <w:r>
        <w:rPr>
          <w:sz w:val="20"/>
          <w:szCs w:val="20"/>
        </w:rPr>
        <w:t xml:space="preserve">-Texte führen in die Themen ein und </w:t>
      </w:r>
      <w:r w:rsidRPr="00BC7FF9">
        <w:rPr>
          <w:sz w:val="20"/>
          <w:szCs w:val="20"/>
        </w:rPr>
        <w:t>kontextualisieren alle</w:t>
      </w:r>
      <w:r>
        <w:rPr>
          <w:sz w:val="20"/>
          <w:szCs w:val="20"/>
        </w:rPr>
        <w:t xml:space="preserve"> Materialien.</w:t>
      </w:r>
    </w:p>
    <w:p w14:paraId="71142979" w14:textId="2A19CCEF" w:rsidR="009D1A28" w:rsidRDefault="009D1A28" w:rsidP="009D1A28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 w:rsidRPr="00146144">
        <w:rPr>
          <w:sz w:val="20"/>
          <w:szCs w:val="20"/>
        </w:rPr>
        <w:lastRenderedPageBreak/>
        <w:t xml:space="preserve">Auswahl und Umfang der </w:t>
      </w:r>
      <w:r w:rsidR="00696AF7">
        <w:rPr>
          <w:sz w:val="20"/>
          <w:szCs w:val="20"/>
        </w:rPr>
        <w:t xml:space="preserve">vielfältigen </w:t>
      </w:r>
      <w:r w:rsidRPr="00146144">
        <w:rPr>
          <w:sz w:val="20"/>
          <w:szCs w:val="20"/>
        </w:rPr>
        <w:t xml:space="preserve">Materialien </w:t>
      </w:r>
      <w:r w:rsidR="00696AF7">
        <w:rPr>
          <w:sz w:val="20"/>
          <w:szCs w:val="20"/>
        </w:rPr>
        <w:t xml:space="preserve">(Bild- und Textquellen, Karten, Schaubilder etc.) </w:t>
      </w:r>
      <w:r w:rsidR="00ED27FF">
        <w:rPr>
          <w:sz w:val="20"/>
          <w:szCs w:val="20"/>
        </w:rPr>
        <w:t>ermöglichen differenzierte Zugriffe und sind</w:t>
      </w:r>
      <w:r w:rsidR="00696AF7">
        <w:rPr>
          <w:sz w:val="20"/>
          <w:szCs w:val="20"/>
        </w:rPr>
        <w:t xml:space="preserve"> altersgemäß aufbereitet. </w:t>
      </w:r>
      <w:r w:rsidRPr="00807652">
        <w:rPr>
          <w:b/>
          <w:sz w:val="20"/>
          <w:szCs w:val="20"/>
        </w:rPr>
        <w:t>Zeitleisten</w:t>
      </w:r>
      <w:r w:rsidRPr="00807652">
        <w:rPr>
          <w:sz w:val="20"/>
          <w:szCs w:val="20"/>
        </w:rPr>
        <w:t xml:space="preserve"> in den</w:t>
      </w:r>
      <w:r>
        <w:rPr>
          <w:sz w:val="20"/>
          <w:szCs w:val="20"/>
        </w:rPr>
        <w:t xml:space="preserve"> Fußzeilen unterstützen die </w:t>
      </w:r>
      <w:r w:rsidR="00696AF7">
        <w:rPr>
          <w:sz w:val="20"/>
          <w:szCs w:val="20"/>
        </w:rPr>
        <w:t>historische Einordnung der Materialien</w:t>
      </w:r>
      <w:r w:rsidRPr="00807652">
        <w:rPr>
          <w:sz w:val="20"/>
          <w:szCs w:val="20"/>
        </w:rPr>
        <w:t xml:space="preserve">. </w:t>
      </w:r>
    </w:p>
    <w:p w14:paraId="322AD0F4" w14:textId="402B6876" w:rsidR="00BC7FF9" w:rsidRPr="00BC7FF9" w:rsidRDefault="00BC7FF9" w:rsidP="00BC7FF9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BC7FF9">
        <w:rPr>
          <w:sz w:val="20"/>
          <w:szCs w:val="20"/>
        </w:rPr>
        <w:t xml:space="preserve">Alle Fremdwörter und sonstigen Begriffe sind an Ort und Stelle erklärt. </w:t>
      </w:r>
    </w:p>
    <w:p w14:paraId="2F0E3E15" w14:textId="358C0535" w:rsidR="00696AF7" w:rsidRPr="00696AF7" w:rsidRDefault="00696AF7" w:rsidP="00696AF7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 w:rsidRPr="00146144">
        <w:rPr>
          <w:sz w:val="20"/>
          <w:szCs w:val="20"/>
        </w:rPr>
        <w:t xml:space="preserve">Die im </w:t>
      </w:r>
      <w:r w:rsidRPr="000D2FAB">
        <w:rPr>
          <w:i/>
          <w:sz w:val="20"/>
          <w:szCs w:val="20"/>
        </w:rPr>
        <w:t xml:space="preserve">LehrplanPLUS </w:t>
      </w:r>
      <w:r w:rsidRPr="00146144">
        <w:rPr>
          <w:sz w:val="20"/>
          <w:szCs w:val="20"/>
        </w:rPr>
        <w:t xml:space="preserve">ausgewiesenen </w:t>
      </w:r>
      <w:r w:rsidRPr="00807652">
        <w:rPr>
          <w:b/>
          <w:sz w:val="20"/>
          <w:szCs w:val="20"/>
        </w:rPr>
        <w:t xml:space="preserve">Grundlegenden </w:t>
      </w:r>
      <w:r>
        <w:rPr>
          <w:b/>
          <w:sz w:val="20"/>
          <w:szCs w:val="20"/>
        </w:rPr>
        <w:t xml:space="preserve">Daten und </w:t>
      </w:r>
      <w:r w:rsidRPr="00807652">
        <w:rPr>
          <w:b/>
          <w:sz w:val="20"/>
          <w:szCs w:val="20"/>
        </w:rPr>
        <w:t>Begriffe</w:t>
      </w:r>
      <w:r w:rsidRPr="00146144">
        <w:rPr>
          <w:sz w:val="20"/>
          <w:szCs w:val="20"/>
        </w:rPr>
        <w:t xml:space="preserve"> </w:t>
      </w:r>
      <w:r>
        <w:rPr>
          <w:sz w:val="20"/>
          <w:szCs w:val="20"/>
        </w:rPr>
        <w:t>(GD</w:t>
      </w:r>
      <w:r w:rsidR="00BC7FF9">
        <w:rPr>
          <w:sz w:val="20"/>
          <w:szCs w:val="20"/>
        </w:rPr>
        <w:t>B) werden</w:t>
      </w:r>
      <w:r>
        <w:rPr>
          <w:sz w:val="20"/>
          <w:szCs w:val="20"/>
        </w:rPr>
        <w:t xml:space="preserve"> </w:t>
      </w:r>
      <w:r w:rsidR="00BE5A5A">
        <w:rPr>
          <w:sz w:val="20"/>
          <w:szCs w:val="20"/>
        </w:rPr>
        <w:t>in den INFO-Texten erklärt</w:t>
      </w:r>
      <w:r w:rsidR="00BC7FF9">
        <w:rPr>
          <w:sz w:val="20"/>
          <w:szCs w:val="20"/>
        </w:rPr>
        <w:t>,</w:t>
      </w:r>
      <w:r w:rsidR="00D77145">
        <w:rPr>
          <w:sz w:val="20"/>
          <w:szCs w:val="20"/>
        </w:rPr>
        <w:t xml:space="preserve"> hervorgehoben</w:t>
      </w:r>
      <w:r>
        <w:rPr>
          <w:sz w:val="20"/>
          <w:szCs w:val="20"/>
        </w:rPr>
        <w:t xml:space="preserve"> </w:t>
      </w:r>
      <w:r w:rsidR="00BC7FF9">
        <w:rPr>
          <w:sz w:val="20"/>
          <w:szCs w:val="20"/>
        </w:rPr>
        <w:t xml:space="preserve">und </w:t>
      </w:r>
      <w:r>
        <w:rPr>
          <w:sz w:val="20"/>
          <w:szCs w:val="20"/>
        </w:rPr>
        <w:t>in den Fußzeilen wi</w:t>
      </w:r>
      <w:r w:rsidR="00D77145">
        <w:rPr>
          <w:sz w:val="20"/>
          <w:szCs w:val="20"/>
        </w:rPr>
        <w:t>ederholt</w:t>
      </w:r>
      <w:r w:rsidR="00BC7FF9">
        <w:rPr>
          <w:sz w:val="20"/>
          <w:szCs w:val="20"/>
        </w:rPr>
        <w:t xml:space="preserve">. Die Definitionen </w:t>
      </w:r>
      <w:r w:rsidR="00BE5A5A">
        <w:rPr>
          <w:sz w:val="20"/>
          <w:szCs w:val="20"/>
        </w:rPr>
        <w:t xml:space="preserve">der </w:t>
      </w:r>
      <w:r w:rsidR="009B0277">
        <w:rPr>
          <w:sz w:val="20"/>
          <w:szCs w:val="20"/>
        </w:rPr>
        <w:t xml:space="preserve">aktuellen </w:t>
      </w:r>
      <w:r w:rsidR="009B0277" w:rsidRPr="009B0277">
        <w:rPr>
          <w:i/>
          <w:sz w:val="20"/>
          <w:szCs w:val="20"/>
        </w:rPr>
        <w:t>und</w:t>
      </w:r>
      <w:r w:rsidR="009B0277">
        <w:rPr>
          <w:sz w:val="20"/>
          <w:szCs w:val="20"/>
        </w:rPr>
        <w:t xml:space="preserve"> der bereits gelernten </w:t>
      </w:r>
      <w:r w:rsidR="00BE5A5A">
        <w:rPr>
          <w:sz w:val="20"/>
          <w:szCs w:val="20"/>
        </w:rPr>
        <w:t xml:space="preserve">GDB folgen den ISB-Vorgaben; sie befinden sich </w:t>
      </w:r>
      <w:r w:rsidR="00BC7FF9">
        <w:rPr>
          <w:sz w:val="20"/>
          <w:szCs w:val="20"/>
        </w:rPr>
        <w:t>im</w:t>
      </w:r>
      <w:r w:rsidR="00D77145">
        <w:rPr>
          <w:sz w:val="20"/>
          <w:szCs w:val="20"/>
        </w:rPr>
        <w:t xml:space="preserve"> Anhang </w:t>
      </w:r>
      <w:r w:rsidR="00BC7FF9">
        <w:rPr>
          <w:sz w:val="20"/>
          <w:szCs w:val="20"/>
        </w:rPr>
        <w:t>de</w:t>
      </w:r>
      <w:r w:rsidR="009B0277">
        <w:rPr>
          <w:sz w:val="20"/>
          <w:szCs w:val="20"/>
        </w:rPr>
        <w:t>s Bandes</w:t>
      </w:r>
      <w:r w:rsidR="00BC7F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5DAA28D" w14:textId="77777777" w:rsidR="00BC7FF9" w:rsidRDefault="005B42AD" w:rsidP="00CA4EF4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 w:rsidRPr="005B42AD">
        <w:rPr>
          <w:sz w:val="20"/>
          <w:szCs w:val="20"/>
        </w:rPr>
        <w:t xml:space="preserve">Verständliche und motivierende Anregungen für Einzel-, Partner- und Gruppenarbeit sind die Grundlage für den </w:t>
      </w:r>
      <w:r w:rsidRPr="005B42AD">
        <w:rPr>
          <w:b/>
          <w:sz w:val="20"/>
          <w:szCs w:val="20"/>
        </w:rPr>
        <w:t>Wissens- und Kompetenzerwerb</w:t>
      </w:r>
      <w:r w:rsidR="00FA6339">
        <w:rPr>
          <w:sz w:val="20"/>
          <w:szCs w:val="20"/>
        </w:rPr>
        <w:t xml:space="preserve">. Differenzierte und kompetenzorientierte Aufgaben sind daher selbstverständlich. </w:t>
      </w:r>
    </w:p>
    <w:p w14:paraId="716F6931" w14:textId="6F9AC998" w:rsidR="00CA4EF4" w:rsidRDefault="00CA4EF4" w:rsidP="00CA4EF4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 w:rsidRPr="00FA6339">
        <w:rPr>
          <w:sz w:val="20"/>
          <w:szCs w:val="20"/>
        </w:rPr>
        <w:t>Alle Aufgaben sind nach Anforderungsbereichen farblich verschieden gestaltet und – wo sinnvoll – vernetzt. Sie verwenden die im Vorsatz des Buches definierten und mit Beispielen erklärten Operatoren.</w:t>
      </w:r>
    </w:p>
    <w:p w14:paraId="53C18182" w14:textId="298F6611" w:rsidR="009D1A28" w:rsidRPr="006B091A" w:rsidRDefault="009D1A28" w:rsidP="006B091A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 w:rsidRPr="006B091A">
        <w:rPr>
          <w:sz w:val="20"/>
          <w:szCs w:val="20"/>
        </w:rPr>
        <w:t>Einige</w:t>
      </w:r>
      <w:r w:rsidR="00ED27FF" w:rsidRPr="006B091A">
        <w:rPr>
          <w:sz w:val="20"/>
          <w:szCs w:val="20"/>
        </w:rPr>
        <w:t xml:space="preserve"> Aufgaben enthalten</w:t>
      </w:r>
      <w:r w:rsidR="009A7541">
        <w:rPr>
          <w:sz w:val="20"/>
          <w:szCs w:val="20"/>
        </w:rPr>
        <w:t xml:space="preserve"> </w:t>
      </w:r>
      <w:r w:rsidRPr="006B091A">
        <w:rPr>
          <w:sz w:val="20"/>
          <w:szCs w:val="20"/>
        </w:rPr>
        <w:t>Verweise für Angebote zum</w:t>
      </w:r>
      <w:r w:rsidRPr="006B091A">
        <w:rPr>
          <w:b/>
          <w:sz w:val="20"/>
          <w:szCs w:val="20"/>
        </w:rPr>
        <w:t xml:space="preserve"> </w:t>
      </w:r>
      <w:r w:rsidRPr="006B091A">
        <w:rPr>
          <w:b/>
          <w:color w:val="00B050"/>
          <w:sz w:val="20"/>
          <w:szCs w:val="20"/>
        </w:rPr>
        <w:t xml:space="preserve">Helfen </w:t>
      </w:r>
      <w:r w:rsidRPr="006B091A">
        <w:rPr>
          <w:sz w:val="20"/>
          <w:szCs w:val="20"/>
        </w:rPr>
        <w:t>(</w:t>
      </w:r>
      <w:r w:rsidRPr="006B091A">
        <w:rPr>
          <w:b/>
          <w:color w:val="00B050"/>
          <w:sz w:val="20"/>
          <w:szCs w:val="20"/>
        </w:rPr>
        <w:t>H</w:t>
      </w:r>
      <w:r w:rsidRPr="006B091A">
        <w:rPr>
          <w:sz w:val="20"/>
          <w:szCs w:val="20"/>
        </w:rPr>
        <w:t xml:space="preserve">) und </w:t>
      </w:r>
      <w:r w:rsidRPr="006B091A">
        <w:rPr>
          <w:b/>
          <w:color w:val="00B050"/>
          <w:sz w:val="20"/>
          <w:szCs w:val="20"/>
        </w:rPr>
        <w:t xml:space="preserve">Fordern </w:t>
      </w:r>
      <w:r w:rsidRPr="006B091A">
        <w:rPr>
          <w:sz w:val="20"/>
          <w:szCs w:val="20"/>
        </w:rPr>
        <w:t>(</w:t>
      </w:r>
      <w:r w:rsidRPr="006B091A">
        <w:rPr>
          <w:b/>
          <w:color w:val="00B050"/>
          <w:sz w:val="20"/>
          <w:szCs w:val="20"/>
        </w:rPr>
        <w:t>F</w:t>
      </w:r>
      <w:r w:rsidRPr="006B091A">
        <w:rPr>
          <w:sz w:val="20"/>
          <w:szCs w:val="20"/>
        </w:rPr>
        <w:t>)</w:t>
      </w:r>
      <w:r w:rsidRPr="006B091A">
        <w:rPr>
          <w:color w:val="00B050"/>
          <w:sz w:val="20"/>
          <w:szCs w:val="20"/>
        </w:rPr>
        <w:t xml:space="preserve"> </w:t>
      </w:r>
      <w:r w:rsidR="00ED27FF" w:rsidRPr="006B091A">
        <w:rPr>
          <w:sz w:val="20"/>
          <w:szCs w:val="20"/>
        </w:rPr>
        <w:t>für unter</w:t>
      </w:r>
      <w:r w:rsidRPr="006B091A">
        <w:rPr>
          <w:sz w:val="20"/>
          <w:szCs w:val="20"/>
        </w:rPr>
        <w:t xml:space="preserve">schiedliche Lerntypen. Sie tragen der geforderten </w:t>
      </w:r>
      <w:r w:rsidRPr="006B091A">
        <w:rPr>
          <w:b/>
          <w:sz w:val="20"/>
          <w:szCs w:val="20"/>
        </w:rPr>
        <w:t>Differenzierung</w:t>
      </w:r>
      <w:r w:rsidRPr="006B091A">
        <w:rPr>
          <w:sz w:val="20"/>
          <w:szCs w:val="20"/>
        </w:rPr>
        <w:t xml:space="preserve"> </w:t>
      </w:r>
      <w:r w:rsidR="00ED27FF" w:rsidRPr="006B091A">
        <w:rPr>
          <w:sz w:val="20"/>
          <w:szCs w:val="20"/>
        </w:rPr>
        <w:t xml:space="preserve">für heterogene Lerngruppen </w:t>
      </w:r>
      <w:r w:rsidRPr="006B091A">
        <w:rPr>
          <w:sz w:val="20"/>
          <w:szCs w:val="20"/>
        </w:rPr>
        <w:t xml:space="preserve">Rechnung. Konkrete Tipps und Hinweise zur Bearbeitung dieser besonderen Aufgaben befinden sich im </w:t>
      </w:r>
      <w:r w:rsidRPr="006B091A">
        <w:rPr>
          <w:b/>
          <w:sz w:val="20"/>
          <w:szCs w:val="20"/>
        </w:rPr>
        <w:t>Anhang</w:t>
      </w:r>
      <w:r w:rsidRPr="006B091A">
        <w:rPr>
          <w:sz w:val="20"/>
          <w:szCs w:val="20"/>
        </w:rPr>
        <w:t xml:space="preserve"> des Buches.</w:t>
      </w:r>
    </w:p>
    <w:p w14:paraId="493BDB92" w14:textId="77777777" w:rsidR="008B1AF9" w:rsidRPr="00CA4EF4" w:rsidRDefault="008B1AF9" w:rsidP="008B1AF9">
      <w:pPr>
        <w:pStyle w:val="Listenabsatz"/>
        <w:numPr>
          <w:ilvl w:val="0"/>
          <w:numId w:val="1"/>
        </w:num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Teilkapitel, die</w:t>
      </w:r>
      <w:r w:rsidRPr="00CA4EF4">
        <w:rPr>
          <w:sz w:val="20"/>
          <w:szCs w:val="20"/>
        </w:rPr>
        <w:t xml:space="preserve"> einen stringenten Lernweg vorgeben</w:t>
      </w:r>
      <w:r>
        <w:rPr>
          <w:sz w:val="20"/>
          <w:szCs w:val="20"/>
        </w:rPr>
        <w:t>, wurden</w:t>
      </w:r>
      <w:r w:rsidRPr="00CA4EF4">
        <w:rPr>
          <w:sz w:val="20"/>
          <w:szCs w:val="20"/>
        </w:rPr>
        <w:t xml:space="preserve"> als </w:t>
      </w:r>
      <w:r w:rsidRPr="008B1AF9">
        <w:rPr>
          <w:b/>
          <w:color w:val="FF0000"/>
          <w:sz w:val="20"/>
          <w:szCs w:val="20"/>
        </w:rPr>
        <w:t>Lernaufgaben</w:t>
      </w:r>
      <w:r>
        <w:rPr>
          <w:sz w:val="20"/>
          <w:szCs w:val="20"/>
        </w:rPr>
        <w:t xml:space="preserve"> ausgewiesen</w:t>
      </w:r>
      <w:r w:rsidRPr="00CA4EF4">
        <w:rPr>
          <w:sz w:val="20"/>
          <w:szCs w:val="20"/>
        </w:rPr>
        <w:t xml:space="preserve">. </w:t>
      </w:r>
    </w:p>
    <w:p w14:paraId="41924612" w14:textId="77777777" w:rsidR="009D1A28" w:rsidRDefault="009D1A28" w:rsidP="009D1A28">
      <w:pPr>
        <w:spacing w:line="260" w:lineRule="exact"/>
        <w:rPr>
          <w:sz w:val="20"/>
          <w:szCs w:val="20"/>
        </w:rPr>
      </w:pPr>
    </w:p>
    <w:p w14:paraId="23970552" w14:textId="05D029B0" w:rsidR="009D1A28" w:rsidRPr="0031635B" w:rsidRDefault="009D1A28" w:rsidP="008B1AF9">
      <w:pPr>
        <w:spacing w:line="260" w:lineRule="exact"/>
        <w:ind w:firstLine="360"/>
        <w:rPr>
          <w:sz w:val="20"/>
          <w:szCs w:val="20"/>
        </w:rPr>
      </w:pPr>
      <w:r w:rsidRPr="0031635B">
        <w:rPr>
          <w:sz w:val="20"/>
          <w:szCs w:val="20"/>
        </w:rPr>
        <w:t xml:space="preserve">Die vom </w:t>
      </w:r>
      <w:r w:rsidRPr="0031635B">
        <w:rPr>
          <w:i/>
          <w:sz w:val="20"/>
          <w:szCs w:val="20"/>
        </w:rPr>
        <w:t>LehrplanPLUS</w:t>
      </w:r>
      <w:r w:rsidRPr="0031635B">
        <w:rPr>
          <w:sz w:val="20"/>
          <w:szCs w:val="20"/>
        </w:rPr>
        <w:t xml:space="preserve"> geforderten </w:t>
      </w:r>
      <w:r w:rsidRPr="00B163D9">
        <w:rPr>
          <w:b/>
          <w:color w:val="00B050"/>
          <w:sz w:val="20"/>
          <w:szCs w:val="20"/>
        </w:rPr>
        <w:t>Längsschnitte</w:t>
      </w:r>
      <w:r w:rsidR="00037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sind klar strukturiert. </w:t>
      </w:r>
      <w:r w:rsidR="00ED27FF">
        <w:rPr>
          <w:sz w:val="20"/>
          <w:szCs w:val="20"/>
        </w:rPr>
        <w:t>Kurze und ver</w:t>
      </w:r>
      <w:r w:rsidR="008B1AF9">
        <w:rPr>
          <w:sz w:val="20"/>
          <w:szCs w:val="20"/>
        </w:rPr>
        <w:t>ständlich geschriebene INFO-Texte ermöglichen einen selbstständigen</w:t>
      </w:r>
      <w:r w:rsidRPr="0031635B">
        <w:rPr>
          <w:sz w:val="20"/>
          <w:szCs w:val="20"/>
        </w:rPr>
        <w:t xml:space="preserve"> </w:t>
      </w:r>
      <w:r w:rsidR="001E52FC">
        <w:rPr>
          <w:sz w:val="20"/>
          <w:szCs w:val="20"/>
        </w:rPr>
        <w:t xml:space="preserve">Zugang zu </w:t>
      </w:r>
      <w:r w:rsidR="008B1AF9">
        <w:rPr>
          <w:sz w:val="20"/>
          <w:szCs w:val="20"/>
        </w:rPr>
        <w:t>den Inhalten. Eine</w:t>
      </w:r>
      <w:r w:rsidR="00CA4EF4">
        <w:rPr>
          <w:sz w:val="20"/>
          <w:szCs w:val="20"/>
        </w:rPr>
        <w:t xml:space="preserve"> umfangreiche </w:t>
      </w:r>
      <w:r w:rsidR="001E52FC">
        <w:rPr>
          <w:sz w:val="20"/>
          <w:szCs w:val="20"/>
        </w:rPr>
        <w:t>Qu</w:t>
      </w:r>
      <w:r w:rsidR="00CA4EF4">
        <w:rPr>
          <w:sz w:val="20"/>
          <w:szCs w:val="20"/>
        </w:rPr>
        <w:t>ellen- un</w:t>
      </w:r>
      <w:r w:rsidR="008B1AF9">
        <w:rPr>
          <w:sz w:val="20"/>
          <w:szCs w:val="20"/>
        </w:rPr>
        <w:t>d Materialienauswahl ermöglicht</w:t>
      </w:r>
      <w:r w:rsidR="00CA4EF4">
        <w:rPr>
          <w:sz w:val="20"/>
          <w:szCs w:val="20"/>
        </w:rPr>
        <w:t xml:space="preserve"> alternative Arbeitsweisen wie das Lernen an Stationen.</w:t>
      </w:r>
      <w:r w:rsidRPr="0031635B">
        <w:rPr>
          <w:sz w:val="20"/>
          <w:szCs w:val="20"/>
        </w:rPr>
        <w:t xml:space="preserve"> Die bereits erworbenen </w:t>
      </w:r>
      <w:r w:rsidR="008B1AF9">
        <w:rPr>
          <w:sz w:val="20"/>
          <w:szCs w:val="20"/>
        </w:rPr>
        <w:t xml:space="preserve">GDB sowie </w:t>
      </w:r>
      <w:r w:rsidRPr="0031635B">
        <w:rPr>
          <w:sz w:val="20"/>
          <w:szCs w:val="20"/>
        </w:rPr>
        <w:t>Kenntnisse und F</w:t>
      </w:r>
      <w:r w:rsidR="008B1AF9">
        <w:rPr>
          <w:sz w:val="20"/>
          <w:szCs w:val="20"/>
        </w:rPr>
        <w:t>ertigkeiten können hier</w:t>
      </w:r>
      <w:r w:rsidRPr="0031635B">
        <w:rPr>
          <w:sz w:val="20"/>
          <w:szCs w:val="20"/>
        </w:rPr>
        <w:t xml:space="preserve"> wiederholt, vernetzt und vertieft we</w:t>
      </w:r>
      <w:r>
        <w:rPr>
          <w:sz w:val="20"/>
          <w:szCs w:val="20"/>
        </w:rPr>
        <w:t>rden. Die Aufgabenformate fördern besonders</w:t>
      </w:r>
      <w:r w:rsidRPr="0031635B">
        <w:rPr>
          <w:sz w:val="20"/>
          <w:szCs w:val="20"/>
        </w:rPr>
        <w:t xml:space="preserve"> die </w:t>
      </w:r>
      <w:r w:rsidR="00037E1E">
        <w:rPr>
          <w:sz w:val="20"/>
          <w:szCs w:val="20"/>
        </w:rPr>
        <w:t>Urteils- und Orientierungskompetenz sowie</w:t>
      </w:r>
      <w:r>
        <w:rPr>
          <w:sz w:val="20"/>
          <w:szCs w:val="20"/>
        </w:rPr>
        <w:t xml:space="preserve"> die narrative Kompetenz</w:t>
      </w:r>
      <w:r w:rsidRPr="0031635B">
        <w:rPr>
          <w:sz w:val="20"/>
          <w:szCs w:val="20"/>
        </w:rPr>
        <w:t>.</w:t>
      </w:r>
    </w:p>
    <w:p w14:paraId="73B3DA07" w14:textId="4AD0FAB9" w:rsidR="009D1A28" w:rsidRPr="0031635B" w:rsidRDefault="009D1A28" w:rsidP="00037E1E">
      <w:pPr>
        <w:spacing w:line="260" w:lineRule="exact"/>
        <w:ind w:firstLine="360"/>
        <w:rPr>
          <w:sz w:val="20"/>
          <w:szCs w:val="20"/>
        </w:rPr>
      </w:pPr>
      <w:r w:rsidRPr="0031635B">
        <w:rPr>
          <w:sz w:val="20"/>
          <w:szCs w:val="20"/>
        </w:rPr>
        <w:t>Alle Lernbereiche – bis auf die Längsschnitte – enthalten unter der Überschrift</w:t>
      </w:r>
      <w:r>
        <w:rPr>
          <w:sz w:val="20"/>
          <w:szCs w:val="20"/>
        </w:rPr>
        <w:t xml:space="preserve"> </w:t>
      </w:r>
      <w:r w:rsidRPr="00DD184E">
        <w:rPr>
          <w:b/>
          <w:color w:val="E36C0A" w:themeColor="accent6" w:themeShade="BF"/>
          <w:sz w:val="20"/>
          <w:szCs w:val="20"/>
        </w:rPr>
        <w:t>Treffpunkt Geschichte</w:t>
      </w:r>
      <w:r w:rsidRPr="00DD184E">
        <w:rPr>
          <w:color w:val="E36C0A" w:themeColor="accent6" w:themeShade="BF"/>
          <w:sz w:val="20"/>
          <w:szCs w:val="20"/>
        </w:rPr>
        <w:t xml:space="preserve"> </w:t>
      </w:r>
      <w:r w:rsidR="008B1AF9">
        <w:rPr>
          <w:sz w:val="20"/>
          <w:szCs w:val="20"/>
        </w:rPr>
        <w:t>Sequenzen zu besonderen</w:t>
      </w:r>
      <w:r w:rsidRPr="0031635B">
        <w:rPr>
          <w:sz w:val="20"/>
          <w:szCs w:val="20"/>
        </w:rPr>
        <w:t xml:space="preserve"> Them</w:t>
      </w:r>
      <w:r>
        <w:rPr>
          <w:sz w:val="20"/>
          <w:szCs w:val="20"/>
        </w:rPr>
        <w:t>en des jeweil</w:t>
      </w:r>
      <w:r w:rsidR="008B1AF9">
        <w:rPr>
          <w:sz w:val="20"/>
          <w:szCs w:val="20"/>
        </w:rPr>
        <w:t>igen Lernbereiches. Die Arbeitsvorschläge</w:t>
      </w:r>
      <w:r>
        <w:rPr>
          <w:sz w:val="20"/>
          <w:szCs w:val="20"/>
        </w:rPr>
        <w:t xml:space="preserve"> bieten differenzierte</w:t>
      </w:r>
      <w:r w:rsidRPr="0031635B">
        <w:rPr>
          <w:sz w:val="20"/>
          <w:szCs w:val="20"/>
        </w:rPr>
        <w:t xml:space="preserve"> Zugriffe auf </w:t>
      </w:r>
      <w:r>
        <w:rPr>
          <w:sz w:val="20"/>
          <w:szCs w:val="20"/>
        </w:rPr>
        <w:t>zentrale</w:t>
      </w:r>
      <w:r w:rsidRPr="0031635B">
        <w:rPr>
          <w:sz w:val="20"/>
          <w:szCs w:val="20"/>
        </w:rPr>
        <w:t xml:space="preserve"> Inhalte und Methoden. Sie</w:t>
      </w:r>
      <w:r>
        <w:rPr>
          <w:sz w:val="20"/>
          <w:szCs w:val="20"/>
        </w:rPr>
        <w:t xml:space="preserve"> berücksichtige</w:t>
      </w:r>
      <w:r w:rsidRPr="003F5EEC">
        <w:rPr>
          <w:sz w:val="20"/>
          <w:szCs w:val="20"/>
        </w:rPr>
        <w:t xml:space="preserve">n </w:t>
      </w:r>
      <w:r w:rsidR="00926994" w:rsidRPr="003F5EEC">
        <w:rPr>
          <w:sz w:val="20"/>
          <w:szCs w:val="20"/>
        </w:rPr>
        <w:t xml:space="preserve">in besonderer Weise </w:t>
      </w:r>
      <w:r>
        <w:rPr>
          <w:sz w:val="20"/>
          <w:szCs w:val="20"/>
        </w:rPr>
        <w:t>soziale Arbeitsformen und</w:t>
      </w:r>
      <w:r w:rsidRPr="0031635B">
        <w:rPr>
          <w:sz w:val="20"/>
          <w:szCs w:val="20"/>
        </w:rPr>
        <w:t xml:space="preserve"> d</w:t>
      </w:r>
      <w:r w:rsidR="009E2B93">
        <w:rPr>
          <w:sz w:val="20"/>
          <w:szCs w:val="20"/>
        </w:rPr>
        <w:t>ienen dazu, erwor</w:t>
      </w:r>
      <w:r>
        <w:rPr>
          <w:sz w:val="20"/>
          <w:szCs w:val="20"/>
        </w:rPr>
        <w:t xml:space="preserve">bene Kompetenzen in Partner- oder Gruppenarbeit anzuwenden. </w:t>
      </w:r>
    </w:p>
    <w:p w14:paraId="55C02412" w14:textId="53ABED2D" w:rsidR="009D1A28" w:rsidRPr="0031635B" w:rsidRDefault="009D1A28" w:rsidP="009E2B93">
      <w:pPr>
        <w:spacing w:line="260" w:lineRule="exact"/>
        <w:ind w:firstLine="360"/>
        <w:rPr>
          <w:sz w:val="20"/>
          <w:szCs w:val="20"/>
        </w:rPr>
      </w:pPr>
      <w:r w:rsidRPr="0031635B">
        <w:rPr>
          <w:sz w:val="20"/>
          <w:szCs w:val="20"/>
        </w:rPr>
        <w:t xml:space="preserve">Der schrittweise und progressive Erwerb der </w:t>
      </w:r>
      <w:r w:rsidRPr="00404D6D">
        <w:rPr>
          <w:b/>
          <w:i/>
          <w:sz w:val="20"/>
          <w:szCs w:val="20"/>
        </w:rPr>
        <w:t>Methodenkompetenz</w:t>
      </w:r>
      <w:r>
        <w:rPr>
          <w:sz w:val="20"/>
          <w:szCs w:val="20"/>
        </w:rPr>
        <w:t xml:space="preserve"> orientiert sich a</w:t>
      </w:r>
      <w:r w:rsidRPr="0031635B">
        <w:rPr>
          <w:sz w:val="20"/>
          <w:szCs w:val="20"/>
        </w:rPr>
        <w:t xml:space="preserve">m </w:t>
      </w:r>
      <w:r w:rsidRPr="0031635B">
        <w:rPr>
          <w:i/>
          <w:sz w:val="20"/>
          <w:szCs w:val="20"/>
        </w:rPr>
        <w:t xml:space="preserve">LehrplanPLUS. </w:t>
      </w:r>
      <w:r w:rsidRPr="0031635B">
        <w:rPr>
          <w:sz w:val="20"/>
          <w:szCs w:val="20"/>
        </w:rPr>
        <w:t xml:space="preserve">Mit den Einheiten </w:t>
      </w:r>
      <w:r>
        <w:rPr>
          <w:b/>
          <w:color w:val="00B050"/>
          <w:sz w:val="20"/>
          <w:szCs w:val="20"/>
        </w:rPr>
        <w:t>Schritt für Schritt</w:t>
      </w:r>
      <w:r w:rsidR="00B423ED">
        <w:rPr>
          <w:sz w:val="20"/>
          <w:szCs w:val="20"/>
        </w:rPr>
        <w:t xml:space="preserve"> werden die</w:t>
      </w:r>
      <w:r w:rsidR="003F5EEC">
        <w:rPr>
          <w:sz w:val="20"/>
          <w:szCs w:val="20"/>
        </w:rPr>
        <w:t xml:space="preserve"> Methoden</w:t>
      </w:r>
      <w:r>
        <w:rPr>
          <w:sz w:val="20"/>
          <w:szCs w:val="20"/>
        </w:rPr>
        <w:t xml:space="preserve"> sukzessiv aufgebaut. Am Ende</w:t>
      </w:r>
      <w:r w:rsidRPr="0031635B">
        <w:rPr>
          <w:sz w:val="20"/>
          <w:szCs w:val="20"/>
        </w:rPr>
        <w:t xml:space="preserve"> de</w:t>
      </w:r>
      <w:r w:rsidR="00B423ED">
        <w:rPr>
          <w:sz w:val="20"/>
          <w:szCs w:val="20"/>
        </w:rPr>
        <w:t>s Bandes werden die</w:t>
      </w:r>
      <w:r w:rsidR="003F5EEC">
        <w:rPr>
          <w:sz w:val="20"/>
          <w:szCs w:val="20"/>
        </w:rPr>
        <w:t xml:space="preserve"> Arbeitstechniken</w:t>
      </w:r>
      <w:r w:rsidRPr="00316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übersichtlich </w:t>
      </w:r>
      <w:r w:rsidRPr="0031635B">
        <w:rPr>
          <w:sz w:val="20"/>
          <w:szCs w:val="20"/>
        </w:rPr>
        <w:t>zusammen</w:t>
      </w:r>
      <w:r>
        <w:rPr>
          <w:sz w:val="20"/>
          <w:szCs w:val="20"/>
        </w:rPr>
        <w:t>gefasst.</w:t>
      </w:r>
    </w:p>
    <w:p w14:paraId="4734A52C" w14:textId="3012EF6E" w:rsidR="009D1A28" w:rsidRPr="0031635B" w:rsidRDefault="009D1A28" w:rsidP="009E2B93">
      <w:pPr>
        <w:spacing w:line="260" w:lineRule="exact"/>
        <w:ind w:firstLine="357"/>
        <w:rPr>
          <w:sz w:val="20"/>
          <w:szCs w:val="20"/>
        </w:rPr>
      </w:pPr>
      <w:r w:rsidRPr="0031635B">
        <w:rPr>
          <w:sz w:val="20"/>
          <w:szCs w:val="20"/>
        </w:rPr>
        <w:t>Doppelseite</w:t>
      </w:r>
      <w:r>
        <w:rPr>
          <w:sz w:val="20"/>
          <w:szCs w:val="20"/>
        </w:rPr>
        <w:t>n unter den</w:t>
      </w:r>
      <w:r w:rsidRPr="0031635B">
        <w:rPr>
          <w:sz w:val="20"/>
          <w:szCs w:val="20"/>
        </w:rPr>
        <w:t xml:space="preserve"> Überschrift</w:t>
      </w:r>
      <w:r>
        <w:rPr>
          <w:sz w:val="20"/>
          <w:szCs w:val="20"/>
        </w:rPr>
        <w:t>en</w:t>
      </w:r>
      <w:r w:rsidRPr="0031635B">
        <w:rPr>
          <w:sz w:val="20"/>
          <w:szCs w:val="20"/>
        </w:rPr>
        <w:t xml:space="preserve"> </w:t>
      </w:r>
      <w:r w:rsidR="008B1AF9">
        <w:rPr>
          <w:b/>
          <w:color w:val="00B050"/>
          <w:sz w:val="20"/>
          <w:szCs w:val="20"/>
        </w:rPr>
        <w:t>Das weiß ich!</w:t>
      </w:r>
      <w:r w:rsidR="00287233">
        <w:rPr>
          <w:b/>
          <w:color w:val="00B050"/>
          <w:sz w:val="20"/>
          <w:szCs w:val="20"/>
        </w:rPr>
        <w:t xml:space="preserve"> </w:t>
      </w:r>
      <w:r w:rsidRPr="00481559">
        <w:rPr>
          <w:b/>
          <w:color w:val="00B050"/>
          <w:sz w:val="20"/>
          <w:szCs w:val="20"/>
        </w:rPr>
        <w:t>– Gelerntes vertiefen</w:t>
      </w:r>
      <w:r w:rsidRPr="00316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sowie </w:t>
      </w:r>
      <w:r>
        <w:rPr>
          <w:b/>
          <w:color w:val="00B050"/>
          <w:sz w:val="20"/>
          <w:szCs w:val="20"/>
        </w:rPr>
        <w:t xml:space="preserve">Das kann ich! – </w:t>
      </w:r>
      <w:r w:rsidRPr="00481559">
        <w:rPr>
          <w:b/>
          <w:color w:val="00B050"/>
          <w:sz w:val="20"/>
          <w:szCs w:val="20"/>
        </w:rPr>
        <w:t>Gelerntes anwenden</w:t>
      </w:r>
      <w:r w:rsidRPr="00404D6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schließen die</w:t>
      </w:r>
      <w:r w:rsidRPr="0031635B">
        <w:rPr>
          <w:sz w:val="20"/>
          <w:szCs w:val="20"/>
        </w:rPr>
        <w:t xml:space="preserve"> Lernbereich</w:t>
      </w:r>
      <w:r>
        <w:rPr>
          <w:sz w:val="20"/>
          <w:szCs w:val="20"/>
        </w:rPr>
        <w:t>e</w:t>
      </w:r>
      <w:r w:rsidRPr="0031635B">
        <w:rPr>
          <w:sz w:val="20"/>
          <w:szCs w:val="20"/>
        </w:rPr>
        <w:t xml:space="preserve"> ab. </w:t>
      </w:r>
      <w:r w:rsidR="003F5EEC">
        <w:rPr>
          <w:sz w:val="20"/>
          <w:szCs w:val="20"/>
        </w:rPr>
        <w:t>Ein</w:t>
      </w:r>
      <w:r>
        <w:rPr>
          <w:sz w:val="20"/>
          <w:szCs w:val="20"/>
        </w:rPr>
        <w:t xml:space="preserve"> </w:t>
      </w:r>
      <w:r w:rsidR="003F5EEC">
        <w:rPr>
          <w:sz w:val="20"/>
          <w:szCs w:val="20"/>
        </w:rPr>
        <w:t xml:space="preserve">kompakter </w:t>
      </w:r>
      <w:r>
        <w:rPr>
          <w:sz w:val="20"/>
          <w:szCs w:val="20"/>
        </w:rPr>
        <w:t xml:space="preserve">Text </w:t>
      </w:r>
      <w:r w:rsidR="003F5EEC">
        <w:rPr>
          <w:sz w:val="20"/>
          <w:szCs w:val="20"/>
        </w:rPr>
        <w:t>fasst den Inhalt des Gesamtkapitels zusammen</w:t>
      </w:r>
      <w:r>
        <w:rPr>
          <w:sz w:val="20"/>
          <w:szCs w:val="20"/>
        </w:rPr>
        <w:t xml:space="preserve">, </w:t>
      </w:r>
      <w:r w:rsidRPr="0031635B">
        <w:rPr>
          <w:sz w:val="20"/>
          <w:szCs w:val="20"/>
        </w:rPr>
        <w:t xml:space="preserve">geht auf </w:t>
      </w:r>
      <w:r>
        <w:rPr>
          <w:sz w:val="20"/>
          <w:szCs w:val="20"/>
        </w:rPr>
        <w:t xml:space="preserve">die </w:t>
      </w:r>
      <w:r w:rsidRPr="0031635B">
        <w:rPr>
          <w:sz w:val="20"/>
          <w:szCs w:val="20"/>
        </w:rPr>
        <w:t>Leitfragen der Orientierungss</w:t>
      </w:r>
      <w:r>
        <w:rPr>
          <w:sz w:val="20"/>
          <w:szCs w:val="20"/>
        </w:rPr>
        <w:t>eiten ein und wiederholt die GDB</w:t>
      </w:r>
      <w:r w:rsidRPr="00404D6D">
        <w:rPr>
          <w:sz w:val="20"/>
          <w:szCs w:val="20"/>
        </w:rPr>
        <w:t>.</w:t>
      </w:r>
      <w:r w:rsidRPr="0031635B">
        <w:rPr>
          <w:sz w:val="20"/>
          <w:szCs w:val="20"/>
        </w:rPr>
        <w:t xml:space="preserve"> </w:t>
      </w:r>
      <w:r>
        <w:rPr>
          <w:sz w:val="20"/>
          <w:szCs w:val="20"/>
        </w:rPr>
        <w:t>Anhand a</w:t>
      </w:r>
      <w:r w:rsidRPr="0031635B">
        <w:rPr>
          <w:sz w:val="20"/>
          <w:szCs w:val="20"/>
        </w:rPr>
        <w:t>usgewählte</w:t>
      </w:r>
      <w:r>
        <w:rPr>
          <w:sz w:val="20"/>
          <w:szCs w:val="20"/>
        </w:rPr>
        <w:t>r</w:t>
      </w:r>
      <w:r w:rsidRPr="0031635B">
        <w:rPr>
          <w:sz w:val="20"/>
          <w:szCs w:val="20"/>
        </w:rPr>
        <w:t xml:space="preserve"> Materialien </w:t>
      </w:r>
      <w:r>
        <w:rPr>
          <w:sz w:val="20"/>
          <w:szCs w:val="20"/>
        </w:rPr>
        <w:t xml:space="preserve">und </w:t>
      </w:r>
      <w:r w:rsidR="003F5EEC">
        <w:rPr>
          <w:sz w:val="20"/>
          <w:szCs w:val="20"/>
        </w:rPr>
        <w:t>differenzierter A</w:t>
      </w:r>
      <w:r w:rsidR="008B1AF9">
        <w:rPr>
          <w:sz w:val="20"/>
          <w:szCs w:val="20"/>
        </w:rPr>
        <w:t>rbeitsvorschläge</w:t>
      </w:r>
      <w:r>
        <w:rPr>
          <w:sz w:val="20"/>
          <w:szCs w:val="20"/>
        </w:rPr>
        <w:t xml:space="preserve"> erhalten die Schüler</w:t>
      </w:r>
      <w:r w:rsidR="003171B4">
        <w:rPr>
          <w:sz w:val="20"/>
          <w:szCs w:val="20"/>
        </w:rPr>
        <w:t>innen und Schüler dazu</w:t>
      </w:r>
      <w:r>
        <w:rPr>
          <w:sz w:val="20"/>
          <w:szCs w:val="20"/>
        </w:rPr>
        <w:t xml:space="preserve"> die Möglichke</w:t>
      </w:r>
      <w:r w:rsidR="00BB2BFC">
        <w:rPr>
          <w:sz w:val="20"/>
          <w:szCs w:val="20"/>
        </w:rPr>
        <w:t xml:space="preserve">it, ihr </w:t>
      </w:r>
      <w:r w:rsidR="00B423ED">
        <w:rPr>
          <w:sz w:val="20"/>
          <w:szCs w:val="20"/>
        </w:rPr>
        <w:t>Wissen und ihre Fertigkeiten</w:t>
      </w:r>
      <w:r>
        <w:rPr>
          <w:sz w:val="20"/>
          <w:szCs w:val="20"/>
        </w:rPr>
        <w:t xml:space="preserve"> zu wiederholen, zu vertiefen und anzuwenden.</w:t>
      </w:r>
      <w:r w:rsidRPr="0031635B">
        <w:rPr>
          <w:sz w:val="20"/>
          <w:szCs w:val="20"/>
        </w:rPr>
        <w:t xml:space="preserve"> </w:t>
      </w:r>
      <w:r w:rsidR="003F5EEC">
        <w:rPr>
          <w:sz w:val="20"/>
          <w:szCs w:val="20"/>
        </w:rPr>
        <w:t>E</w:t>
      </w:r>
      <w:r>
        <w:rPr>
          <w:sz w:val="20"/>
          <w:szCs w:val="20"/>
        </w:rPr>
        <w:t xml:space="preserve">in Mediencode </w:t>
      </w:r>
      <w:r w:rsidR="003F5EEC">
        <w:rPr>
          <w:sz w:val="20"/>
          <w:szCs w:val="20"/>
        </w:rPr>
        <w:t xml:space="preserve">verweist darüber hinaus </w:t>
      </w:r>
      <w:r>
        <w:rPr>
          <w:sz w:val="20"/>
          <w:szCs w:val="20"/>
        </w:rPr>
        <w:t xml:space="preserve">auf einen </w:t>
      </w:r>
      <w:r w:rsidR="008B1AF9" w:rsidRPr="008B1AF9">
        <w:rPr>
          <w:sz w:val="20"/>
          <w:szCs w:val="20"/>
        </w:rPr>
        <w:t>T</w:t>
      </w:r>
      <w:r w:rsidRPr="008B1AF9">
        <w:rPr>
          <w:sz w:val="20"/>
          <w:szCs w:val="20"/>
        </w:rPr>
        <w:t>est</w:t>
      </w:r>
      <w:r w:rsidR="00B423ED">
        <w:rPr>
          <w:sz w:val="20"/>
          <w:szCs w:val="20"/>
        </w:rPr>
        <w:t xml:space="preserve"> zur Selbstüber</w:t>
      </w:r>
      <w:r>
        <w:rPr>
          <w:sz w:val="20"/>
          <w:szCs w:val="20"/>
        </w:rPr>
        <w:t xml:space="preserve">prüfung. </w:t>
      </w:r>
    </w:p>
    <w:p w14:paraId="49B172A2" w14:textId="7EC08126" w:rsidR="009D1A28" w:rsidRDefault="009D1A28" w:rsidP="009D1A28">
      <w:pPr>
        <w:spacing w:after="120" w:line="250" w:lineRule="exact"/>
        <w:ind w:firstLine="357"/>
        <w:rPr>
          <w:rFonts w:cs="Times New Roman"/>
          <w:sz w:val="20"/>
          <w:szCs w:val="20"/>
        </w:rPr>
      </w:pPr>
      <w:r w:rsidRPr="00404D6D">
        <w:rPr>
          <w:sz w:val="20"/>
          <w:szCs w:val="20"/>
        </w:rPr>
        <w:t xml:space="preserve">Der </w:t>
      </w:r>
      <w:r w:rsidRPr="00A47FC4">
        <w:rPr>
          <w:b/>
          <w:color w:val="0070C0"/>
          <w:sz w:val="20"/>
          <w:szCs w:val="20"/>
        </w:rPr>
        <w:t>Anhang</w:t>
      </w:r>
      <w:r w:rsidRPr="00481559">
        <w:rPr>
          <w:color w:val="00B050"/>
          <w:sz w:val="20"/>
          <w:szCs w:val="20"/>
        </w:rPr>
        <w:t xml:space="preserve"> </w:t>
      </w:r>
      <w:r w:rsidRPr="00404D6D">
        <w:rPr>
          <w:sz w:val="20"/>
          <w:szCs w:val="20"/>
        </w:rPr>
        <w:t>des Werkes</w:t>
      </w:r>
      <w:r w:rsidR="00F500E0">
        <w:rPr>
          <w:sz w:val="20"/>
          <w:szCs w:val="20"/>
        </w:rPr>
        <w:t xml:space="preserve"> </w:t>
      </w:r>
      <w:r w:rsidRPr="00404D6D">
        <w:rPr>
          <w:sz w:val="20"/>
          <w:szCs w:val="20"/>
        </w:rPr>
        <w:t>fasst</w:t>
      </w:r>
      <w:r w:rsidRPr="00404D6D">
        <w:rPr>
          <w:rFonts w:cs="Times New Roman"/>
          <w:b/>
          <w:sz w:val="20"/>
          <w:szCs w:val="20"/>
        </w:rPr>
        <w:t xml:space="preserve"> </w:t>
      </w:r>
      <w:r w:rsidRPr="00404D6D">
        <w:rPr>
          <w:rFonts w:cs="Times New Roman"/>
          <w:sz w:val="20"/>
          <w:szCs w:val="20"/>
        </w:rPr>
        <w:t>die</w:t>
      </w:r>
      <w:r>
        <w:rPr>
          <w:rFonts w:cs="Times New Roman"/>
          <w:sz w:val="20"/>
          <w:szCs w:val="20"/>
        </w:rPr>
        <w:t xml:space="preserve"> Methodenbausteine </w:t>
      </w:r>
      <w:r w:rsidRPr="00ED52C4">
        <w:rPr>
          <w:rFonts w:cs="Times New Roman"/>
          <w:b/>
          <w:color w:val="00B050"/>
          <w:sz w:val="20"/>
          <w:szCs w:val="20"/>
        </w:rPr>
        <w:t>Schritt für Schritt</w:t>
      </w:r>
      <w:r>
        <w:rPr>
          <w:rFonts w:cs="Times New Roman"/>
          <w:sz w:val="20"/>
          <w:szCs w:val="20"/>
        </w:rPr>
        <w:t xml:space="preserve"> auf einen B</w:t>
      </w:r>
      <w:r w:rsidR="00B423ED">
        <w:rPr>
          <w:rFonts w:cs="Times New Roman"/>
          <w:sz w:val="20"/>
          <w:szCs w:val="20"/>
        </w:rPr>
        <w:t>lick zusammen. D</w:t>
      </w:r>
      <w:r>
        <w:rPr>
          <w:rFonts w:cs="Times New Roman"/>
          <w:sz w:val="20"/>
          <w:szCs w:val="20"/>
        </w:rPr>
        <w:t xml:space="preserve">ie vom </w:t>
      </w:r>
      <w:r w:rsidRPr="00404D6D">
        <w:rPr>
          <w:rFonts w:cs="Times New Roman"/>
          <w:i/>
          <w:sz w:val="20"/>
          <w:szCs w:val="20"/>
        </w:rPr>
        <w:t>LehrplanPLUS</w:t>
      </w:r>
      <w:r>
        <w:rPr>
          <w:rFonts w:cs="Times New Roman"/>
          <w:sz w:val="20"/>
          <w:szCs w:val="20"/>
        </w:rPr>
        <w:t xml:space="preserve"> geforderten GDB</w:t>
      </w:r>
      <w:r w:rsidR="00B423ED">
        <w:rPr>
          <w:rFonts w:cs="Times New Roman"/>
          <w:b/>
          <w:sz w:val="20"/>
          <w:szCs w:val="20"/>
        </w:rPr>
        <w:t xml:space="preserve"> </w:t>
      </w:r>
      <w:r w:rsidR="008B1AF9">
        <w:rPr>
          <w:rFonts w:cs="Times New Roman"/>
          <w:sz w:val="20"/>
          <w:szCs w:val="20"/>
        </w:rPr>
        <w:t>sind alphabetisch aufgeführt und untereinander vernetzt; sie berücksichtigen selbstverständlich auch die GDB der vorhergehenden Jahrgangsstufen.</w:t>
      </w:r>
      <w:r w:rsidRPr="00404D6D">
        <w:rPr>
          <w:rFonts w:cs="Times New Roman"/>
          <w:sz w:val="20"/>
          <w:szCs w:val="20"/>
        </w:rPr>
        <w:t xml:space="preserve"> Darüber hinaus finden die</w:t>
      </w:r>
      <w:r w:rsidR="00F500E0">
        <w:rPr>
          <w:rFonts w:cs="Times New Roman"/>
          <w:sz w:val="20"/>
          <w:szCs w:val="20"/>
        </w:rPr>
        <w:t xml:space="preserve"> Schülerinnen und Schüler im Anhang</w:t>
      </w:r>
      <w:r w:rsidRPr="00404D6D">
        <w:rPr>
          <w:rFonts w:cs="Times New Roman"/>
          <w:sz w:val="20"/>
          <w:szCs w:val="20"/>
        </w:rPr>
        <w:t xml:space="preserve"> </w:t>
      </w:r>
      <w:r w:rsidRPr="00404D6D">
        <w:rPr>
          <w:rFonts w:cs="Times New Roman"/>
          <w:b/>
          <w:sz w:val="20"/>
          <w:szCs w:val="20"/>
        </w:rPr>
        <w:t>Tipps</w:t>
      </w:r>
      <w:r w:rsidRPr="00404D6D">
        <w:rPr>
          <w:rFonts w:cs="Times New Roman"/>
          <w:sz w:val="20"/>
          <w:szCs w:val="20"/>
        </w:rPr>
        <w:t xml:space="preserve"> zu den mit </w:t>
      </w:r>
      <w:r w:rsidRPr="00481559">
        <w:rPr>
          <w:rFonts w:cs="Times New Roman"/>
          <w:b/>
          <w:color w:val="00B050"/>
          <w:sz w:val="20"/>
          <w:szCs w:val="20"/>
        </w:rPr>
        <w:t>F</w:t>
      </w:r>
      <w:r w:rsidRPr="00404D6D">
        <w:rPr>
          <w:rFonts w:cs="Times New Roman"/>
          <w:sz w:val="20"/>
          <w:szCs w:val="20"/>
        </w:rPr>
        <w:t xml:space="preserve"> und </w:t>
      </w:r>
      <w:r w:rsidRPr="00481559">
        <w:rPr>
          <w:rFonts w:cs="Times New Roman"/>
          <w:b/>
          <w:color w:val="00B050"/>
          <w:sz w:val="20"/>
          <w:szCs w:val="20"/>
        </w:rPr>
        <w:t xml:space="preserve">H </w:t>
      </w:r>
      <w:r w:rsidR="00B423ED">
        <w:rPr>
          <w:rFonts w:cs="Times New Roman"/>
          <w:sz w:val="20"/>
          <w:szCs w:val="20"/>
        </w:rPr>
        <w:t xml:space="preserve">gekennzeichneten Aufgaben. </w:t>
      </w:r>
      <w:r w:rsidRPr="00404D6D">
        <w:rPr>
          <w:rFonts w:cs="Times New Roman"/>
          <w:b/>
          <w:sz w:val="20"/>
          <w:szCs w:val="20"/>
        </w:rPr>
        <w:t>Sach-</w:t>
      </w:r>
      <w:r w:rsidR="00B423ED">
        <w:rPr>
          <w:rFonts w:cs="Times New Roman"/>
          <w:sz w:val="20"/>
          <w:szCs w:val="20"/>
        </w:rPr>
        <w:t xml:space="preserve"> und </w:t>
      </w:r>
      <w:r w:rsidR="008E4FC3">
        <w:rPr>
          <w:rFonts w:cs="Times New Roman"/>
          <w:b/>
          <w:sz w:val="20"/>
          <w:szCs w:val="20"/>
        </w:rPr>
        <w:t>Namens</w:t>
      </w:r>
      <w:r w:rsidRPr="00404D6D">
        <w:rPr>
          <w:rFonts w:cs="Times New Roman"/>
          <w:b/>
          <w:sz w:val="20"/>
          <w:szCs w:val="20"/>
        </w:rPr>
        <w:t>register</w:t>
      </w:r>
      <w:r w:rsidRPr="00ED52C4">
        <w:rPr>
          <w:rFonts w:cs="Times New Roman"/>
          <w:sz w:val="20"/>
          <w:szCs w:val="20"/>
        </w:rPr>
        <w:t xml:space="preserve"> helfen </w:t>
      </w:r>
      <w:r w:rsidRPr="00404D6D">
        <w:rPr>
          <w:rFonts w:cs="Times New Roman"/>
          <w:sz w:val="20"/>
          <w:szCs w:val="20"/>
        </w:rPr>
        <w:t>bei der gezielten Suche n</w:t>
      </w:r>
      <w:r>
        <w:rPr>
          <w:rFonts w:cs="Times New Roman"/>
          <w:sz w:val="20"/>
          <w:szCs w:val="20"/>
        </w:rPr>
        <w:t>ach Informationen.</w:t>
      </w:r>
    </w:p>
    <w:p w14:paraId="37878F0A" w14:textId="41565DD1" w:rsidR="009D1A28" w:rsidRPr="007704ED" w:rsidRDefault="00344EC8" w:rsidP="009D1A28">
      <w:pPr>
        <w:spacing w:line="260" w:lineRule="exact"/>
        <w:rPr>
          <w:rFonts w:cs="Times New Roman"/>
          <w:b/>
          <w:color w:val="0070C0"/>
          <w:sz w:val="20"/>
          <w:szCs w:val="20"/>
        </w:rPr>
      </w:pPr>
      <w:r>
        <w:rPr>
          <w:rFonts w:cs="Times New Roman"/>
          <w:b/>
          <w:color w:val="0070C0"/>
          <w:sz w:val="20"/>
          <w:szCs w:val="20"/>
        </w:rPr>
        <w:t>Lehrerband</w:t>
      </w:r>
      <w:r w:rsidR="007A4FAC" w:rsidRPr="007704ED">
        <w:rPr>
          <w:rFonts w:cs="Times New Roman"/>
          <w:b/>
          <w:color w:val="0070C0"/>
          <w:sz w:val="20"/>
          <w:szCs w:val="20"/>
        </w:rPr>
        <w:t xml:space="preserve"> und</w:t>
      </w:r>
      <w:r w:rsidR="00E66A8B">
        <w:rPr>
          <w:rFonts w:cs="Times New Roman"/>
          <w:b/>
          <w:color w:val="0070C0"/>
          <w:sz w:val="20"/>
          <w:szCs w:val="20"/>
        </w:rPr>
        <w:t xml:space="preserve"> -</w:t>
      </w:r>
      <w:r w:rsidR="005B294B">
        <w:rPr>
          <w:rFonts w:cs="Times New Roman"/>
          <w:b/>
          <w:color w:val="0070C0"/>
          <w:sz w:val="20"/>
          <w:szCs w:val="20"/>
        </w:rPr>
        <w:t>material</w:t>
      </w:r>
      <w:r w:rsidR="009D1A28" w:rsidRPr="007704ED">
        <w:rPr>
          <w:rFonts w:cs="Times New Roman"/>
          <w:b/>
          <w:color w:val="0070C0"/>
          <w:sz w:val="20"/>
          <w:szCs w:val="20"/>
        </w:rPr>
        <w:t xml:space="preserve"> </w:t>
      </w:r>
      <w:r w:rsidR="005B294B">
        <w:rPr>
          <w:rFonts w:cs="Times New Roman"/>
          <w:b/>
          <w:color w:val="0070C0"/>
          <w:sz w:val="20"/>
          <w:szCs w:val="20"/>
        </w:rPr>
        <w:t>„</w:t>
      </w:r>
      <w:r w:rsidR="009D1A28" w:rsidRPr="007704ED">
        <w:rPr>
          <w:rFonts w:cs="Times New Roman"/>
          <w:b/>
          <w:i/>
          <w:color w:val="0070C0"/>
          <w:sz w:val="20"/>
          <w:szCs w:val="20"/>
        </w:rPr>
        <w:t>click &amp; teach</w:t>
      </w:r>
      <w:r w:rsidR="005B294B">
        <w:rPr>
          <w:rFonts w:cs="Times New Roman"/>
          <w:b/>
          <w:i/>
          <w:color w:val="0070C0"/>
          <w:sz w:val="20"/>
          <w:szCs w:val="20"/>
        </w:rPr>
        <w:t>“</w:t>
      </w:r>
    </w:p>
    <w:p w14:paraId="035E0B23" w14:textId="0B33389A" w:rsidR="00CF3DDD" w:rsidRDefault="008B1AF9" w:rsidP="00344EC8">
      <w:pPr>
        <w:spacing w:line="260" w:lineRule="exact"/>
        <w:rPr>
          <w:sz w:val="20"/>
          <w:szCs w:val="20"/>
        </w:rPr>
      </w:pPr>
      <w:r>
        <w:rPr>
          <w:rFonts w:cs="Times New Roman"/>
          <w:sz w:val="20"/>
          <w:szCs w:val="20"/>
        </w:rPr>
        <w:t>Ergänzend zum Schülerbuch erscheint</w:t>
      </w:r>
      <w:r w:rsidR="007A4FAC" w:rsidRPr="007704ED">
        <w:rPr>
          <w:rFonts w:cs="Times New Roman"/>
          <w:sz w:val="20"/>
          <w:szCs w:val="20"/>
        </w:rPr>
        <w:t xml:space="preserve"> ein </w:t>
      </w:r>
      <w:r w:rsidR="00344EC8">
        <w:rPr>
          <w:rFonts w:cs="Times New Roman"/>
          <w:b/>
          <w:sz w:val="20"/>
          <w:szCs w:val="20"/>
        </w:rPr>
        <w:t>gedruckter Lehrerband</w:t>
      </w:r>
      <w:r w:rsidR="00B423ED" w:rsidRPr="007704ED">
        <w:rPr>
          <w:rFonts w:cs="Times New Roman"/>
          <w:sz w:val="20"/>
          <w:szCs w:val="20"/>
        </w:rPr>
        <w:t xml:space="preserve"> </w:t>
      </w:r>
      <w:r w:rsidR="00885CC9">
        <w:rPr>
          <w:rFonts w:cs="Times New Roman"/>
          <w:sz w:val="20"/>
          <w:szCs w:val="20"/>
        </w:rPr>
        <w:t xml:space="preserve">mit </w:t>
      </w:r>
      <w:r>
        <w:rPr>
          <w:rFonts w:cs="Times New Roman"/>
          <w:sz w:val="20"/>
          <w:szCs w:val="20"/>
        </w:rPr>
        <w:t>Hinweisen</w:t>
      </w:r>
      <w:r w:rsidR="00344EC8">
        <w:rPr>
          <w:rFonts w:cs="Times New Roman"/>
          <w:sz w:val="20"/>
          <w:szCs w:val="20"/>
        </w:rPr>
        <w:t xml:space="preserve"> zu den Lernbereichen sowie den Erwartungshorizonten</w:t>
      </w:r>
      <w:r w:rsidR="00F500E0" w:rsidRPr="007704ED">
        <w:rPr>
          <w:rFonts w:cs="Times New Roman"/>
          <w:sz w:val="20"/>
          <w:szCs w:val="20"/>
        </w:rPr>
        <w:t xml:space="preserve"> und Kompetenzzu</w:t>
      </w:r>
      <w:r w:rsidR="007A4FAC" w:rsidRPr="007704ED">
        <w:rPr>
          <w:rFonts w:cs="Times New Roman"/>
          <w:sz w:val="20"/>
          <w:szCs w:val="20"/>
        </w:rPr>
        <w:t>ordnu</w:t>
      </w:r>
      <w:r w:rsidR="00344EC8">
        <w:rPr>
          <w:rFonts w:cs="Times New Roman"/>
          <w:sz w:val="20"/>
          <w:szCs w:val="20"/>
        </w:rPr>
        <w:t>ngen zu allen Aufgaben</w:t>
      </w:r>
      <w:r w:rsidR="00795542">
        <w:rPr>
          <w:rFonts w:cs="Times New Roman"/>
          <w:sz w:val="20"/>
          <w:szCs w:val="20"/>
        </w:rPr>
        <w:t>. Dazu wird</w:t>
      </w:r>
      <w:r w:rsidR="005B294B">
        <w:rPr>
          <w:rFonts w:cs="Times New Roman"/>
          <w:sz w:val="20"/>
          <w:szCs w:val="20"/>
        </w:rPr>
        <w:t xml:space="preserve"> </w:t>
      </w:r>
      <w:r w:rsidR="00795542">
        <w:rPr>
          <w:rFonts w:cs="Times New Roman"/>
          <w:sz w:val="20"/>
          <w:szCs w:val="20"/>
        </w:rPr>
        <w:t xml:space="preserve">unter </w:t>
      </w:r>
      <w:r w:rsidR="00795542" w:rsidRPr="00795542">
        <w:rPr>
          <w:rFonts w:cs="Times New Roman"/>
          <w:b/>
          <w:sz w:val="20"/>
          <w:szCs w:val="20"/>
        </w:rPr>
        <w:t>„click &amp; teach“</w:t>
      </w:r>
      <w:r w:rsidR="00795542">
        <w:rPr>
          <w:rFonts w:cs="Times New Roman"/>
          <w:sz w:val="20"/>
          <w:szCs w:val="20"/>
        </w:rPr>
        <w:t xml:space="preserve"> </w:t>
      </w:r>
      <w:r w:rsidR="00B423ED" w:rsidRPr="00795542">
        <w:rPr>
          <w:rFonts w:cs="Times New Roman"/>
          <w:sz w:val="20"/>
          <w:szCs w:val="20"/>
        </w:rPr>
        <w:t>digitales</w:t>
      </w:r>
      <w:r w:rsidR="009D1A28" w:rsidRPr="00795542">
        <w:rPr>
          <w:rFonts w:cs="Times New Roman"/>
          <w:sz w:val="20"/>
          <w:szCs w:val="20"/>
        </w:rPr>
        <w:t xml:space="preserve"> Lehrermaterial</w:t>
      </w:r>
      <w:r w:rsidR="00795542">
        <w:rPr>
          <w:rFonts w:cs="Times New Roman"/>
          <w:sz w:val="20"/>
          <w:szCs w:val="20"/>
        </w:rPr>
        <w:t xml:space="preserve"> veröffentlicht</w:t>
      </w:r>
      <w:r w:rsidR="00B423ED" w:rsidRPr="007704ED">
        <w:rPr>
          <w:rFonts w:cs="Times New Roman"/>
          <w:sz w:val="20"/>
          <w:szCs w:val="20"/>
        </w:rPr>
        <w:t xml:space="preserve"> </w:t>
      </w:r>
      <w:r w:rsidR="007A4FAC" w:rsidRPr="007704ED">
        <w:rPr>
          <w:rFonts w:cs="Times New Roman"/>
          <w:sz w:val="20"/>
          <w:szCs w:val="20"/>
        </w:rPr>
        <w:t>Es</w:t>
      </w:r>
      <w:r w:rsidR="009D1A28" w:rsidRPr="007704ED">
        <w:rPr>
          <w:rFonts w:cs="Times New Roman"/>
          <w:sz w:val="20"/>
          <w:szCs w:val="20"/>
        </w:rPr>
        <w:t xml:space="preserve"> enthält</w:t>
      </w:r>
      <w:r w:rsidR="00885CC9">
        <w:rPr>
          <w:rFonts w:cs="Times New Roman"/>
          <w:sz w:val="20"/>
          <w:szCs w:val="20"/>
        </w:rPr>
        <w:t xml:space="preserve"> neben den</w:t>
      </w:r>
      <w:r w:rsidR="00344EC8">
        <w:rPr>
          <w:rFonts w:cs="Times New Roman"/>
          <w:sz w:val="20"/>
          <w:szCs w:val="20"/>
        </w:rPr>
        <w:t xml:space="preserve"> im </w:t>
      </w:r>
      <w:r w:rsidR="00885CC9">
        <w:rPr>
          <w:rFonts w:cs="Times New Roman"/>
          <w:sz w:val="20"/>
          <w:szCs w:val="20"/>
        </w:rPr>
        <w:t xml:space="preserve">Lehrerband </w:t>
      </w:r>
      <w:r w:rsidR="00795542">
        <w:rPr>
          <w:rFonts w:cs="Times New Roman"/>
          <w:sz w:val="20"/>
          <w:szCs w:val="20"/>
        </w:rPr>
        <w:t>abgedruckten Erwartungs</w:t>
      </w:r>
      <w:r w:rsidR="00795542">
        <w:rPr>
          <w:rFonts w:cs="Times New Roman"/>
          <w:sz w:val="20"/>
          <w:szCs w:val="20"/>
        </w:rPr>
        <w:softHyphen/>
        <w:t>horizonten</w:t>
      </w:r>
      <w:r w:rsidR="009014AD">
        <w:rPr>
          <w:sz w:val="20"/>
          <w:szCs w:val="20"/>
        </w:rPr>
        <w:t xml:space="preserve"> zusätzliche</w:t>
      </w:r>
      <w:r w:rsidR="00344EC8">
        <w:rPr>
          <w:sz w:val="20"/>
          <w:szCs w:val="20"/>
        </w:rPr>
        <w:t xml:space="preserve"> </w:t>
      </w:r>
      <w:r w:rsidR="00885CC9">
        <w:rPr>
          <w:sz w:val="20"/>
          <w:szCs w:val="20"/>
        </w:rPr>
        <w:t xml:space="preserve">Arbeitsblätter, weitere Bild- und Textquellen, </w:t>
      </w:r>
      <w:r w:rsidR="00344EC8">
        <w:rPr>
          <w:sz w:val="20"/>
          <w:szCs w:val="20"/>
        </w:rPr>
        <w:t>Schau- und Tafel</w:t>
      </w:r>
      <w:r w:rsidR="00885CC9">
        <w:rPr>
          <w:sz w:val="20"/>
          <w:szCs w:val="20"/>
        </w:rPr>
        <w:t xml:space="preserve">bilder sowie </w:t>
      </w:r>
      <w:r w:rsidR="00344EC8">
        <w:rPr>
          <w:sz w:val="20"/>
          <w:szCs w:val="20"/>
        </w:rPr>
        <w:t xml:space="preserve">Bildinterpretationen und </w:t>
      </w:r>
      <w:r w:rsidR="00344EC8" w:rsidRPr="00344EC8">
        <w:rPr>
          <w:sz w:val="20"/>
          <w:szCs w:val="20"/>
        </w:rPr>
        <w:t>Tipps für die Unterrichtsgestaltung.</w:t>
      </w:r>
    </w:p>
    <w:p w14:paraId="31FEE417" w14:textId="1CBCEA5A" w:rsidR="005B294B" w:rsidRDefault="005B294B" w:rsidP="009D1A28">
      <w:pPr>
        <w:spacing w:after="120" w:line="250" w:lineRule="exact"/>
        <w:rPr>
          <w:sz w:val="20"/>
          <w:szCs w:val="20"/>
        </w:rPr>
      </w:pPr>
    </w:p>
    <w:p w14:paraId="6330E8F8" w14:textId="77777777" w:rsidR="00885CC9" w:rsidRDefault="00885CC9" w:rsidP="009D1A28">
      <w:pPr>
        <w:spacing w:after="120" w:line="250" w:lineRule="exact"/>
        <w:rPr>
          <w:sz w:val="20"/>
          <w:szCs w:val="20"/>
        </w:rPr>
      </w:pPr>
    </w:p>
    <w:p w14:paraId="3CE93E69" w14:textId="3252CA11" w:rsidR="00F500E0" w:rsidRDefault="00795542" w:rsidP="009D1A28">
      <w:pPr>
        <w:spacing w:after="120" w:line="250" w:lineRule="exact"/>
        <w:rPr>
          <w:sz w:val="20"/>
          <w:szCs w:val="20"/>
        </w:rPr>
      </w:pPr>
      <w:r>
        <w:rPr>
          <w:sz w:val="20"/>
          <w:szCs w:val="20"/>
        </w:rPr>
        <w:t>Kitzingen/München, im Januar 2019</w:t>
      </w:r>
    </w:p>
    <w:p w14:paraId="023EAAAA" w14:textId="77777777" w:rsidR="00885CC9" w:rsidRDefault="00885CC9" w:rsidP="009D1A28">
      <w:pPr>
        <w:spacing w:after="120" w:line="250" w:lineRule="exact"/>
        <w:rPr>
          <w:sz w:val="20"/>
          <w:szCs w:val="20"/>
        </w:rPr>
      </w:pPr>
    </w:p>
    <w:p w14:paraId="5C8591B2" w14:textId="77777777" w:rsidR="00795542" w:rsidRDefault="00795542" w:rsidP="009D1A28">
      <w:pPr>
        <w:spacing w:after="120" w:line="250" w:lineRule="exact"/>
        <w:rPr>
          <w:sz w:val="20"/>
          <w:szCs w:val="20"/>
        </w:rPr>
      </w:pPr>
    </w:p>
    <w:p w14:paraId="6EFB6A6F" w14:textId="117FEA92" w:rsidR="0093322D" w:rsidRDefault="009D1A28" w:rsidP="009D1A28">
      <w:pPr>
        <w:spacing w:after="80" w:line="260" w:lineRule="exact"/>
        <w:ind w:left="3540" w:firstLine="708"/>
        <w:jc w:val="right"/>
        <w:rPr>
          <w:b/>
          <w:i/>
          <w:sz w:val="20"/>
          <w:szCs w:val="20"/>
        </w:rPr>
      </w:pPr>
      <w:r w:rsidRPr="0031635B">
        <w:rPr>
          <w:b/>
          <w:i/>
          <w:sz w:val="20"/>
          <w:szCs w:val="20"/>
        </w:rPr>
        <w:t>Dieter Brückner und Josef Koller</w:t>
      </w:r>
    </w:p>
    <w:p w14:paraId="4D2A639C" w14:textId="6D1FB571" w:rsidR="00CF3DDD" w:rsidRPr="00287233" w:rsidRDefault="00CF3DDD" w:rsidP="00287233">
      <w:pPr>
        <w:spacing w:after="80" w:line="260" w:lineRule="exact"/>
        <w:ind w:left="2124" w:firstLine="708"/>
        <w:jc w:val="right"/>
        <w:rPr>
          <w:b/>
          <w:color w:val="0070C0"/>
          <w:sz w:val="20"/>
          <w:szCs w:val="20"/>
        </w:rPr>
      </w:pPr>
      <w:r w:rsidRPr="0031635B">
        <w:rPr>
          <w:sz w:val="20"/>
          <w:szCs w:val="20"/>
        </w:rPr>
        <w:t xml:space="preserve">Herausgeber von </w:t>
      </w:r>
      <w:r w:rsidRPr="000D322F">
        <w:rPr>
          <w:b/>
          <w:color w:val="0070C0"/>
          <w:sz w:val="20"/>
          <w:szCs w:val="20"/>
        </w:rPr>
        <w:t>DAS WAREN ZEITEN – Bayern</w:t>
      </w:r>
    </w:p>
    <w:sectPr w:rsidR="00CF3DDD" w:rsidRPr="00287233" w:rsidSect="009D1A2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84" w:right="1179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6365" w14:textId="77777777" w:rsidR="00CD4D34" w:rsidRDefault="00CD4D34" w:rsidP="0093322D">
      <w:r>
        <w:separator/>
      </w:r>
    </w:p>
  </w:endnote>
  <w:endnote w:type="continuationSeparator" w:id="0">
    <w:p w14:paraId="56E4080B" w14:textId="77777777" w:rsidR="00CD4D34" w:rsidRDefault="00CD4D34" w:rsidP="0093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C0E9" w14:textId="77777777" w:rsidR="0093322D" w:rsidRDefault="0093322D" w:rsidP="0093322D">
    <w:pPr>
      <w:pStyle w:val="Fuzeile"/>
      <w:ind w:hanging="1134"/>
    </w:pPr>
    <w:r>
      <w:rPr>
        <w:noProof/>
      </w:rPr>
      <w:drawing>
        <wp:inline distT="0" distB="0" distL="0" distR="0" wp14:anchorId="61DD7391" wp14:editId="07A75EF7">
          <wp:extent cx="7560000" cy="611531"/>
          <wp:effectExtent l="0" t="0" r="9525" b="0"/>
          <wp:docPr id="2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FBBC" w14:textId="77777777" w:rsidR="0093322D" w:rsidRDefault="0093322D" w:rsidP="0093322D">
    <w:pPr>
      <w:pStyle w:val="Fuzeile"/>
      <w:ind w:hanging="1134"/>
    </w:pPr>
    <w:r>
      <w:rPr>
        <w:noProof/>
      </w:rPr>
      <w:drawing>
        <wp:inline distT="0" distB="0" distL="0" distR="0" wp14:anchorId="71738E81" wp14:editId="792ED46F">
          <wp:extent cx="7560000" cy="612139"/>
          <wp:effectExtent l="0" t="0" r="0" b="0"/>
          <wp:docPr id="2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C620" w14:textId="77777777" w:rsidR="00CD4D34" w:rsidRDefault="00CD4D34" w:rsidP="0093322D">
      <w:r>
        <w:separator/>
      </w:r>
    </w:p>
  </w:footnote>
  <w:footnote w:type="continuationSeparator" w:id="0">
    <w:p w14:paraId="3F426C1C" w14:textId="77777777" w:rsidR="00CD4D34" w:rsidRDefault="00CD4D34" w:rsidP="0093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8786" w14:textId="77777777" w:rsidR="0093322D" w:rsidRDefault="0093322D" w:rsidP="0093322D">
    <w:pPr>
      <w:pStyle w:val="Kopfzeile"/>
      <w:jc w:val="right"/>
      <w:rPr>
        <w:rFonts w:ascii="Calibri" w:hAnsi="Calibri"/>
        <w:sz w:val="20"/>
        <w:szCs w:val="20"/>
      </w:rPr>
    </w:pPr>
  </w:p>
  <w:p w14:paraId="6ED47896" w14:textId="0E67C48E" w:rsidR="0093322D" w:rsidRPr="009D1A28" w:rsidRDefault="0093322D" w:rsidP="009D1A28">
    <w:pPr>
      <w:pStyle w:val="Kopfzeile"/>
      <w:jc w:val="right"/>
      <w:rPr>
        <w:rFonts w:ascii="Calibri" w:hAnsi="Calibri"/>
        <w:noProof/>
        <w:sz w:val="20"/>
        <w:szCs w:val="20"/>
      </w:rPr>
    </w:pPr>
    <w:r w:rsidRPr="0093322D">
      <w:rPr>
        <w:rFonts w:ascii="Calibri" w:hAnsi="Calibri"/>
        <w:sz w:val="20"/>
        <w:szCs w:val="20"/>
      </w:rPr>
      <w:fldChar w:fldCharType="begin"/>
    </w:r>
    <w:r w:rsidRPr="0093322D">
      <w:rPr>
        <w:rFonts w:ascii="Calibri" w:hAnsi="Calibri"/>
        <w:sz w:val="20"/>
        <w:szCs w:val="20"/>
      </w:rPr>
      <w:instrText xml:space="preserve"> PAGE   \* MERGEFORMAT </w:instrText>
    </w:r>
    <w:r w:rsidRPr="0093322D">
      <w:rPr>
        <w:rFonts w:ascii="Calibri" w:hAnsi="Calibri"/>
        <w:sz w:val="20"/>
        <w:szCs w:val="20"/>
      </w:rPr>
      <w:fldChar w:fldCharType="separate"/>
    </w:r>
    <w:r w:rsidR="009B0277">
      <w:rPr>
        <w:rFonts w:ascii="Calibri" w:hAnsi="Calibri"/>
        <w:noProof/>
        <w:sz w:val="20"/>
        <w:szCs w:val="20"/>
      </w:rPr>
      <w:t>2</w:t>
    </w:r>
    <w:r w:rsidRPr="0093322D">
      <w:rPr>
        <w:rFonts w:ascii="Calibri" w:hAnsi="Calibri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3EBB" w14:textId="77777777" w:rsidR="0093322D" w:rsidRDefault="0093322D" w:rsidP="0093322D">
    <w:pPr>
      <w:pStyle w:val="Kopfzeile"/>
      <w:ind w:hanging="1134"/>
    </w:pPr>
    <w:r>
      <w:rPr>
        <w:noProof/>
      </w:rPr>
      <w:drawing>
        <wp:inline distT="0" distB="0" distL="0" distR="0" wp14:anchorId="3AF2E2AD" wp14:editId="12EEE27D">
          <wp:extent cx="7560000" cy="1978193"/>
          <wp:effectExtent l="0" t="0" r="9525" b="3175"/>
          <wp:docPr id="2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26D"/>
    <w:multiLevelType w:val="hybridMultilevel"/>
    <w:tmpl w:val="6D6A1DDC"/>
    <w:lvl w:ilvl="0" w:tplc="68923BF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2D"/>
    <w:rsid w:val="0000409E"/>
    <w:rsid w:val="00037E1E"/>
    <w:rsid w:val="000D2FAB"/>
    <w:rsid w:val="000F71A3"/>
    <w:rsid w:val="00120341"/>
    <w:rsid w:val="001326CB"/>
    <w:rsid w:val="001E52FC"/>
    <w:rsid w:val="00232ADE"/>
    <w:rsid w:val="00287233"/>
    <w:rsid w:val="002A08E2"/>
    <w:rsid w:val="003171B4"/>
    <w:rsid w:val="00344EC8"/>
    <w:rsid w:val="003F5EEC"/>
    <w:rsid w:val="0045235E"/>
    <w:rsid w:val="00593E97"/>
    <w:rsid w:val="00596263"/>
    <w:rsid w:val="005B294B"/>
    <w:rsid w:val="005B30EB"/>
    <w:rsid w:val="005B42AD"/>
    <w:rsid w:val="00696AF7"/>
    <w:rsid w:val="006B091A"/>
    <w:rsid w:val="006C1D36"/>
    <w:rsid w:val="007704ED"/>
    <w:rsid w:val="00782A90"/>
    <w:rsid w:val="00795542"/>
    <w:rsid w:val="007A4FAC"/>
    <w:rsid w:val="00885CC9"/>
    <w:rsid w:val="008B1AF9"/>
    <w:rsid w:val="008D7B94"/>
    <w:rsid w:val="008E4FC3"/>
    <w:rsid w:val="009014AD"/>
    <w:rsid w:val="00926994"/>
    <w:rsid w:val="0093322D"/>
    <w:rsid w:val="009617CA"/>
    <w:rsid w:val="00966678"/>
    <w:rsid w:val="00987EA4"/>
    <w:rsid w:val="009A7541"/>
    <w:rsid w:val="009B0277"/>
    <w:rsid w:val="009D1A28"/>
    <w:rsid w:val="009E2401"/>
    <w:rsid w:val="009E2B93"/>
    <w:rsid w:val="00A07955"/>
    <w:rsid w:val="00A15FCB"/>
    <w:rsid w:val="00A34F40"/>
    <w:rsid w:val="00A900AF"/>
    <w:rsid w:val="00AD18D7"/>
    <w:rsid w:val="00B16747"/>
    <w:rsid w:val="00B423ED"/>
    <w:rsid w:val="00BB2BFC"/>
    <w:rsid w:val="00BC7FF9"/>
    <w:rsid w:val="00BE5A5A"/>
    <w:rsid w:val="00CA4EF4"/>
    <w:rsid w:val="00CA6035"/>
    <w:rsid w:val="00CD4D34"/>
    <w:rsid w:val="00CD5F27"/>
    <w:rsid w:val="00CF3DDD"/>
    <w:rsid w:val="00D77145"/>
    <w:rsid w:val="00DB079D"/>
    <w:rsid w:val="00DC0927"/>
    <w:rsid w:val="00DE4C22"/>
    <w:rsid w:val="00E176E4"/>
    <w:rsid w:val="00E27C36"/>
    <w:rsid w:val="00E42E22"/>
    <w:rsid w:val="00E66A8B"/>
    <w:rsid w:val="00ED27FF"/>
    <w:rsid w:val="00F500E0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D79F30"/>
  <w14:defaultImageDpi w14:val="300"/>
  <w15:docId w15:val="{1F2A2C2F-0392-406E-9157-329C31A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22D"/>
  </w:style>
  <w:style w:type="paragraph" w:styleId="Fuzeile">
    <w:name w:val="footer"/>
    <w:basedOn w:val="Standard"/>
    <w:link w:val="FuzeileZchn"/>
    <w:uiPriority w:val="99"/>
    <w:unhideWhenUsed/>
    <w:rsid w:val="009332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2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22D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9332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9D1A2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Absatz-Standardschriftart"/>
    <w:rsid w:val="009D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Lang</dc:creator>
  <cp:keywords/>
  <dc:description/>
  <cp:lastModifiedBy>Lohneiß - C.C.Buchner Verlag</cp:lastModifiedBy>
  <cp:revision>2</cp:revision>
  <cp:lastPrinted>2019-01-15T07:07:00Z</cp:lastPrinted>
  <dcterms:created xsi:type="dcterms:W3CDTF">2019-01-15T07:07:00Z</dcterms:created>
  <dcterms:modified xsi:type="dcterms:W3CDTF">2019-01-15T07:07:00Z</dcterms:modified>
</cp:coreProperties>
</file>