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37A6" w14:textId="77777777" w:rsidR="00B475D0" w:rsidRDefault="00B475D0">
      <w:pPr>
        <w:rPr>
          <w:rFonts w:ascii="Calibri" w:hAnsi="Calibri"/>
        </w:rPr>
      </w:pPr>
    </w:p>
    <w:p w14:paraId="6CC1B478" w14:textId="77777777" w:rsidR="00B475D0" w:rsidRDefault="003729B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0" distR="0" simplePos="0" relativeHeight="2" behindDoc="1" locked="0" layoutInCell="1" allowOverlap="1" wp14:anchorId="33DF9EB2" wp14:editId="24D7E1A4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4845" cy="687070"/>
                <wp:effectExtent l="0" t="0" r="34925" b="1905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40" cy="686520"/>
                          <a:chOff x="0" y="0"/>
                          <a:chExt cx="0" cy="0"/>
                        </a:xfrm>
                      </wpg:grpSpPr>
                      <wps:wsp>
                        <wps:cNvPr id="2" name="Freihandform: Form 2"/>
                        <wps:cNvSpPr/>
                        <wps:spPr>
                          <a:xfrm>
                            <a:off x="0" y="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Freihandform: Form 3"/>
                        <wps:cNvSpPr/>
                        <wps:spPr>
                          <a:xfrm>
                            <a:off x="0" y="68580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id="shape_0" alt="Group 9" style="position:absolute;margin-left:21.75pt;margin-top:751.5pt;width:552.3pt;height:54.05pt" coordorigin="435,15030" coordsize="11046,1081"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ID="Gerade Verbindung mit Pfeil 2" stroked="t" style="position:absolute;left:435;top:1503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  <v:shape id="shape_0" ID="Gerade Verbindung mit Pfeil 3" stroked="t" style="position:absolute;left:435;top:1611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08F8154B" wp14:editId="30558104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6390" cy="394335"/>
                <wp:effectExtent l="0" t="0" r="0" b="6985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840" cy="3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3BD418C" w14:textId="77777777" w:rsidR="00B475D0" w:rsidRDefault="003729B5">
                            <w:pPr>
                              <w:pStyle w:val="Rahmeninhalt"/>
                              <w:contextualSpacing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Rectangle 2" stroked="f" style="position:absolute;margin-left:33.75pt;margin-top:766.5pt;width:525.6pt;height:30.95pt;mso-position-horizontal-relative:page;mso-position-vertical-relative:page" wp14:anchorId="22B665A9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spacing w:before="0" w:after="0"/>
                        <w:contextualSpacing/>
                        <w:rPr/>
                      </w:pPr>
                      <w:r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</v:rect>
            </w:pict>
          </mc:Fallback>
        </mc:AlternateContent>
      </w:r>
    </w:p>
    <w:p w14:paraId="5E353F47" w14:textId="77777777" w:rsidR="00B475D0" w:rsidRDefault="003729B5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8" behindDoc="0" locked="0" layoutInCell="1" allowOverlap="1" wp14:anchorId="5B4334B8" wp14:editId="3C4A4E83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9210" cy="90106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720" cy="900360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Rechteck 3" fillcolor="#b52234" stroked="f" style="position:absolute;margin-left:-36.8pt;margin-top:-51pt;width:802.2pt;height:70.85pt;mso-position-horizontal-relative:margin;mso-position-vertical-relative:margin" wp14:anchorId="66040581">
                <w10:wrap type="none"/>
                <v:fill o:detectmouseclick="t" type="solid" color2="#4addcb"/>
                <v:stroke color="#3465a4" joinstyle="round" endcap="flat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62" behindDoc="0" locked="0" layoutInCell="1" allowOverlap="1" wp14:anchorId="09B2BF00" wp14:editId="29561A73">
                <wp:simplePos x="0" y="0"/>
                <wp:positionH relativeFrom="column">
                  <wp:posOffset>152400</wp:posOffset>
                </wp:positionH>
                <wp:positionV relativeFrom="paragraph">
                  <wp:posOffset>1280795</wp:posOffset>
                </wp:positionV>
                <wp:extent cx="7773670" cy="572770"/>
                <wp:effectExtent l="0" t="0" r="0" b="0"/>
                <wp:wrapSquare wrapText="bothSides"/>
                <wp:docPr id="6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120" cy="57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75EE75A2" w14:textId="77777777" w:rsidR="00B475D0" w:rsidRDefault="003729B5">
                            <w:pPr>
                              <w:pStyle w:val="Rahmeninhalt"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44"/>
                                <w:szCs w:val="44"/>
                              </w:rPr>
                              <w:t xml:space="preserve">Synopse zum Kerncurriculum Niedersachsen 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Textfeld 12" stroked="f" style="position:absolute;margin-left:12pt;margin-top:100.85pt;width:612pt;height:45pt" wp14:anchorId="0A4B99A2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rPr/>
                      </w:pPr>
                      <w:r>
                        <w:rPr>
                          <w:rFonts w:ascii="Calibri" w:hAnsi="Calibri"/>
                          <w:color w:val="000000"/>
                          <w:sz w:val="44"/>
                          <w:szCs w:val="44"/>
                        </w:rPr>
                        <w:t xml:space="preserve">Synopse zum Kerncurriculum Niedersachsen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w:drawing>
          <wp:anchor distT="0" distB="0" distL="0" distR="0" simplePos="0" relativeHeight="45" behindDoc="0" locked="0" layoutInCell="1" allowOverlap="1" wp14:anchorId="67417123" wp14:editId="549E30DE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95EFC" w14:textId="77777777" w:rsidR="00B475D0" w:rsidRDefault="00B475D0">
      <w:pPr>
        <w:rPr>
          <w:rFonts w:ascii="Calibri" w:hAnsi="Calibri"/>
          <w:vertAlign w:val="subscript"/>
        </w:rPr>
      </w:pPr>
    </w:p>
    <w:p w14:paraId="374DBB5F" w14:textId="77777777" w:rsidR="00B475D0" w:rsidRDefault="003729B5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79" behindDoc="0" locked="0" layoutInCell="1" allowOverlap="1" wp14:anchorId="53C596BB" wp14:editId="5E3454DB">
                <wp:simplePos x="0" y="0"/>
                <wp:positionH relativeFrom="column">
                  <wp:posOffset>152400</wp:posOffset>
                </wp:positionH>
                <wp:positionV relativeFrom="paragraph">
                  <wp:posOffset>2250440</wp:posOffset>
                </wp:positionV>
                <wp:extent cx="5342890" cy="1268730"/>
                <wp:effectExtent l="0" t="0" r="0" b="8890"/>
                <wp:wrapSquare wrapText="bothSides"/>
                <wp:docPr id="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400" cy="126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6DE4483E" w14:textId="77777777" w:rsidR="00B475D0" w:rsidRDefault="003729B5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Kolleg Politik und Wirtschaft Niedersachsen</w:t>
                            </w:r>
                          </w:p>
                          <w:p w14:paraId="69B475A5" w14:textId="77777777" w:rsidR="00B475D0" w:rsidRDefault="003729B5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Politik – Wirtschaft Qualifikationsphase 12 </w:t>
                            </w:r>
                          </w:p>
                          <w:p w14:paraId="4B123659" w14:textId="77777777" w:rsidR="00B475D0" w:rsidRDefault="003729B5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(grundlegendes Anforderungsniveau) </w:t>
                            </w:r>
                          </w:p>
                          <w:p w14:paraId="14BBD465" w14:textId="77777777" w:rsidR="00B475D0" w:rsidRDefault="003729B5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 xml:space="preserve">ISBN: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ab/>
                              <w:t>978-3-661-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72066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-1</w:t>
                            </w:r>
                          </w:p>
                          <w:tbl>
                            <w:tblPr>
                              <w:tblW w:w="5000" w:type="pct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13"/>
                              <w:gridCol w:w="2714"/>
                              <w:gridCol w:w="2714"/>
                            </w:tblGrid>
                            <w:tr w:rsidR="00B475D0" w14:paraId="3F41283F" w14:textId="77777777">
                              <w:tc>
                                <w:tcPr>
                                  <w:tcW w:w="2708" w:type="dxa"/>
                                  <w:shd w:val="clear" w:color="auto" w:fill="auto"/>
                                </w:tcPr>
                                <w:p w14:paraId="04CFD4ED" w14:textId="77777777" w:rsidR="00B475D0" w:rsidRDefault="00B475D0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9" w:type="dxa"/>
                                  <w:shd w:val="clear" w:color="auto" w:fill="auto"/>
                                </w:tcPr>
                                <w:p w14:paraId="34283E59" w14:textId="77777777" w:rsidR="00B475D0" w:rsidRDefault="00B475D0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9" w:type="dxa"/>
                                  <w:shd w:val="clear" w:color="auto" w:fill="auto"/>
                                </w:tcPr>
                                <w:p w14:paraId="06ECA34B" w14:textId="77777777" w:rsidR="00B475D0" w:rsidRDefault="00B475D0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B1D4F9" w14:textId="77777777" w:rsidR="00B475D0" w:rsidRDefault="00B475D0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596BB" id="Textfeld 13" o:spid="_x0000_s1028" style="position:absolute;margin-left:12pt;margin-top:177.2pt;width:420.7pt;height:99.9pt;z-index: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" filled="f" stroked="f">
                <v:textbox>
                  <w:txbxContent>
                    <w:p w14:paraId="6DE4483E" w14:textId="77777777" w:rsidR="00B475D0" w:rsidRDefault="003729B5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Kolleg Politik und Wirtschaft Niedersachsen</w:t>
                      </w:r>
                    </w:p>
                    <w:p w14:paraId="69B475A5" w14:textId="77777777" w:rsidR="00B475D0" w:rsidRDefault="003729B5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Politik – Wirtschaft Qualifikationsphase 12 </w:t>
                      </w:r>
                    </w:p>
                    <w:p w14:paraId="4B123659" w14:textId="77777777" w:rsidR="00B475D0" w:rsidRDefault="003729B5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(grundlegendes Anforderungsniveau) </w:t>
                      </w:r>
                    </w:p>
                    <w:p w14:paraId="14BBD465" w14:textId="77777777" w:rsidR="00B475D0" w:rsidRDefault="003729B5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 xml:space="preserve">ISBN: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ab/>
                        <w:t>978-3-661-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>72066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-1</w:t>
                      </w:r>
                    </w:p>
                    <w:tbl>
                      <w:tblPr>
                        <w:tblW w:w="5000" w:type="pct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13"/>
                        <w:gridCol w:w="2714"/>
                        <w:gridCol w:w="2714"/>
                      </w:tblGrid>
                      <w:tr w:rsidR="00B475D0" w14:paraId="3F41283F" w14:textId="77777777">
                        <w:tc>
                          <w:tcPr>
                            <w:tcW w:w="2708" w:type="dxa"/>
                            <w:shd w:val="clear" w:color="auto" w:fill="auto"/>
                          </w:tcPr>
                          <w:p w14:paraId="04CFD4ED" w14:textId="77777777" w:rsidR="00B475D0" w:rsidRDefault="00B475D0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09" w:type="dxa"/>
                            <w:shd w:val="clear" w:color="auto" w:fill="auto"/>
                          </w:tcPr>
                          <w:p w14:paraId="34283E59" w14:textId="77777777" w:rsidR="00B475D0" w:rsidRDefault="00B475D0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709" w:type="dxa"/>
                            <w:shd w:val="clear" w:color="auto" w:fill="auto"/>
                          </w:tcPr>
                          <w:p w14:paraId="06ECA34B" w14:textId="77777777" w:rsidR="00B475D0" w:rsidRDefault="00B475D0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41B1D4F9" w14:textId="77777777" w:rsidR="00B475D0" w:rsidRDefault="00B475D0">
                      <w:pPr>
                        <w:pStyle w:val="Rahmeninhal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0" behindDoc="0" locked="0" layoutInCell="1" allowOverlap="1" wp14:anchorId="18A835FE" wp14:editId="082C2259">
                <wp:simplePos x="0" y="0"/>
                <wp:positionH relativeFrom="column">
                  <wp:posOffset>6238875</wp:posOffset>
                </wp:positionH>
                <wp:positionV relativeFrom="paragraph">
                  <wp:posOffset>79375</wp:posOffset>
                </wp:positionV>
                <wp:extent cx="3270250" cy="4100830"/>
                <wp:effectExtent l="0" t="0" r="1905" b="0"/>
                <wp:wrapThrough wrapText="bothSides">
                  <wp:wrapPolygon edited="0">
                    <wp:start x="-63" y="0"/>
                    <wp:lineTo x="-63" y="21553"/>
                    <wp:lineTo x="21600" y="21553"/>
                    <wp:lineTo x="21600" y="0"/>
                    <wp:lineTo x="-63" y="0"/>
                  </wp:wrapPolygon>
                </wp:wrapThrough>
                <wp:docPr id="10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520" cy="4100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Rechteck 15" fillcolor="#bfbfbf" stroked="f" style="position:absolute;margin-left:491.25pt;margin-top:6.25pt;width:257.4pt;height:322.8pt" wp14:anchorId="4F22A92B">
                <w10:wrap type="none"/>
                <v:fill o:detectmouseclick="t" type="solid" color2="#404040"/>
                <v:stroke color="#3465a4" joinstyle="round" endcap="flat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1" behindDoc="0" locked="0" layoutInCell="1" allowOverlap="1" wp14:anchorId="202E7857" wp14:editId="31CB6A70">
                <wp:simplePos x="0" y="0"/>
                <wp:positionH relativeFrom="column">
                  <wp:posOffset>6324600</wp:posOffset>
                </wp:positionH>
                <wp:positionV relativeFrom="paragraph">
                  <wp:posOffset>79375</wp:posOffset>
                </wp:positionV>
                <wp:extent cx="3139440" cy="4023995"/>
                <wp:effectExtent l="0" t="0" r="0" b="0"/>
                <wp:wrapSquare wrapText="bothSides"/>
                <wp:docPr id="11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40" cy="402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0CBBA1" w14:textId="77777777" w:rsidR="00B475D0" w:rsidRDefault="003729B5">
                            <w:pPr>
                              <w:pStyle w:val="Rahmeninhal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75539C3" wp14:editId="6B95B518">
                                  <wp:extent cx="2958465" cy="3944620"/>
                                  <wp:effectExtent l="0" t="0" r="0" b="0"/>
                                  <wp:docPr id="13" name="Grafik 9" descr="H:\Oberstufe\Kolleg-Niedersachsen_2017ff\72052 - Q1 - eA\Layout-Cover\72066_Cover_Version04012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Grafik 9" descr="H:\Oberstufe\Kolleg-Niedersachsen_2017ff\72052 - Q1 - eA\Layout-Cover\72066_Cover_Version04012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8465" cy="394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Textfeld 16" stroked="f" style="position:absolute;margin-left:498pt;margin-top:6.25pt;width:247.1pt;height:316.75pt" wp14:anchorId="2199E9DF">
                <w10:wrap type="non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2958465" cy="3944620"/>
                            <wp:effectExtent l="0" t="0" r="0" b="0"/>
                            <wp:docPr id="14" name="Grafik 9" descr="H:\Oberstufe\Kolleg-Niedersachsen_2017ff\72052 - Q1 - eA\Layout-Cover\72066_Cover_Version04012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fik 9" descr="H:\Oberstufe\Kolleg-Niedersachsen_2017ff\72052 - Q1 - eA\Layout-Cover\72066_Cover_Version04012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8465" cy="3944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747"/>
        <w:gridCol w:w="947"/>
        <w:gridCol w:w="4854"/>
        <w:gridCol w:w="1692"/>
        <w:gridCol w:w="1984"/>
        <w:gridCol w:w="3383"/>
        <w:gridCol w:w="1351"/>
      </w:tblGrid>
      <w:tr w:rsidR="00B475D0" w14:paraId="0E652152" w14:textId="77777777">
        <w:tc>
          <w:tcPr>
            <w:tcW w:w="1694" w:type="dxa"/>
            <w:gridSpan w:val="2"/>
            <w:shd w:val="clear" w:color="auto" w:fill="C00000"/>
          </w:tcPr>
          <w:p w14:paraId="3C19EC7A" w14:textId="77777777" w:rsidR="00B475D0" w:rsidRDefault="003729B5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14:paraId="4991CA4E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4857" w:type="dxa"/>
            <w:shd w:val="clear" w:color="auto" w:fill="C00000"/>
          </w:tcPr>
          <w:p w14:paraId="790ADED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1692" w:type="dxa"/>
            <w:shd w:val="clear" w:color="auto" w:fill="C00000"/>
          </w:tcPr>
          <w:p w14:paraId="3113A30A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 gemäß KC</w:t>
            </w:r>
          </w:p>
        </w:tc>
        <w:tc>
          <w:tcPr>
            <w:tcW w:w="1983" w:type="dxa"/>
            <w:shd w:val="clear" w:color="auto" w:fill="C00000"/>
          </w:tcPr>
          <w:p w14:paraId="596294AB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381" w:type="dxa"/>
            <w:shd w:val="clear" w:color="auto" w:fill="C00000"/>
          </w:tcPr>
          <w:p w14:paraId="35EE3C63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50" w:type="dxa"/>
            <w:shd w:val="clear" w:color="auto" w:fill="C00000"/>
          </w:tcPr>
          <w:p w14:paraId="0F8F7AC2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B475D0" w14:paraId="0D04E99C" w14:textId="77777777">
        <w:tc>
          <w:tcPr>
            <w:tcW w:w="747" w:type="dxa"/>
            <w:shd w:val="clear" w:color="auto" w:fill="C00000"/>
          </w:tcPr>
          <w:p w14:paraId="58BC0D25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946" w:type="dxa"/>
            <w:shd w:val="clear" w:color="auto" w:fill="C00000"/>
          </w:tcPr>
          <w:p w14:paraId="415133C9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4857" w:type="dxa"/>
            <w:shd w:val="clear" w:color="auto" w:fill="C00000"/>
          </w:tcPr>
          <w:p w14:paraId="633C7CB6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91" w:type="dxa"/>
            <w:shd w:val="clear" w:color="auto" w:fill="C00000"/>
          </w:tcPr>
          <w:p w14:paraId="22893207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984" w:type="dxa"/>
            <w:shd w:val="clear" w:color="auto" w:fill="C00000"/>
          </w:tcPr>
          <w:p w14:paraId="0450FD34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380" w:type="dxa"/>
            <w:shd w:val="clear" w:color="auto" w:fill="C00000"/>
          </w:tcPr>
          <w:p w14:paraId="320E7262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52" w:type="dxa"/>
            <w:shd w:val="clear" w:color="auto" w:fill="C00000"/>
          </w:tcPr>
          <w:p w14:paraId="6F46DFCF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B475D0" w14:paraId="7B371A46" w14:textId="77777777">
        <w:tc>
          <w:tcPr>
            <w:tcW w:w="13611" w:type="dxa"/>
            <w:gridSpan w:val="6"/>
            <w:shd w:val="clear" w:color="auto" w:fill="auto"/>
          </w:tcPr>
          <w:p w14:paraId="1082BE3F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 Verfassungsorgane und politische Akteure im Willensbildungs- und Entscheidungsprozess. Das Gesetz zur Vorratsdatenspeicherung</w:t>
            </w:r>
          </w:p>
        </w:tc>
        <w:tc>
          <w:tcPr>
            <w:tcW w:w="1346" w:type="dxa"/>
            <w:shd w:val="clear" w:color="auto" w:fill="auto"/>
          </w:tcPr>
          <w:p w14:paraId="02C92FB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62CC62FD" w14:textId="77777777">
        <w:tc>
          <w:tcPr>
            <w:tcW w:w="13611" w:type="dxa"/>
            <w:gridSpan w:val="6"/>
            <w:shd w:val="clear" w:color="auto" w:fill="auto"/>
          </w:tcPr>
          <w:p w14:paraId="0BF7D723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1.1 „Vorratsdatenspeicherung“ – politisches Problem = politische Entscheidung?</w:t>
            </w:r>
          </w:p>
        </w:tc>
        <w:tc>
          <w:tcPr>
            <w:tcW w:w="1346" w:type="dxa"/>
            <w:shd w:val="clear" w:color="auto" w:fill="auto"/>
          </w:tcPr>
          <w:p w14:paraId="3E050CE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3E165E7" w14:textId="77777777">
        <w:tc>
          <w:tcPr>
            <w:tcW w:w="747" w:type="dxa"/>
            <w:shd w:val="clear" w:color="auto" w:fill="auto"/>
          </w:tcPr>
          <w:p w14:paraId="55FE6DC8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1CC684C0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06DF6D3B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(hier: Problemformulierung, Politikergebnis) Einflussmöglichkeiten der Verfassungsorgane und politischen bezogen auf politische Entscheidungsprozesse.</w:t>
            </w:r>
          </w:p>
        </w:tc>
        <w:tc>
          <w:tcPr>
            <w:tcW w:w="1691" w:type="dxa"/>
            <w:shd w:val="clear" w:color="auto" w:fill="auto"/>
          </w:tcPr>
          <w:p w14:paraId="446E1BB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4F2B216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44ADADB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Problem, Politikergebnis</w:t>
            </w:r>
          </w:p>
        </w:tc>
        <w:tc>
          <w:tcPr>
            <w:tcW w:w="3380" w:type="dxa"/>
            <w:shd w:val="clear" w:color="auto" w:fill="auto"/>
          </w:tcPr>
          <w:p w14:paraId="55EED10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politisches Problem (Bedeutsamkeit, Divergenz, Definitionsabhängigkeit)</w:t>
            </w:r>
          </w:p>
          <w:p w14:paraId="45D6ABB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Agenda</w:t>
            </w:r>
          </w:p>
          <w:p w14:paraId="5785D2E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Vorratsdatenspeicherung</w:t>
            </w:r>
          </w:p>
        </w:tc>
        <w:tc>
          <w:tcPr>
            <w:tcW w:w="1352" w:type="dxa"/>
            <w:shd w:val="clear" w:color="auto" w:fill="auto"/>
          </w:tcPr>
          <w:p w14:paraId="43F9092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12/13</w:t>
            </w:r>
          </w:p>
        </w:tc>
      </w:tr>
      <w:tr w:rsidR="00B475D0" w14:paraId="5E94E763" w14:textId="77777777">
        <w:tc>
          <w:tcPr>
            <w:tcW w:w="747" w:type="dxa"/>
            <w:shd w:val="clear" w:color="auto" w:fill="auto"/>
          </w:tcPr>
          <w:p w14:paraId="390F19FF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136525A1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915" w:type="dxa"/>
            <w:gridSpan w:val="4"/>
            <w:shd w:val="clear" w:color="auto" w:fill="auto"/>
          </w:tcPr>
          <w:p w14:paraId="2A614AB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Methode: Der Politikzyklus – mit einem Modell politische Prozesse analysieren</w:t>
            </w:r>
          </w:p>
        </w:tc>
        <w:tc>
          <w:tcPr>
            <w:tcW w:w="1349" w:type="dxa"/>
            <w:shd w:val="clear" w:color="auto" w:fill="auto"/>
          </w:tcPr>
          <w:p w14:paraId="717CDF7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A9177DB" w14:textId="77777777">
        <w:tc>
          <w:tcPr>
            <w:tcW w:w="747" w:type="dxa"/>
            <w:shd w:val="clear" w:color="auto" w:fill="auto"/>
          </w:tcPr>
          <w:p w14:paraId="117DAC31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1D438482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23F2540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der Verfassungsorgane und politischen bezogen auf politische Entscheidungsprozesse.</w:t>
            </w:r>
          </w:p>
        </w:tc>
        <w:tc>
          <w:tcPr>
            <w:tcW w:w="1691" w:type="dxa"/>
            <w:shd w:val="clear" w:color="auto" w:fill="auto"/>
          </w:tcPr>
          <w:p w14:paraId="0B84E0A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03ABC07D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Politikzyklus als dynamisches Modell von Politik </w:t>
            </w:r>
          </w:p>
        </w:tc>
        <w:tc>
          <w:tcPr>
            <w:tcW w:w="3380" w:type="dxa"/>
            <w:shd w:val="clear" w:color="auto" w:fill="auto"/>
          </w:tcPr>
          <w:p w14:paraId="6F04300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Problem</w:t>
            </w:r>
          </w:p>
          <w:p w14:paraId="0EB2AA3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Agenda Setting</w:t>
            </w:r>
          </w:p>
          <w:p w14:paraId="7738288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Auseinandersetzung</w:t>
            </w:r>
          </w:p>
          <w:p w14:paraId="407810F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Entscheidung</w:t>
            </w:r>
          </w:p>
          <w:p w14:paraId="592EF37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Implementation</w:t>
            </w:r>
          </w:p>
          <w:p w14:paraId="793E4CF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Bewertung (gesellschaftliche, politische)</w:t>
            </w:r>
          </w:p>
        </w:tc>
        <w:tc>
          <w:tcPr>
            <w:tcW w:w="1352" w:type="dxa"/>
            <w:shd w:val="clear" w:color="auto" w:fill="auto"/>
          </w:tcPr>
          <w:p w14:paraId="661B261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14/15</w:t>
            </w:r>
          </w:p>
        </w:tc>
      </w:tr>
      <w:tr w:rsidR="00B475D0" w14:paraId="1F69976F" w14:textId="77777777">
        <w:tc>
          <w:tcPr>
            <w:tcW w:w="747" w:type="dxa"/>
            <w:shd w:val="clear" w:color="auto" w:fill="auto"/>
          </w:tcPr>
          <w:p w14:paraId="79AFE02D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6B381375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614F6C1C" w14:textId="77777777" w:rsidR="00B475D0" w:rsidRDefault="00B475D0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691" w:type="dxa"/>
            <w:shd w:val="clear" w:color="auto" w:fill="auto"/>
          </w:tcPr>
          <w:p w14:paraId="3EF34AB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1685E81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2A26324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166442F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1D253E3" w14:textId="77777777">
        <w:tc>
          <w:tcPr>
            <w:tcW w:w="13611" w:type="dxa"/>
            <w:gridSpan w:val="6"/>
            <w:shd w:val="clear" w:color="auto" w:fill="auto"/>
          </w:tcPr>
          <w:p w14:paraId="30E33C6A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1.2 Warum (k)eine Vorratsdatenspeicherung? Eine politische Auseinandersetzung</w:t>
            </w:r>
          </w:p>
        </w:tc>
        <w:tc>
          <w:tcPr>
            <w:tcW w:w="1346" w:type="dxa"/>
            <w:shd w:val="clear" w:color="auto" w:fill="auto"/>
          </w:tcPr>
          <w:p w14:paraId="1891861A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</w:tr>
      <w:tr w:rsidR="00B475D0" w14:paraId="05C7314B" w14:textId="77777777">
        <w:tc>
          <w:tcPr>
            <w:tcW w:w="13611" w:type="dxa"/>
            <w:gridSpan w:val="6"/>
            <w:shd w:val="clear" w:color="auto" w:fill="auto"/>
          </w:tcPr>
          <w:p w14:paraId="1CE8E709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1.2.1 Die Auseinandersetzung im Bundestag: Welche Positionen vertraten die Fraktionen?</w:t>
            </w:r>
          </w:p>
        </w:tc>
        <w:tc>
          <w:tcPr>
            <w:tcW w:w="1346" w:type="dxa"/>
            <w:shd w:val="clear" w:color="auto" w:fill="auto"/>
          </w:tcPr>
          <w:p w14:paraId="2DF4074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26852F2" w14:textId="77777777">
        <w:tc>
          <w:tcPr>
            <w:tcW w:w="747" w:type="dxa"/>
            <w:shd w:val="clear" w:color="auto" w:fill="auto"/>
          </w:tcPr>
          <w:p w14:paraId="45BAB435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26A0244E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689D9003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erläutern mithilfe des Politikzyklus (hier: politische Auseinandersetzung) Einflussmöglichkeiten der Bundestagsfraktionen (politische Akteure) bezogen auf politische Entscheidungsprozesse. </w:t>
            </w:r>
          </w:p>
        </w:tc>
        <w:tc>
          <w:tcPr>
            <w:tcW w:w="1691" w:type="dxa"/>
            <w:shd w:val="clear" w:color="auto" w:fill="auto"/>
          </w:tcPr>
          <w:p w14:paraId="7FAAAE7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51F3C9DF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Bundestag</w:t>
            </w:r>
          </w:p>
          <w:p w14:paraId="10944429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Auseinandersetzung</w:t>
            </w:r>
          </w:p>
        </w:tc>
        <w:tc>
          <w:tcPr>
            <w:tcW w:w="3380" w:type="dxa"/>
            <w:shd w:val="clear" w:color="auto" w:fill="auto"/>
          </w:tcPr>
          <w:p w14:paraId="23078BB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politische/r Auseinandersetzung/Konflikt</w:t>
            </w:r>
          </w:p>
          <w:p w14:paraId="73870B5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Opposition (kooperative, kompetitive, ad hoc)</w:t>
            </w:r>
          </w:p>
          <w:p w14:paraId="1ECB2D7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Telekommunikationsgeheimnis</w:t>
            </w:r>
          </w:p>
          <w:p w14:paraId="739B5FA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informationelle Selbstbestimmung</w:t>
            </w:r>
          </w:p>
        </w:tc>
        <w:tc>
          <w:tcPr>
            <w:tcW w:w="1352" w:type="dxa"/>
            <w:shd w:val="clear" w:color="auto" w:fill="auto"/>
          </w:tcPr>
          <w:p w14:paraId="2AB08EF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16/17</w:t>
            </w:r>
          </w:p>
        </w:tc>
      </w:tr>
      <w:tr w:rsidR="00B475D0" w14:paraId="4D95C065" w14:textId="77777777">
        <w:tc>
          <w:tcPr>
            <w:tcW w:w="13611" w:type="dxa"/>
            <w:gridSpan w:val="6"/>
            <w:shd w:val="clear" w:color="auto" w:fill="auto"/>
          </w:tcPr>
          <w:p w14:paraId="0742EBE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1.2.2 Welche Interessen versuchen Verbände durchzusetzen?</w:t>
            </w:r>
          </w:p>
        </w:tc>
        <w:tc>
          <w:tcPr>
            <w:tcW w:w="1346" w:type="dxa"/>
            <w:shd w:val="clear" w:color="auto" w:fill="auto"/>
          </w:tcPr>
          <w:p w14:paraId="2D5FC1A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61C45FE" w14:textId="77777777">
        <w:tc>
          <w:tcPr>
            <w:tcW w:w="747" w:type="dxa"/>
            <w:shd w:val="clear" w:color="auto" w:fill="auto"/>
          </w:tcPr>
          <w:p w14:paraId="0502C587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56606F8F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CA49E89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erläutern mithilfe des Politikzyklus Einflussmöglichkeiten von Verbänden (politische Akteure) bezogen auf politische Entscheidungsprozesse. </w:t>
            </w:r>
          </w:p>
        </w:tc>
        <w:tc>
          <w:tcPr>
            <w:tcW w:w="1691" w:type="dxa"/>
            <w:shd w:val="clear" w:color="auto" w:fill="auto"/>
          </w:tcPr>
          <w:p w14:paraId="6262C29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01CFE60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  <w:p w14:paraId="1FB7BBB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Auseinandersetzung</w:t>
            </w:r>
          </w:p>
        </w:tc>
        <w:tc>
          <w:tcPr>
            <w:tcW w:w="3380" w:type="dxa"/>
            <w:shd w:val="clear" w:color="auto" w:fill="auto"/>
          </w:tcPr>
          <w:p w14:paraId="66A8041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56B0C25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18-20</w:t>
            </w:r>
          </w:p>
        </w:tc>
      </w:tr>
      <w:tr w:rsidR="00B475D0" w14:paraId="02640F5D" w14:textId="77777777">
        <w:tc>
          <w:tcPr>
            <w:tcW w:w="13611" w:type="dxa"/>
            <w:gridSpan w:val="6"/>
            <w:shd w:val="clear" w:color="auto" w:fill="auto"/>
          </w:tcPr>
          <w:p w14:paraId="15B5F89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1.2.3 Einfluss von Initiativen und Bewegungen: Wie vertreten Bürger ihre Position?</w:t>
            </w:r>
          </w:p>
        </w:tc>
        <w:tc>
          <w:tcPr>
            <w:tcW w:w="1346" w:type="dxa"/>
            <w:shd w:val="clear" w:color="auto" w:fill="auto"/>
          </w:tcPr>
          <w:p w14:paraId="010D9D9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BA3447B" w14:textId="77777777">
        <w:tc>
          <w:tcPr>
            <w:tcW w:w="747" w:type="dxa"/>
            <w:shd w:val="clear" w:color="auto" w:fill="auto"/>
          </w:tcPr>
          <w:p w14:paraId="53AE244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5AB26D5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0A18FD38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erläutern mithilfe des Politikzyklus Einflussmöglichkeiten von Bürgern, Initiativen und Bewegungen (politische Akteure) bezogen auf politische Entscheidungsprozesse. </w:t>
            </w:r>
          </w:p>
        </w:tc>
        <w:tc>
          <w:tcPr>
            <w:tcW w:w="1691" w:type="dxa"/>
            <w:shd w:val="clear" w:color="auto" w:fill="auto"/>
          </w:tcPr>
          <w:p w14:paraId="7BB70EA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38BB120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Bürger, Initiativen, Bewegungen</w:t>
            </w:r>
          </w:p>
          <w:p w14:paraId="7BAFC19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Auseinandersetzung</w:t>
            </w:r>
          </w:p>
        </w:tc>
        <w:tc>
          <w:tcPr>
            <w:tcW w:w="3380" w:type="dxa"/>
            <w:shd w:val="clear" w:color="auto" w:fill="auto"/>
          </w:tcPr>
          <w:p w14:paraId="20A3251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Demonstration</w:t>
            </w:r>
          </w:p>
          <w:p w14:paraId="2DD2857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Petition</w:t>
            </w:r>
          </w:p>
        </w:tc>
        <w:tc>
          <w:tcPr>
            <w:tcW w:w="1352" w:type="dxa"/>
            <w:shd w:val="clear" w:color="auto" w:fill="auto"/>
          </w:tcPr>
          <w:p w14:paraId="0056590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21-22</w:t>
            </w:r>
          </w:p>
        </w:tc>
      </w:tr>
      <w:tr w:rsidR="00B475D0" w14:paraId="6F56ED18" w14:textId="77777777">
        <w:tc>
          <w:tcPr>
            <w:tcW w:w="13611" w:type="dxa"/>
            <w:gridSpan w:val="6"/>
            <w:shd w:val="clear" w:color="auto" w:fill="auto"/>
          </w:tcPr>
          <w:p w14:paraId="1186E6B9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1.3 Wer fällt die Entscheidung über ein Gesetz (zur Vorratsdatenspeicherung)?</w:t>
            </w:r>
          </w:p>
        </w:tc>
        <w:tc>
          <w:tcPr>
            <w:tcW w:w="1346" w:type="dxa"/>
            <w:shd w:val="clear" w:color="auto" w:fill="auto"/>
          </w:tcPr>
          <w:p w14:paraId="7F4E065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33F8C05" w14:textId="77777777">
        <w:tc>
          <w:tcPr>
            <w:tcW w:w="13611" w:type="dxa"/>
            <w:gridSpan w:val="6"/>
            <w:shd w:val="clear" w:color="auto" w:fill="auto"/>
          </w:tcPr>
          <w:p w14:paraId="74D2A914" w14:textId="77777777" w:rsidR="00B475D0" w:rsidRDefault="003729B5">
            <w:pPr>
              <w:tabs>
                <w:tab w:val="left" w:pos="585"/>
              </w:tabs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1.3.1 Die Bundesregierung – das mächtigste Verfassungsorgan?</w:t>
            </w:r>
          </w:p>
        </w:tc>
        <w:tc>
          <w:tcPr>
            <w:tcW w:w="1346" w:type="dxa"/>
            <w:shd w:val="clear" w:color="auto" w:fill="auto"/>
          </w:tcPr>
          <w:p w14:paraId="50AD4BB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1A547E8" w14:textId="77777777">
        <w:tc>
          <w:tcPr>
            <w:tcW w:w="747" w:type="dxa"/>
            <w:vMerge w:val="restart"/>
            <w:shd w:val="clear" w:color="auto" w:fill="auto"/>
          </w:tcPr>
          <w:p w14:paraId="57EB670B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7CDCF8EB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44464D1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von Bundeskanzler bzw. Bundesregierung (Verfassungsorgane) bezogen auf politische Entscheidungsprozesse.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5808B07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6067A7A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Bundesregierung</w:t>
            </w:r>
          </w:p>
          <w:p w14:paraId="03971E9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577C47F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Bundeskanzler</w:t>
            </w:r>
          </w:p>
          <w:p w14:paraId="55E0A2E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Richtlinienkompetenz</w:t>
            </w:r>
          </w:p>
          <w:p w14:paraId="25D6FE5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Initiativrecht</w:t>
            </w:r>
          </w:p>
          <w:p w14:paraId="43E7475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Kanzlerprinzip</w:t>
            </w:r>
          </w:p>
          <w:p w14:paraId="1AA7926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Ressortprinzip</w:t>
            </w:r>
          </w:p>
          <w:p w14:paraId="29A7E75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Kollegialprinzip</w:t>
            </w:r>
          </w:p>
          <w:p w14:paraId="296396E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Verfassungsnorm, Verfassungswirklichkeit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6CA0032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24-27</w:t>
            </w:r>
          </w:p>
        </w:tc>
      </w:tr>
      <w:tr w:rsidR="00B475D0" w14:paraId="4F5B3919" w14:textId="77777777">
        <w:tc>
          <w:tcPr>
            <w:tcW w:w="747" w:type="dxa"/>
            <w:vMerge/>
            <w:shd w:val="clear" w:color="auto" w:fill="auto"/>
          </w:tcPr>
          <w:p w14:paraId="4CC4623A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24F927D5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0579EB47" w14:textId="77777777" w:rsidR="00B475D0" w:rsidRDefault="003729B5">
            <w:pPr>
              <w:rPr>
                <w:rFonts w:asciiTheme="minorHAnsi" w:hAnsiTheme="minorHAnsi" w:cstheme="minorHAnsi"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nehmen kriterienorientiert Stellung zu Partizipationsmöglichkeiten von Bundestagskanzler und Bundesregierung (Verfassungsorgane) im politischen Prozess.</w:t>
            </w:r>
          </w:p>
        </w:tc>
        <w:tc>
          <w:tcPr>
            <w:tcW w:w="1691" w:type="dxa"/>
            <w:vMerge/>
            <w:shd w:val="clear" w:color="auto" w:fill="auto"/>
          </w:tcPr>
          <w:p w14:paraId="3143AE8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C8C341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79B5FF4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56106E1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93B2944" w14:textId="77777777">
        <w:tc>
          <w:tcPr>
            <w:tcW w:w="13611" w:type="dxa"/>
            <w:gridSpan w:val="6"/>
            <w:shd w:val="clear" w:color="auto" w:fill="auto"/>
          </w:tcPr>
          <w:p w14:paraId="79AA5363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1.3.2 Wie entsteht ein Gesetz?</w:t>
            </w:r>
          </w:p>
        </w:tc>
        <w:tc>
          <w:tcPr>
            <w:tcW w:w="1346" w:type="dxa"/>
            <w:shd w:val="clear" w:color="auto" w:fill="auto"/>
          </w:tcPr>
          <w:p w14:paraId="164DFEF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81C973B" w14:textId="77777777">
        <w:tc>
          <w:tcPr>
            <w:tcW w:w="747" w:type="dxa"/>
            <w:shd w:val="clear" w:color="auto" w:fill="auto"/>
          </w:tcPr>
          <w:p w14:paraId="7DAADFE1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1F5BB433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C1CCCF0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beschreiben Aufgaben der Verfassungsorgane (hier: Bundesregierung, -tag, -rat und -präsident) im Entscheidungsprozess. </w:t>
            </w:r>
          </w:p>
        </w:tc>
        <w:tc>
          <w:tcPr>
            <w:tcW w:w="1691" w:type="dxa"/>
            <w:shd w:val="clear" w:color="auto" w:fill="auto"/>
          </w:tcPr>
          <w:p w14:paraId="17EEE6C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431961F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Auseinandersetzung, Entscheidung</w:t>
            </w:r>
          </w:p>
        </w:tc>
        <w:tc>
          <w:tcPr>
            <w:tcW w:w="3380" w:type="dxa"/>
            <w:shd w:val="clear" w:color="auto" w:fill="auto"/>
          </w:tcPr>
          <w:p w14:paraId="3FCF7D7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Gesetzesinitiative</w:t>
            </w:r>
          </w:p>
          <w:p w14:paraId="160C53E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Lesungen im Bundestag</w:t>
            </w:r>
          </w:p>
          <w:p w14:paraId="71FBCEC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Schlussabstimmung</w:t>
            </w:r>
          </w:p>
          <w:p w14:paraId="6438D74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Vermittlungsausschuss</w:t>
            </w:r>
          </w:p>
        </w:tc>
        <w:tc>
          <w:tcPr>
            <w:tcW w:w="1352" w:type="dxa"/>
            <w:shd w:val="clear" w:color="auto" w:fill="auto"/>
          </w:tcPr>
          <w:p w14:paraId="73A6912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28/29</w:t>
            </w:r>
          </w:p>
        </w:tc>
      </w:tr>
      <w:tr w:rsidR="00B475D0" w14:paraId="634FF759" w14:textId="77777777">
        <w:tc>
          <w:tcPr>
            <w:tcW w:w="13611" w:type="dxa"/>
            <w:gridSpan w:val="6"/>
            <w:shd w:val="clear" w:color="auto" w:fill="auto"/>
          </w:tcPr>
          <w:p w14:paraId="5BE2A6A5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1.3.3 Die Bundestagsabgeordneten – Entscheidungsfreiheit oder Fraktionsdisziplin?</w:t>
            </w:r>
          </w:p>
        </w:tc>
        <w:tc>
          <w:tcPr>
            <w:tcW w:w="1346" w:type="dxa"/>
            <w:shd w:val="clear" w:color="auto" w:fill="auto"/>
          </w:tcPr>
          <w:p w14:paraId="211FFD9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89A4175" w14:textId="77777777">
        <w:tc>
          <w:tcPr>
            <w:tcW w:w="747" w:type="dxa"/>
            <w:vMerge w:val="restart"/>
            <w:shd w:val="clear" w:color="auto" w:fill="auto"/>
          </w:tcPr>
          <w:p w14:paraId="0DD0F058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23A11FBC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774B38E0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des Bundestags (Verfassungsorgane) bezogen auf politische Entscheidungsprozesse.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1BD1D17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5B5D0E2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Bundestag</w:t>
            </w:r>
          </w:p>
          <w:p w14:paraId="1BF4E52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1D07F41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freies Abgeordnetenmandat</w:t>
            </w:r>
          </w:p>
          <w:p w14:paraId="552BF7E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Gewissensfreiheit</w:t>
            </w:r>
          </w:p>
          <w:p w14:paraId="12D2928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Fraktionsdisziplin/-zwang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334BA8D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30-32</w:t>
            </w:r>
          </w:p>
        </w:tc>
      </w:tr>
      <w:tr w:rsidR="00B475D0" w14:paraId="14BAF883" w14:textId="77777777">
        <w:tc>
          <w:tcPr>
            <w:tcW w:w="747" w:type="dxa"/>
            <w:vMerge/>
            <w:shd w:val="clear" w:color="auto" w:fill="auto"/>
          </w:tcPr>
          <w:p w14:paraId="50CE2C86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108EF6CF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579F2CC7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nehmen kriterienorientiert Stellung zu Partizipationsmöglichkeiten der Bundestagsabgeordneten (Verfassungsorgane) im politischen Prozess. </w:t>
            </w:r>
          </w:p>
        </w:tc>
        <w:tc>
          <w:tcPr>
            <w:tcW w:w="1691" w:type="dxa"/>
            <w:vMerge/>
            <w:shd w:val="clear" w:color="auto" w:fill="auto"/>
          </w:tcPr>
          <w:p w14:paraId="1085B65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74B2197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6F8740C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32CD9AD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658F528" w14:textId="77777777">
        <w:tc>
          <w:tcPr>
            <w:tcW w:w="13611" w:type="dxa"/>
            <w:gridSpan w:val="6"/>
            <w:shd w:val="clear" w:color="auto" w:fill="auto"/>
          </w:tcPr>
          <w:p w14:paraId="63DC8677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1.3.4 Der Bundestag – eine reine Abstimmungsinstitution für die Regierung?</w:t>
            </w:r>
          </w:p>
        </w:tc>
        <w:tc>
          <w:tcPr>
            <w:tcW w:w="1346" w:type="dxa"/>
            <w:shd w:val="clear" w:color="auto" w:fill="auto"/>
          </w:tcPr>
          <w:p w14:paraId="1E1F6B0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BD3C8D1" w14:textId="77777777">
        <w:tc>
          <w:tcPr>
            <w:tcW w:w="747" w:type="dxa"/>
            <w:vMerge w:val="restart"/>
            <w:shd w:val="clear" w:color="auto" w:fill="auto"/>
          </w:tcPr>
          <w:p w14:paraId="0DC1D9AC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60C862AA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027E030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des Bundestags (Verfassungsorgane) bezogen auf politische Entscheidungsprozesse.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3746F34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7EF5BB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Bundestag</w:t>
            </w:r>
          </w:p>
          <w:p w14:paraId="749F189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167EEB7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(Wahl, Gesetzgebung, Kontrolle, Kommunikation)</w:t>
            </w:r>
          </w:p>
          <w:p w14:paraId="1E1B035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Rede- und Arbeitsparlament</w:t>
            </w:r>
          </w:p>
          <w:p w14:paraId="0D5B669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Initiativrecht</w:t>
            </w:r>
          </w:p>
          <w:p w14:paraId="067C584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Fraktion</w:t>
            </w:r>
          </w:p>
          <w:p w14:paraId="6B52401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Koalition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4D720FC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S. 33-35</w:t>
            </w:r>
          </w:p>
        </w:tc>
      </w:tr>
      <w:tr w:rsidR="00B475D0" w14:paraId="046962DE" w14:textId="77777777">
        <w:tc>
          <w:tcPr>
            <w:tcW w:w="747" w:type="dxa"/>
            <w:vMerge/>
            <w:shd w:val="clear" w:color="auto" w:fill="auto"/>
          </w:tcPr>
          <w:p w14:paraId="76CBC20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01DE968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53417DC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nehmen kriterienorientiert Stellung zu Partizipations-möglichkeiten der politischen Akteure (hier: Bundestag) im politischen Prozess.</w:t>
            </w:r>
          </w:p>
        </w:tc>
        <w:tc>
          <w:tcPr>
            <w:tcW w:w="1691" w:type="dxa"/>
            <w:vMerge/>
            <w:shd w:val="clear" w:color="auto" w:fill="auto"/>
          </w:tcPr>
          <w:p w14:paraId="12821E4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24CF2C2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3ADDC92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6979E59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05620FD" w14:textId="77777777">
        <w:tc>
          <w:tcPr>
            <w:tcW w:w="13611" w:type="dxa"/>
            <w:gridSpan w:val="6"/>
            <w:shd w:val="clear" w:color="auto" w:fill="auto"/>
          </w:tcPr>
          <w:p w14:paraId="5A029B0A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1.3.5 Der Bundesrat: Schlagkräftiger Vertreter der Länderinteressen?</w:t>
            </w:r>
          </w:p>
        </w:tc>
        <w:tc>
          <w:tcPr>
            <w:tcW w:w="1346" w:type="dxa"/>
            <w:shd w:val="clear" w:color="auto" w:fill="auto"/>
          </w:tcPr>
          <w:p w14:paraId="3102B7E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98F9F42" w14:textId="77777777">
        <w:tc>
          <w:tcPr>
            <w:tcW w:w="747" w:type="dxa"/>
            <w:vMerge w:val="restart"/>
            <w:shd w:val="clear" w:color="auto" w:fill="auto"/>
          </w:tcPr>
          <w:p w14:paraId="133C5E5B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0DFC97BD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2E55D67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des Bundesrats (Verfassungsorgane) bezogen auf politische Entscheidungsprozesse.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2E129FC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1B876BE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Bundesrat</w:t>
            </w:r>
          </w:p>
          <w:p w14:paraId="35427C7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52AEBAE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„ewiges Organ“</w:t>
            </w:r>
          </w:p>
          <w:p w14:paraId="1443F9B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Initiativrecht</w:t>
            </w:r>
          </w:p>
          <w:p w14:paraId="0ECEDEB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Vermittlungsausschuss</w:t>
            </w:r>
          </w:p>
          <w:p w14:paraId="3143873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Föderalismus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06A66C2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36-39</w:t>
            </w:r>
          </w:p>
        </w:tc>
      </w:tr>
      <w:tr w:rsidR="00B475D0" w14:paraId="09AFB62B" w14:textId="77777777">
        <w:tc>
          <w:tcPr>
            <w:tcW w:w="747" w:type="dxa"/>
            <w:vMerge/>
            <w:shd w:val="clear" w:color="auto" w:fill="auto"/>
          </w:tcPr>
          <w:p w14:paraId="55DD7C5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2CF72B5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21472C8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nehmen kriterienorientiert Stellung zu Partizipationsmöglichkeiten des Bundesrats (Verfassungsorgane) im politischen Prozess.</w:t>
            </w:r>
          </w:p>
        </w:tc>
        <w:tc>
          <w:tcPr>
            <w:tcW w:w="1691" w:type="dxa"/>
            <w:vMerge/>
            <w:shd w:val="clear" w:color="auto" w:fill="auto"/>
          </w:tcPr>
          <w:p w14:paraId="42843B8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65EC162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2D1C041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6D6636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8D2A732" w14:textId="77777777">
        <w:tc>
          <w:tcPr>
            <w:tcW w:w="13611" w:type="dxa"/>
            <w:gridSpan w:val="6"/>
            <w:shd w:val="clear" w:color="auto" w:fill="auto"/>
          </w:tcPr>
          <w:p w14:paraId="34EC43FF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1.3.6 Der Bundespräsident – zu machtlos, um Gesetze zu stoppen?</w:t>
            </w:r>
          </w:p>
        </w:tc>
        <w:tc>
          <w:tcPr>
            <w:tcW w:w="1346" w:type="dxa"/>
            <w:shd w:val="clear" w:color="auto" w:fill="auto"/>
          </w:tcPr>
          <w:p w14:paraId="66F9663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EE8882E" w14:textId="77777777">
        <w:tc>
          <w:tcPr>
            <w:tcW w:w="747" w:type="dxa"/>
            <w:vMerge w:val="restart"/>
            <w:shd w:val="clear" w:color="auto" w:fill="auto"/>
          </w:tcPr>
          <w:p w14:paraId="1464D586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7B603D88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3625920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des Bundespräsidenten (Verfassungsorgane) bezogen auf politische Entscheidungsprozesse.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5A5FE7B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2C48404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Bundespräsident</w:t>
            </w:r>
          </w:p>
          <w:p w14:paraId="6AD6A88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Entscheidung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480B25F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Unterzeichnung von Gesetzen</w:t>
            </w:r>
          </w:p>
          <w:p w14:paraId="6EBD65E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Vertretung Deutschlands nach außen</w:t>
            </w:r>
          </w:p>
          <w:p w14:paraId="72FB269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Begnadigungsrecht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2804100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40-41</w:t>
            </w:r>
          </w:p>
        </w:tc>
      </w:tr>
      <w:tr w:rsidR="00B475D0" w14:paraId="0630D4E3" w14:textId="77777777">
        <w:tc>
          <w:tcPr>
            <w:tcW w:w="747" w:type="dxa"/>
            <w:vMerge/>
            <w:shd w:val="clear" w:color="auto" w:fill="auto"/>
          </w:tcPr>
          <w:p w14:paraId="79BD352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6AAD47A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4A3935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nehmen kriterienorientiert Stellung zu Partizipationsmöglichkeiten des Bundespräsidenten (Verfassungsorgane) im politischen Prozess.</w:t>
            </w:r>
          </w:p>
        </w:tc>
        <w:tc>
          <w:tcPr>
            <w:tcW w:w="1691" w:type="dxa"/>
            <w:vMerge/>
            <w:shd w:val="clear" w:color="auto" w:fill="auto"/>
          </w:tcPr>
          <w:p w14:paraId="62581BC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692DF9A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23CF788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694E918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A01A3A9" w14:textId="77777777">
        <w:tc>
          <w:tcPr>
            <w:tcW w:w="13611" w:type="dxa"/>
            <w:gridSpan w:val="6"/>
            <w:shd w:val="clear" w:color="auto" w:fill="auto"/>
          </w:tcPr>
          <w:p w14:paraId="1A63C5D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Methode: Sachverhalte, Thesen und Problemstellungen kategorien- und kriteriengeleitet beurteilen (Urteilskompetenz)</w:t>
            </w:r>
          </w:p>
        </w:tc>
        <w:tc>
          <w:tcPr>
            <w:tcW w:w="1346" w:type="dxa"/>
            <w:shd w:val="clear" w:color="auto" w:fill="auto"/>
          </w:tcPr>
          <w:p w14:paraId="00A94D2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42-45</w:t>
            </w:r>
          </w:p>
        </w:tc>
      </w:tr>
      <w:tr w:rsidR="00B475D0" w14:paraId="79FEA047" w14:textId="77777777">
        <w:tc>
          <w:tcPr>
            <w:tcW w:w="747" w:type="dxa"/>
            <w:shd w:val="clear" w:color="auto" w:fill="auto"/>
          </w:tcPr>
          <w:p w14:paraId="2BF08A1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45EDCDB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EF91AD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691" w:type="dxa"/>
            <w:shd w:val="clear" w:color="auto" w:fill="auto"/>
          </w:tcPr>
          <w:p w14:paraId="4587FA5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0C9B604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3FC85B2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045CDFB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F8AB080" w14:textId="77777777">
        <w:tc>
          <w:tcPr>
            <w:tcW w:w="13611" w:type="dxa"/>
            <w:gridSpan w:val="6"/>
            <w:shd w:val="clear" w:color="auto" w:fill="auto"/>
          </w:tcPr>
          <w:p w14:paraId="3857C439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1.4 Wie wird die „neue“ Vorratsdatenspeicherung umgesetzt und bewertet?</w:t>
            </w:r>
          </w:p>
        </w:tc>
        <w:tc>
          <w:tcPr>
            <w:tcW w:w="1346" w:type="dxa"/>
            <w:shd w:val="clear" w:color="auto" w:fill="auto"/>
          </w:tcPr>
          <w:p w14:paraId="1A0F7F1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7522389" w14:textId="77777777">
        <w:tc>
          <w:tcPr>
            <w:tcW w:w="13611" w:type="dxa"/>
            <w:gridSpan w:val="6"/>
            <w:shd w:val="clear" w:color="auto" w:fill="auto"/>
          </w:tcPr>
          <w:p w14:paraId="66A20BF8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1.4.1 Welchen Einfluss hat das Bundesverfassungsgericht im politischen Entscheidungsprozess?</w:t>
            </w:r>
          </w:p>
        </w:tc>
        <w:tc>
          <w:tcPr>
            <w:tcW w:w="1346" w:type="dxa"/>
            <w:shd w:val="clear" w:color="auto" w:fill="auto"/>
          </w:tcPr>
          <w:p w14:paraId="71B2116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639123DA" w14:textId="77777777">
        <w:tc>
          <w:tcPr>
            <w:tcW w:w="747" w:type="dxa"/>
            <w:vMerge w:val="restart"/>
            <w:shd w:val="clear" w:color="auto" w:fill="auto"/>
          </w:tcPr>
          <w:p w14:paraId="052A2281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3C7A5946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3CBFA4E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des Bundesverfassungsgerichts (Verfassungsorgane) bezogen auf politische Entscheidungsprozesse.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1F26F16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Systeme,</w:t>
            </w:r>
          </w:p>
          <w:p w14:paraId="340836C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A29CD1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Bundesverfassungsgericht</w:t>
            </w:r>
          </w:p>
          <w:p w14:paraId="70AD43D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Entscheidung, (rechtliche) Bewertung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4211800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Verfassungsbeschwerde</w:t>
            </w:r>
          </w:p>
          <w:p w14:paraId="346A5BD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Normenkontrolle (abstrakte, konkrete)</w:t>
            </w:r>
          </w:p>
          <w:p w14:paraId="6F52679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Parteiverbote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475D5BA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46-48</w:t>
            </w:r>
          </w:p>
        </w:tc>
      </w:tr>
      <w:tr w:rsidR="00B475D0" w14:paraId="06CA46B0" w14:textId="77777777">
        <w:tc>
          <w:tcPr>
            <w:tcW w:w="747" w:type="dxa"/>
            <w:vMerge/>
            <w:shd w:val="clear" w:color="auto" w:fill="auto"/>
          </w:tcPr>
          <w:p w14:paraId="52193F68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2DA25120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70EF20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nehmen kriterienorientiert Stellung zu Partizipationsmöglichkeiten des Bundesverfassungsgerichts (Verfassungsorgane) im politischen Prozess.</w:t>
            </w:r>
          </w:p>
        </w:tc>
        <w:tc>
          <w:tcPr>
            <w:tcW w:w="1691" w:type="dxa"/>
            <w:vMerge/>
            <w:shd w:val="clear" w:color="auto" w:fill="auto"/>
          </w:tcPr>
          <w:p w14:paraId="236788E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55FBCCA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37E6E82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3063FC1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5581ACD" w14:textId="77777777">
        <w:tc>
          <w:tcPr>
            <w:tcW w:w="13611" w:type="dxa"/>
            <w:gridSpan w:val="6"/>
            <w:shd w:val="clear" w:color="auto" w:fill="auto"/>
          </w:tcPr>
          <w:p w14:paraId="190682FD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1.4.2 Beurteilung der „neuen“ Vorratsdatenspeicherung – in Gesellschaft und Rechtsprechung</w:t>
            </w:r>
          </w:p>
        </w:tc>
        <w:tc>
          <w:tcPr>
            <w:tcW w:w="1346" w:type="dxa"/>
            <w:shd w:val="clear" w:color="auto" w:fill="auto"/>
          </w:tcPr>
          <w:p w14:paraId="29DBEE7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1E07542" w14:textId="77777777">
        <w:tc>
          <w:tcPr>
            <w:tcW w:w="747" w:type="dxa"/>
            <w:vMerge w:val="restart"/>
            <w:shd w:val="clear" w:color="auto" w:fill="auto"/>
          </w:tcPr>
          <w:p w14:paraId="500926EE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0A274710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FDDF90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Politikzyklus, welche politischen Akteure sich im Fall der Vorratsdatenspeicherung durchgesetzt haben.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21A7F8B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43FE00B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26D493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Politikzyklus: gesellschaftliche Bewertung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359E7E5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 w:val="restart"/>
            <w:shd w:val="clear" w:color="auto" w:fill="auto"/>
          </w:tcPr>
          <w:p w14:paraId="1C610A9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49-50</w:t>
            </w:r>
          </w:p>
        </w:tc>
      </w:tr>
      <w:tr w:rsidR="00B475D0" w14:paraId="09020568" w14:textId="77777777">
        <w:tc>
          <w:tcPr>
            <w:tcW w:w="747" w:type="dxa"/>
            <w:vMerge/>
            <w:shd w:val="clear" w:color="auto" w:fill="auto"/>
          </w:tcPr>
          <w:p w14:paraId="2AFF517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1FE5696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3F092AB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kriteriengeleitet die Entscheidung zur Vorratsdatenspeicherung.</w:t>
            </w:r>
          </w:p>
        </w:tc>
        <w:tc>
          <w:tcPr>
            <w:tcW w:w="1691" w:type="dxa"/>
            <w:vMerge/>
            <w:shd w:val="clear" w:color="auto" w:fill="auto"/>
          </w:tcPr>
          <w:p w14:paraId="5DB9C02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3A0E293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4C4FAC3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78DE11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719BAE1" w14:textId="77777777">
        <w:tc>
          <w:tcPr>
            <w:tcW w:w="747" w:type="dxa"/>
            <w:shd w:val="clear" w:color="auto" w:fill="auto"/>
          </w:tcPr>
          <w:p w14:paraId="2D962187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7390FB1A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BFE0417" w14:textId="77777777" w:rsidR="00B475D0" w:rsidRDefault="003729B5">
            <w:pPr>
              <w:rPr>
                <w:rFonts w:asciiTheme="minorHAnsi" w:hAnsiTheme="minorHAnsi" w:cstheme="minorHAnsi"/>
                <w:b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 xml:space="preserve">Kompetenzen anwenden: </w:t>
            </w:r>
            <w:r>
              <w:rPr>
                <w:rFonts w:asciiTheme="minorHAnsi" w:hAnsiTheme="minorHAnsi" w:cstheme="minorHAnsi"/>
                <w:b/>
                <w:bCs/>
                <w:i/>
                <w:vertAlign w:val="subscript"/>
              </w:rPr>
              <w:t>Der politische Prozess um die Atommüll-Endlagersuche – eine Chronologie</w:t>
            </w:r>
          </w:p>
        </w:tc>
        <w:tc>
          <w:tcPr>
            <w:tcW w:w="1691" w:type="dxa"/>
            <w:shd w:val="clear" w:color="auto" w:fill="auto"/>
          </w:tcPr>
          <w:p w14:paraId="7AEFB2B4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58A7A71D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32C2E9F7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7A9667D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52-53</w:t>
            </w:r>
          </w:p>
        </w:tc>
      </w:tr>
      <w:tr w:rsidR="00B475D0" w14:paraId="37892453" w14:textId="77777777">
        <w:tc>
          <w:tcPr>
            <w:tcW w:w="747" w:type="dxa"/>
            <w:shd w:val="clear" w:color="auto" w:fill="auto"/>
          </w:tcPr>
          <w:p w14:paraId="3123309E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(x)</w:t>
            </w:r>
          </w:p>
        </w:tc>
        <w:tc>
          <w:tcPr>
            <w:tcW w:w="946" w:type="dxa"/>
            <w:shd w:val="clear" w:color="auto" w:fill="auto"/>
          </w:tcPr>
          <w:p w14:paraId="2E0CE003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3EFA98E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mithilfe des Politikzyklus Einflussmöglichkeiten der Verfassungsorgane und politischen Akteure bezogen auf politische Entscheidungsprozesse.</w:t>
            </w:r>
          </w:p>
        </w:tc>
        <w:tc>
          <w:tcPr>
            <w:tcW w:w="1691" w:type="dxa"/>
            <w:shd w:val="clear" w:color="auto" w:fill="auto"/>
          </w:tcPr>
          <w:p w14:paraId="2EC97AA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027398F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Politikzyklus</w:t>
            </w:r>
          </w:p>
        </w:tc>
        <w:tc>
          <w:tcPr>
            <w:tcW w:w="3380" w:type="dxa"/>
            <w:shd w:val="clear" w:color="auto" w:fill="auto"/>
          </w:tcPr>
          <w:p w14:paraId="27BEE61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618E9F7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23435A8C" w14:textId="77777777" w:rsidR="00B475D0" w:rsidRDefault="003729B5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747"/>
        <w:gridCol w:w="946"/>
        <w:gridCol w:w="4855"/>
        <w:gridCol w:w="1692"/>
        <w:gridCol w:w="1983"/>
        <w:gridCol w:w="3383"/>
        <w:gridCol w:w="1352"/>
      </w:tblGrid>
      <w:tr w:rsidR="00B475D0" w14:paraId="04A036BF" w14:textId="77777777">
        <w:tc>
          <w:tcPr>
            <w:tcW w:w="1694" w:type="dxa"/>
            <w:gridSpan w:val="2"/>
            <w:shd w:val="clear" w:color="auto" w:fill="C00000"/>
          </w:tcPr>
          <w:p w14:paraId="69F570E4" w14:textId="77777777" w:rsidR="00B475D0" w:rsidRDefault="003729B5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14:paraId="07F8D85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4857" w:type="dxa"/>
            <w:shd w:val="clear" w:color="auto" w:fill="C00000"/>
          </w:tcPr>
          <w:p w14:paraId="7090183B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1692" w:type="dxa"/>
            <w:shd w:val="clear" w:color="auto" w:fill="C00000"/>
          </w:tcPr>
          <w:p w14:paraId="62FE8A17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 gemäß KC</w:t>
            </w:r>
          </w:p>
        </w:tc>
        <w:tc>
          <w:tcPr>
            <w:tcW w:w="1983" w:type="dxa"/>
            <w:shd w:val="clear" w:color="auto" w:fill="C00000"/>
          </w:tcPr>
          <w:p w14:paraId="5A047B88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381" w:type="dxa"/>
            <w:shd w:val="clear" w:color="auto" w:fill="C00000"/>
          </w:tcPr>
          <w:p w14:paraId="7903EED0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50" w:type="dxa"/>
            <w:shd w:val="clear" w:color="auto" w:fill="C00000"/>
          </w:tcPr>
          <w:p w14:paraId="26ED9CAC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B475D0" w14:paraId="21261AA2" w14:textId="77777777">
        <w:tc>
          <w:tcPr>
            <w:tcW w:w="747" w:type="dxa"/>
            <w:shd w:val="clear" w:color="auto" w:fill="C00000"/>
          </w:tcPr>
          <w:p w14:paraId="11610313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946" w:type="dxa"/>
            <w:shd w:val="clear" w:color="auto" w:fill="C00000"/>
          </w:tcPr>
          <w:p w14:paraId="51BFA088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4857" w:type="dxa"/>
            <w:shd w:val="clear" w:color="auto" w:fill="C00000"/>
          </w:tcPr>
          <w:p w14:paraId="3F7E56D3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91" w:type="dxa"/>
            <w:shd w:val="clear" w:color="auto" w:fill="C00000"/>
          </w:tcPr>
          <w:p w14:paraId="6CD5B930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984" w:type="dxa"/>
            <w:shd w:val="clear" w:color="auto" w:fill="C00000"/>
          </w:tcPr>
          <w:p w14:paraId="5E2E4CCA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380" w:type="dxa"/>
            <w:shd w:val="clear" w:color="auto" w:fill="C00000"/>
          </w:tcPr>
          <w:p w14:paraId="3144C005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52" w:type="dxa"/>
            <w:shd w:val="clear" w:color="auto" w:fill="C00000"/>
          </w:tcPr>
          <w:p w14:paraId="3587431A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B475D0" w14:paraId="46C9DEC9" w14:textId="77777777">
        <w:tc>
          <w:tcPr>
            <w:tcW w:w="13611" w:type="dxa"/>
            <w:gridSpan w:val="6"/>
            <w:shd w:val="clear" w:color="auto" w:fill="auto"/>
          </w:tcPr>
          <w:p w14:paraId="4DD878B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 Wie könn(t)en Bürger politisch partizipieren?</w:t>
            </w:r>
          </w:p>
        </w:tc>
        <w:tc>
          <w:tcPr>
            <w:tcW w:w="1346" w:type="dxa"/>
            <w:shd w:val="clear" w:color="auto" w:fill="auto"/>
          </w:tcPr>
          <w:p w14:paraId="049AEED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D470E54" w14:textId="77777777">
        <w:tc>
          <w:tcPr>
            <w:tcW w:w="13611" w:type="dxa"/>
            <w:gridSpan w:val="6"/>
            <w:shd w:val="clear" w:color="auto" w:fill="auto"/>
          </w:tcPr>
          <w:p w14:paraId="4974AAB2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2.1 Partizipation: Wie nutzen Bürger ihre Beteiligungsmöglichkeiten?</w:t>
            </w:r>
          </w:p>
        </w:tc>
        <w:tc>
          <w:tcPr>
            <w:tcW w:w="1346" w:type="dxa"/>
            <w:shd w:val="clear" w:color="auto" w:fill="auto"/>
          </w:tcPr>
          <w:p w14:paraId="1BC55B2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6EBDB67F" w14:textId="77777777">
        <w:tc>
          <w:tcPr>
            <w:tcW w:w="747" w:type="dxa"/>
            <w:shd w:val="clear" w:color="auto" w:fill="auto"/>
          </w:tcPr>
          <w:p w14:paraId="29FDB5F0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053970C3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07A7A1A4" w14:textId="77777777" w:rsidR="00B475D0" w:rsidRDefault="003729B5">
            <w:pPr>
              <w:pStyle w:val="western"/>
              <w:spacing w:before="28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 Statistiken zur Entwicklung politischer Teilhabe (quantitativ und qualitativ).</w:t>
            </w:r>
          </w:p>
        </w:tc>
        <w:tc>
          <w:tcPr>
            <w:tcW w:w="1691" w:type="dxa"/>
            <w:shd w:val="clear" w:color="auto" w:fill="auto"/>
          </w:tcPr>
          <w:p w14:paraId="44F0B7E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61CC73B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0" w:type="dxa"/>
            <w:shd w:val="clear" w:color="auto" w:fill="auto"/>
          </w:tcPr>
          <w:p w14:paraId="7B7FCF9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Partizipationsformen (institutionalisierte, nicht/weniger institutionalisierte)</w:t>
            </w:r>
          </w:p>
        </w:tc>
        <w:tc>
          <w:tcPr>
            <w:tcW w:w="1352" w:type="dxa"/>
            <w:shd w:val="clear" w:color="auto" w:fill="auto"/>
          </w:tcPr>
          <w:p w14:paraId="714B3F0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56/57</w:t>
            </w:r>
          </w:p>
        </w:tc>
      </w:tr>
      <w:tr w:rsidR="00B475D0" w14:paraId="391911C5" w14:textId="77777777">
        <w:tc>
          <w:tcPr>
            <w:tcW w:w="747" w:type="dxa"/>
            <w:vMerge w:val="restart"/>
            <w:shd w:val="clear" w:color="auto" w:fill="auto"/>
          </w:tcPr>
          <w:p w14:paraId="7F0F26EF" w14:textId="77777777" w:rsidR="00B475D0" w:rsidRDefault="003729B5">
            <w:pPr>
              <w:jc w:val="center"/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0355A852" w14:textId="77777777" w:rsidR="00B475D0" w:rsidRDefault="003729B5">
            <w:pPr>
              <w:jc w:val="center"/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="Calibri" w:hAnsi="Calibri" w:cstheme="minorHAnsi"/>
                <w:b/>
                <w:vertAlign w:val="subscript"/>
              </w:rPr>
              <w:t>x</w:t>
            </w:r>
          </w:p>
        </w:tc>
        <w:tc>
          <w:tcPr>
            <w:tcW w:w="11915" w:type="dxa"/>
            <w:gridSpan w:val="4"/>
            <w:shd w:val="clear" w:color="auto" w:fill="auto"/>
          </w:tcPr>
          <w:p w14:paraId="08271142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Methode: Partizipationsformen analysieren und vergleichen</w:t>
            </w:r>
          </w:p>
        </w:tc>
        <w:tc>
          <w:tcPr>
            <w:tcW w:w="1349" w:type="dxa"/>
            <w:shd w:val="clear" w:color="auto" w:fill="auto"/>
          </w:tcPr>
          <w:p w14:paraId="5DCDBEA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9778E8C" w14:textId="77777777">
        <w:tc>
          <w:tcPr>
            <w:tcW w:w="747" w:type="dxa"/>
            <w:vMerge/>
            <w:shd w:val="clear" w:color="auto" w:fill="auto"/>
          </w:tcPr>
          <w:p w14:paraId="11CB9660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4A549241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297B95FD" w14:textId="77777777" w:rsidR="00B475D0" w:rsidRDefault="003729B5">
            <w:pPr>
              <w:pStyle w:val="western"/>
              <w:spacing w:before="28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 Funktionen von Partizipation für die Demokratie (Artikulation, Integration, Repräsentation, Kontrolle).</w:t>
            </w:r>
          </w:p>
        </w:tc>
        <w:tc>
          <w:tcPr>
            <w:tcW w:w="1691" w:type="dxa"/>
            <w:shd w:val="clear" w:color="auto" w:fill="auto"/>
          </w:tcPr>
          <w:p w14:paraId="0535E49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7F8FABA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45BA13D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Artikulation</w:t>
            </w:r>
          </w:p>
          <w:p w14:paraId="0E98130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Repräsentation</w:t>
            </w:r>
          </w:p>
          <w:p w14:paraId="7B1E809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Kontrolle</w:t>
            </w:r>
          </w:p>
          <w:p w14:paraId="5C379ED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Integration</w:t>
            </w:r>
          </w:p>
        </w:tc>
        <w:tc>
          <w:tcPr>
            <w:tcW w:w="1352" w:type="dxa"/>
            <w:shd w:val="clear" w:color="auto" w:fill="auto"/>
          </w:tcPr>
          <w:p w14:paraId="5CD52EF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58/59</w:t>
            </w:r>
          </w:p>
        </w:tc>
      </w:tr>
      <w:tr w:rsidR="00B475D0" w14:paraId="15AEA1DB" w14:textId="77777777">
        <w:tc>
          <w:tcPr>
            <w:tcW w:w="747" w:type="dxa"/>
            <w:shd w:val="clear" w:color="auto" w:fill="auto"/>
          </w:tcPr>
          <w:p w14:paraId="7AA4825F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142A7DE9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3D2D0FD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691" w:type="dxa"/>
            <w:shd w:val="clear" w:color="auto" w:fill="auto"/>
          </w:tcPr>
          <w:p w14:paraId="04C472F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7F7A028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06BFEEB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0C362ED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A3D8778" w14:textId="77777777">
        <w:tc>
          <w:tcPr>
            <w:tcW w:w="13611" w:type="dxa"/>
            <w:gridSpan w:val="6"/>
            <w:shd w:val="clear" w:color="auto" w:fill="auto"/>
          </w:tcPr>
          <w:p w14:paraId="6783FC30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2.2 Schaffen politische Parteien genügend Partizipationschancen?</w:t>
            </w:r>
          </w:p>
        </w:tc>
        <w:tc>
          <w:tcPr>
            <w:tcW w:w="1346" w:type="dxa"/>
            <w:shd w:val="clear" w:color="auto" w:fill="auto"/>
          </w:tcPr>
          <w:p w14:paraId="4D6EAF0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00610A2" w14:textId="77777777">
        <w:tc>
          <w:tcPr>
            <w:tcW w:w="13611" w:type="dxa"/>
            <w:gridSpan w:val="6"/>
            <w:shd w:val="clear" w:color="auto" w:fill="auto"/>
          </w:tcPr>
          <w:p w14:paraId="1582DDF7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2.2.1 Welche Funktionen sollen Parteien erfüllen?</w:t>
            </w:r>
          </w:p>
        </w:tc>
        <w:tc>
          <w:tcPr>
            <w:tcW w:w="1346" w:type="dxa"/>
            <w:shd w:val="clear" w:color="auto" w:fill="auto"/>
          </w:tcPr>
          <w:p w14:paraId="5889F84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8894E75" w14:textId="77777777">
        <w:tc>
          <w:tcPr>
            <w:tcW w:w="747" w:type="dxa"/>
            <w:shd w:val="clear" w:color="auto" w:fill="auto"/>
          </w:tcPr>
          <w:p w14:paraId="43B8FF14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2B1E6F25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499A9FDB" w14:textId="77777777" w:rsidR="00B475D0" w:rsidRDefault="003729B5">
            <w:pPr>
              <w:pStyle w:val="western"/>
              <w:spacing w:before="28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beschreiben politische Partizipation in deutschen und europäischen Parteien.</w:t>
            </w:r>
          </w:p>
        </w:tc>
        <w:tc>
          <w:tcPr>
            <w:tcW w:w="1691" w:type="dxa"/>
            <w:shd w:val="clear" w:color="auto" w:fill="auto"/>
          </w:tcPr>
          <w:p w14:paraId="4BF35DF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52698D0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3654F2E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0" w:type="dxa"/>
            <w:shd w:val="clear" w:color="auto" w:fill="auto"/>
          </w:tcPr>
          <w:p w14:paraId="73F7772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Parteienprivileg</w:t>
            </w:r>
          </w:p>
          <w:p w14:paraId="77A43C2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(Personenauswahl, Vermittlung, Interessenausgleich, Systemlegitimation)</w:t>
            </w:r>
          </w:p>
        </w:tc>
        <w:tc>
          <w:tcPr>
            <w:tcW w:w="1352" w:type="dxa"/>
            <w:shd w:val="clear" w:color="auto" w:fill="auto"/>
          </w:tcPr>
          <w:p w14:paraId="72A4D4E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60/61</w:t>
            </w:r>
          </w:p>
        </w:tc>
      </w:tr>
      <w:tr w:rsidR="00B475D0" w14:paraId="52F49A75" w14:textId="77777777">
        <w:tc>
          <w:tcPr>
            <w:tcW w:w="13611" w:type="dxa"/>
            <w:gridSpan w:val="6"/>
            <w:shd w:val="clear" w:color="auto" w:fill="auto"/>
          </w:tcPr>
          <w:p w14:paraId="0693A79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2.2.2 Wofür stehen und warum entstehen (neue) Parteien?</w:t>
            </w:r>
          </w:p>
        </w:tc>
        <w:tc>
          <w:tcPr>
            <w:tcW w:w="1346" w:type="dxa"/>
            <w:shd w:val="clear" w:color="auto" w:fill="auto"/>
          </w:tcPr>
          <w:p w14:paraId="698FF69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DBC1B99" w14:textId="77777777">
        <w:tc>
          <w:tcPr>
            <w:tcW w:w="747" w:type="dxa"/>
            <w:shd w:val="clear" w:color="auto" w:fill="auto"/>
          </w:tcPr>
          <w:p w14:paraId="0CD667E7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185CC3E4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39D3B36E" w14:textId="77777777" w:rsidR="00B475D0" w:rsidRDefault="003729B5">
            <w:pPr>
              <w:pStyle w:val="western"/>
              <w:spacing w:before="28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 das Entstehen bzw. Erstarken neuer Parteien.</w:t>
            </w:r>
          </w:p>
        </w:tc>
        <w:tc>
          <w:tcPr>
            <w:tcW w:w="1691" w:type="dxa"/>
            <w:shd w:val="clear" w:color="auto" w:fill="auto"/>
          </w:tcPr>
          <w:p w14:paraId="0997663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103A25D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0" w:type="dxa"/>
            <w:shd w:val="clear" w:color="auto" w:fill="auto"/>
          </w:tcPr>
          <w:p w14:paraId="21CAE10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Cleavages/gesellschaftliche Konfliktlinien</w:t>
            </w:r>
          </w:p>
          <w:p w14:paraId="7F28AD2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Kosmopolitismus</w:t>
            </w:r>
          </w:p>
          <w:p w14:paraId="56878D8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Kommunitarismus</w:t>
            </w:r>
          </w:p>
        </w:tc>
        <w:tc>
          <w:tcPr>
            <w:tcW w:w="1352" w:type="dxa"/>
            <w:shd w:val="clear" w:color="auto" w:fill="auto"/>
          </w:tcPr>
          <w:p w14:paraId="294E591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62/63</w:t>
            </w:r>
          </w:p>
        </w:tc>
      </w:tr>
      <w:tr w:rsidR="00B475D0" w14:paraId="247ED832" w14:textId="77777777">
        <w:tc>
          <w:tcPr>
            <w:tcW w:w="13611" w:type="dxa"/>
            <w:gridSpan w:val="6"/>
            <w:shd w:val="clear" w:color="auto" w:fill="auto"/>
          </w:tcPr>
          <w:p w14:paraId="747B936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2.2.3 Repräsentieren Parteien annähernd die Bevölkerung?</w:t>
            </w:r>
          </w:p>
        </w:tc>
        <w:tc>
          <w:tcPr>
            <w:tcW w:w="1346" w:type="dxa"/>
            <w:shd w:val="clear" w:color="auto" w:fill="auto"/>
          </w:tcPr>
          <w:p w14:paraId="43D3841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2EA195E" w14:textId="77777777">
        <w:tc>
          <w:tcPr>
            <w:tcW w:w="747" w:type="dxa"/>
            <w:vMerge w:val="restart"/>
            <w:shd w:val="clear" w:color="auto" w:fill="auto"/>
          </w:tcPr>
          <w:p w14:paraId="3138C357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69AABDE4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5643B323" w14:textId="77777777" w:rsidR="00B475D0" w:rsidRDefault="003729B5">
            <w:pPr>
              <w:pStyle w:val="western"/>
              <w:spacing w:before="28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 Statistiken zur Entwicklung politischer Teilhabe in und durch Parteien (quantitativ und qualitativ).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7E3C215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63D8592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14:paraId="7DE116E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0" w:type="dxa"/>
            <w:shd w:val="clear" w:color="auto" w:fill="auto"/>
          </w:tcPr>
          <w:p w14:paraId="3F380DF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Parteitypen (Kader-, Massen-, Volks-, professionalisierte Wähler-, Klientel-, Regionalpartei)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647D386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64/65</w:t>
            </w:r>
          </w:p>
        </w:tc>
      </w:tr>
      <w:tr w:rsidR="00B475D0" w14:paraId="6D1EC948" w14:textId="77777777">
        <w:tc>
          <w:tcPr>
            <w:tcW w:w="747" w:type="dxa"/>
            <w:vMerge/>
            <w:shd w:val="clear" w:color="auto" w:fill="auto"/>
          </w:tcPr>
          <w:p w14:paraId="59DC035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6878F26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02F926EE" w14:textId="77777777" w:rsidR="00B475D0" w:rsidRDefault="003729B5">
            <w:pPr>
              <w:pStyle w:val="western"/>
              <w:spacing w:before="28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 xml:space="preserve">beurteilen die staatliche Mitfinanzierung der Parteien. </w:t>
            </w:r>
          </w:p>
        </w:tc>
        <w:tc>
          <w:tcPr>
            <w:tcW w:w="1691" w:type="dxa"/>
            <w:vMerge/>
            <w:shd w:val="clear" w:color="auto" w:fill="auto"/>
          </w:tcPr>
          <w:p w14:paraId="2B57181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4743AA2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09E2B64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Parteienfinanzierung</w:t>
            </w:r>
          </w:p>
        </w:tc>
        <w:tc>
          <w:tcPr>
            <w:tcW w:w="1352" w:type="dxa"/>
            <w:vMerge/>
            <w:shd w:val="clear" w:color="auto" w:fill="auto"/>
          </w:tcPr>
          <w:p w14:paraId="597809D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65AFE46" w14:textId="77777777">
        <w:tc>
          <w:tcPr>
            <w:tcW w:w="747" w:type="dxa"/>
            <w:shd w:val="clear" w:color="auto" w:fill="auto"/>
          </w:tcPr>
          <w:p w14:paraId="511CCE3C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5920B008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11915" w:type="dxa"/>
            <w:gridSpan w:val="4"/>
            <w:shd w:val="clear" w:color="auto" w:fill="auto"/>
          </w:tcPr>
          <w:p w14:paraId="560E13BF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Methode: Karikaturen analysieren</w:t>
            </w:r>
          </w:p>
        </w:tc>
        <w:tc>
          <w:tcPr>
            <w:tcW w:w="1349" w:type="dxa"/>
            <w:shd w:val="clear" w:color="auto" w:fill="auto"/>
          </w:tcPr>
          <w:p w14:paraId="7518755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66/67</w:t>
            </w:r>
          </w:p>
        </w:tc>
      </w:tr>
      <w:tr w:rsidR="00B475D0" w14:paraId="0C44FF11" w14:textId="77777777">
        <w:tc>
          <w:tcPr>
            <w:tcW w:w="747" w:type="dxa"/>
            <w:shd w:val="clear" w:color="auto" w:fill="auto"/>
          </w:tcPr>
          <w:p w14:paraId="2BD99195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54B2C5EA" w14:textId="77777777" w:rsidR="00B475D0" w:rsidRDefault="00B475D0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695F721B" w14:textId="77777777" w:rsidR="00B475D0" w:rsidRDefault="003729B5">
            <w:pPr>
              <w:tabs>
                <w:tab w:val="left" w:pos="975"/>
              </w:tabs>
              <w:rPr>
                <w:rFonts w:asciiTheme="minorHAnsi" w:hAnsiTheme="minorHAnsi" w:cstheme="minorHAnsi"/>
                <w:b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ab/>
            </w:r>
          </w:p>
        </w:tc>
        <w:tc>
          <w:tcPr>
            <w:tcW w:w="1691" w:type="dxa"/>
            <w:shd w:val="clear" w:color="auto" w:fill="auto"/>
          </w:tcPr>
          <w:p w14:paraId="0DA95652" w14:textId="77777777" w:rsidR="00B475D0" w:rsidRDefault="00B475D0">
            <w:pPr>
              <w:tabs>
                <w:tab w:val="left" w:pos="975"/>
              </w:tabs>
              <w:rPr>
                <w:rFonts w:asciiTheme="minorHAnsi" w:hAnsiTheme="minorHAnsi" w:cstheme="minorHAnsi"/>
                <w:b/>
                <w:i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34613978" w14:textId="77777777" w:rsidR="00B475D0" w:rsidRDefault="00B475D0">
            <w:pPr>
              <w:tabs>
                <w:tab w:val="left" w:pos="975"/>
              </w:tabs>
              <w:rPr>
                <w:rFonts w:asciiTheme="minorHAnsi" w:hAnsiTheme="minorHAnsi" w:cstheme="minorHAnsi"/>
                <w:b/>
                <w:i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10E6747B" w14:textId="77777777" w:rsidR="00B475D0" w:rsidRDefault="00B475D0">
            <w:pPr>
              <w:tabs>
                <w:tab w:val="left" w:pos="975"/>
              </w:tabs>
              <w:rPr>
                <w:rFonts w:asciiTheme="minorHAnsi" w:hAnsiTheme="minorHAnsi" w:cstheme="minorHAnsi"/>
                <w:b/>
                <w:i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740F5BE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9DB0E2E" w14:textId="77777777">
        <w:tc>
          <w:tcPr>
            <w:tcW w:w="13611" w:type="dxa"/>
            <w:gridSpan w:val="6"/>
            <w:shd w:val="clear" w:color="auto" w:fill="auto"/>
          </w:tcPr>
          <w:p w14:paraId="4DF9DC5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2.2.4 Mitarbeiten und Mitentscheiden – ermöglichen Parteien das wirklich?</w:t>
            </w:r>
          </w:p>
        </w:tc>
        <w:tc>
          <w:tcPr>
            <w:tcW w:w="1346" w:type="dxa"/>
            <w:shd w:val="clear" w:color="auto" w:fill="auto"/>
          </w:tcPr>
          <w:p w14:paraId="05877D3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68/69</w:t>
            </w:r>
          </w:p>
        </w:tc>
      </w:tr>
      <w:tr w:rsidR="00B475D0" w14:paraId="3EA3C234" w14:textId="77777777">
        <w:tc>
          <w:tcPr>
            <w:tcW w:w="747" w:type="dxa"/>
            <w:vMerge w:val="restart"/>
            <w:shd w:val="clear" w:color="auto" w:fill="auto"/>
          </w:tcPr>
          <w:p w14:paraId="23BBCFD5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7720DF0A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43197978" w14:textId="77777777" w:rsidR="00B475D0" w:rsidRDefault="003729B5">
            <w:pPr>
              <w:pStyle w:val="western"/>
              <w:spacing w:before="280" w:beforeAutospacing="0" w:line="240" w:lineRule="auto"/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vertAlign w:val="subscript"/>
              </w:rPr>
              <w:t>analysieren politische Parteien hinsichtlich Funktionen von Partizipation für die Demokratie (v. a. Artikulation, Integration).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4355CDB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4DC2504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28FA43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4B9BB0B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Parteiorganisation</w:t>
            </w:r>
          </w:p>
          <w:p w14:paraId="2ED6408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Parteitage</w:t>
            </w:r>
          </w:p>
          <w:p w14:paraId="6C7761A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Mitgliederentscheid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3AEA03E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CC6883A" w14:textId="77777777">
        <w:tc>
          <w:tcPr>
            <w:tcW w:w="747" w:type="dxa"/>
            <w:vMerge/>
            <w:shd w:val="clear" w:color="auto" w:fill="auto"/>
          </w:tcPr>
          <w:p w14:paraId="2B5E1B3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5446A3A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35024BD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die Partizipation durch bzw. in politische/n deutschen und europäischen Parteien im Hinblick auf Legitimität, Effizienz, Wirksamkeit, Gerechtigkeit.</w:t>
            </w:r>
          </w:p>
        </w:tc>
        <w:tc>
          <w:tcPr>
            <w:tcW w:w="1691" w:type="dxa"/>
            <w:vMerge/>
            <w:shd w:val="clear" w:color="auto" w:fill="auto"/>
          </w:tcPr>
          <w:p w14:paraId="342433B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6BE1180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3563738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4353B15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DA7C67D" w14:textId="77777777">
        <w:tc>
          <w:tcPr>
            <w:tcW w:w="13611" w:type="dxa"/>
            <w:gridSpan w:val="6"/>
            <w:shd w:val="clear" w:color="auto" w:fill="auto"/>
          </w:tcPr>
          <w:p w14:paraId="6765196C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2.2.5 (Wie) Kann wieder mehr Bürgerbeteiligung durch Parteien geschaffen werden?</w:t>
            </w:r>
          </w:p>
        </w:tc>
        <w:tc>
          <w:tcPr>
            <w:tcW w:w="1346" w:type="dxa"/>
            <w:shd w:val="clear" w:color="auto" w:fill="auto"/>
          </w:tcPr>
          <w:p w14:paraId="2C8D23E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70/71</w:t>
            </w:r>
          </w:p>
        </w:tc>
      </w:tr>
      <w:tr w:rsidR="00B475D0" w14:paraId="6644886F" w14:textId="77777777">
        <w:tc>
          <w:tcPr>
            <w:tcW w:w="747" w:type="dxa"/>
            <w:vMerge w:val="restart"/>
            <w:shd w:val="clear" w:color="auto" w:fill="auto"/>
          </w:tcPr>
          <w:p w14:paraId="68767443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235719CA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5F851FF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unterschiedliche Vorschläge politischer Partizipation in Parteien in Deutschland und auf europäischer Ebene.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1129234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723BF42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011231F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3213BAC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Parteivorsitz</w:t>
            </w:r>
          </w:p>
          <w:p w14:paraId="39F058C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Vorfeldorganisationen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548AA76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63554A8F" w14:textId="77777777">
        <w:tc>
          <w:tcPr>
            <w:tcW w:w="747" w:type="dxa"/>
            <w:vMerge/>
            <w:shd w:val="clear" w:color="auto" w:fill="auto"/>
          </w:tcPr>
          <w:p w14:paraId="6E32F3B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33BDD60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4C8BD4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unterschiedliche Partizipationsvorschläge für Parteien im Hinblick auf Legitimität, Effizienz, Wirksamkeit, Gerechtigkeit.</w:t>
            </w:r>
          </w:p>
        </w:tc>
        <w:tc>
          <w:tcPr>
            <w:tcW w:w="1691" w:type="dxa"/>
            <w:vMerge/>
            <w:shd w:val="clear" w:color="auto" w:fill="auto"/>
          </w:tcPr>
          <w:p w14:paraId="74116A5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5B294B8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5A4304E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58201F1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FDF1DD8" w14:textId="77777777">
        <w:tc>
          <w:tcPr>
            <w:tcW w:w="13611" w:type="dxa"/>
            <w:gridSpan w:val="6"/>
            <w:shd w:val="clear" w:color="auto" w:fill="auto"/>
          </w:tcPr>
          <w:p w14:paraId="5A1A394C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2.2.6 Europäische Parteien – machtvolle Repräsentanten der EU-Bürger?</w:t>
            </w:r>
          </w:p>
        </w:tc>
        <w:tc>
          <w:tcPr>
            <w:tcW w:w="1346" w:type="dxa"/>
            <w:shd w:val="clear" w:color="auto" w:fill="auto"/>
          </w:tcPr>
          <w:p w14:paraId="3B15014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84E732A" w14:textId="77777777">
        <w:tc>
          <w:tcPr>
            <w:tcW w:w="747" w:type="dxa"/>
            <w:vMerge w:val="restart"/>
            <w:shd w:val="clear" w:color="auto" w:fill="auto"/>
          </w:tcPr>
          <w:p w14:paraId="1D88B685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20CED7FF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3A4116A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den Stand politischer Partizipation in Parteien auf europäischer Ebene.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6E0E9CF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41A7C40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C194CB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519FE29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europäische Parteifamilien</w:t>
            </w:r>
          </w:p>
          <w:p w14:paraId="7DC48ED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Individualmitgliedschaft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78A90C6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72/73</w:t>
            </w:r>
          </w:p>
        </w:tc>
      </w:tr>
      <w:tr w:rsidR="00B475D0" w14:paraId="7324A3CE" w14:textId="77777777">
        <w:tc>
          <w:tcPr>
            <w:tcW w:w="747" w:type="dxa"/>
            <w:vMerge/>
            <w:shd w:val="clear" w:color="auto" w:fill="auto"/>
          </w:tcPr>
          <w:p w14:paraId="44A4C35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7FE6931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BA65CF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beurteilen Auswirkungen der Partizipation durch europäische Parteien auf die repräsentative Demokratie der EU.</w:t>
            </w:r>
          </w:p>
        </w:tc>
        <w:tc>
          <w:tcPr>
            <w:tcW w:w="1691" w:type="dxa"/>
            <w:vMerge/>
            <w:shd w:val="clear" w:color="auto" w:fill="auto"/>
          </w:tcPr>
          <w:p w14:paraId="4849F1D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57D0553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6E6320E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6BF362D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1C3DEFEB" w14:textId="77777777">
        <w:tc>
          <w:tcPr>
            <w:tcW w:w="747" w:type="dxa"/>
            <w:shd w:val="clear" w:color="auto" w:fill="auto"/>
          </w:tcPr>
          <w:p w14:paraId="5FAD08D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0C39662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1104FD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691" w:type="dxa"/>
            <w:shd w:val="clear" w:color="auto" w:fill="auto"/>
          </w:tcPr>
          <w:p w14:paraId="39D3C00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0B79922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51E78C1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3AF676F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30B6E55" w14:textId="77777777">
        <w:tc>
          <w:tcPr>
            <w:tcW w:w="13611" w:type="dxa"/>
            <w:gridSpan w:val="6"/>
            <w:shd w:val="clear" w:color="auto" w:fill="auto"/>
          </w:tcPr>
          <w:p w14:paraId="0F29C139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2.3 Ermöglichen Verbände gerechte Partizipationschancen?</w:t>
            </w:r>
          </w:p>
        </w:tc>
        <w:tc>
          <w:tcPr>
            <w:tcW w:w="1346" w:type="dxa"/>
            <w:shd w:val="clear" w:color="auto" w:fill="auto"/>
          </w:tcPr>
          <w:p w14:paraId="4FE659A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6AE3D5B0" w14:textId="77777777">
        <w:tc>
          <w:tcPr>
            <w:tcW w:w="13611" w:type="dxa"/>
            <w:gridSpan w:val="6"/>
            <w:shd w:val="clear" w:color="auto" w:fill="auto"/>
          </w:tcPr>
          <w:p w14:paraId="789491F6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 xml:space="preserve">2.3.1 </w:t>
            </w:r>
            <w:r>
              <w:rPr>
                <w:rFonts w:asciiTheme="minorHAnsi" w:hAnsiTheme="minorHAnsi" w:cstheme="minorHAnsi"/>
                <w:b/>
                <w:bCs/>
                <w:vertAlign w:val="subscript"/>
              </w:rPr>
              <w:t>Wie können Bürger und Unternehmen über Verbände Einfluss nehmen?</w:t>
            </w:r>
          </w:p>
        </w:tc>
        <w:tc>
          <w:tcPr>
            <w:tcW w:w="1346" w:type="dxa"/>
            <w:shd w:val="clear" w:color="auto" w:fill="auto"/>
          </w:tcPr>
          <w:p w14:paraId="76B0777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CF3D305" w14:textId="77777777">
        <w:tc>
          <w:tcPr>
            <w:tcW w:w="747" w:type="dxa"/>
            <w:vMerge w:val="restart"/>
            <w:shd w:val="clear" w:color="auto" w:fill="auto"/>
          </w:tcPr>
          <w:p w14:paraId="4189A976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5936FCB1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2D88F09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einen Interessenkonflikt zwischen Verbänden entgegengesetzter Ausrichtung.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79818B1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79C2F0A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698744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Verbände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61B136E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Vereinigungsfreiheit</w:t>
            </w:r>
          </w:p>
          <w:p w14:paraId="66954DA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 w:val="restart"/>
            <w:shd w:val="clear" w:color="auto" w:fill="auto"/>
          </w:tcPr>
          <w:p w14:paraId="08D20AC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76-78</w:t>
            </w:r>
          </w:p>
        </w:tc>
      </w:tr>
      <w:tr w:rsidR="00B475D0" w14:paraId="0F98D256" w14:textId="77777777">
        <w:tc>
          <w:tcPr>
            <w:tcW w:w="747" w:type="dxa"/>
            <w:vMerge/>
            <w:shd w:val="clear" w:color="auto" w:fill="auto"/>
          </w:tcPr>
          <w:p w14:paraId="30F3748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06C9654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773F74F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vergleichen Interessenverbände mit politischen Parteien.</w:t>
            </w:r>
          </w:p>
        </w:tc>
        <w:tc>
          <w:tcPr>
            <w:tcW w:w="1691" w:type="dxa"/>
            <w:vMerge/>
            <w:shd w:val="clear" w:color="auto" w:fill="auto"/>
          </w:tcPr>
          <w:p w14:paraId="5877F51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D022B7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274AC30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7A28F05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4D2408E" w14:textId="77777777">
        <w:tc>
          <w:tcPr>
            <w:tcW w:w="13611" w:type="dxa"/>
            <w:gridSpan w:val="6"/>
            <w:shd w:val="clear" w:color="auto" w:fill="auto"/>
          </w:tcPr>
          <w:p w14:paraId="74C9DE9E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2.3.2 Warum überhaupt Interessenverbände?</w:t>
            </w:r>
          </w:p>
        </w:tc>
        <w:tc>
          <w:tcPr>
            <w:tcW w:w="1346" w:type="dxa"/>
            <w:shd w:val="clear" w:color="auto" w:fill="auto"/>
          </w:tcPr>
          <w:p w14:paraId="7F6E482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13D0D99F" w14:textId="77777777">
        <w:tc>
          <w:tcPr>
            <w:tcW w:w="747" w:type="dxa"/>
            <w:vMerge w:val="restart"/>
            <w:shd w:val="clear" w:color="auto" w:fill="auto"/>
          </w:tcPr>
          <w:p w14:paraId="51035955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0886F23E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3C07D84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politische Partizipation durch Verbände.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140074D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708ED7D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32FAF90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Verbände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61300B5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(Aggregation, Artikulation, Vermittlung, Information)</w:t>
            </w:r>
          </w:p>
          <w:p w14:paraId="0B309A6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Partikular-/Teilinteressen</w:t>
            </w:r>
          </w:p>
          <w:p w14:paraId="629FE39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Pluralismus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2AEAFBF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79/80</w:t>
            </w:r>
          </w:p>
        </w:tc>
      </w:tr>
      <w:tr w:rsidR="00B475D0" w14:paraId="206AC5ED" w14:textId="77777777">
        <w:tc>
          <w:tcPr>
            <w:tcW w:w="747" w:type="dxa"/>
            <w:vMerge/>
            <w:shd w:val="clear" w:color="auto" w:fill="auto"/>
          </w:tcPr>
          <w:p w14:paraId="4E3966A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0B23EFD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7CB5809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die Bedeutung von Interessenverbänden vor dem Hintergrund pluralistischer Grundannahmen.</w:t>
            </w:r>
          </w:p>
        </w:tc>
        <w:tc>
          <w:tcPr>
            <w:tcW w:w="1691" w:type="dxa"/>
            <w:vMerge/>
            <w:shd w:val="clear" w:color="auto" w:fill="auto"/>
          </w:tcPr>
          <w:p w14:paraId="5A123CF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8BA17D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6632595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349A599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CD49E78" w14:textId="77777777">
        <w:tc>
          <w:tcPr>
            <w:tcW w:w="747" w:type="dxa"/>
            <w:vMerge/>
            <w:shd w:val="clear" w:color="auto" w:fill="auto"/>
          </w:tcPr>
          <w:p w14:paraId="3B37DC0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6901DF7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07E61AD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Interessenverbände im Hinblick auf Legitimität.</w:t>
            </w:r>
          </w:p>
        </w:tc>
        <w:tc>
          <w:tcPr>
            <w:tcW w:w="1691" w:type="dxa"/>
            <w:vMerge/>
            <w:shd w:val="clear" w:color="auto" w:fill="auto"/>
          </w:tcPr>
          <w:p w14:paraId="21A1733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49CCEFA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56128CC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0AF36C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16595D9A" w14:textId="77777777">
        <w:tc>
          <w:tcPr>
            <w:tcW w:w="13611" w:type="dxa"/>
            <w:gridSpan w:val="6"/>
            <w:shd w:val="clear" w:color="auto" w:fill="auto"/>
          </w:tcPr>
          <w:p w14:paraId="03D05450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2.3.3 Hat jeder Verband dieselben Durchsetzungschancen?</w:t>
            </w:r>
          </w:p>
        </w:tc>
        <w:tc>
          <w:tcPr>
            <w:tcW w:w="1346" w:type="dxa"/>
            <w:shd w:val="clear" w:color="auto" w:fill="auto"/>
          </w:tcPr>
          <w:p w14:paraId="6A3F382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117ACC5" w14:textId="77777777">
        <w:trPr>
          <w:trHeight w:val="879"/>
        </w:trPr>
        <w:tc>
          <w:tcPr>
            <w:tcW w:w="747" w:type="dxa"/>
            <w:shd w:val="clear" w:color="auto" w:fill="auto"/>
          </w:tcPr>
          <w:p w14:paraId="7D6889F9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x</w:t>
            </w:r>
          </w:p>
        </w:tc>
        <w:tc>
          <w:tcPr>
            <w:tcW w:w="946" w:type="dxa"/>
            <w:shd w:val="clear" w:color="auto" w:fill="auto"/>
          </w:tcPr>
          <w:p w14:paraId="2E821C08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507A1B1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Interessenverbände hinsichtlich der Funktionen von Partizipation für die Demokratie (v. a. Artikulation, Repräsentation, Kontrolle).</w:t>
            </w:r>
          </w:p>
        </w:tc>
        <w:tc>
          <w:tcPr>
            <w:tcW w:w="1691" w:type="dxa"/>
            <w:shd w:val="clear" w:color="auto" w:fill="auto"/>
          </w:tcPr>
          <w:p w14:paraId="776D7C4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3E45512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Verbände</w:t>
            </w:r>
          </w:p>
        </w:tc>
        <w:tc>
          <w:tcPr>
            <w:tcW w:w="3380" w:type="dxa"/>
            <w:shd w:val="clear" w:color="auto" w:fill="auto"/>
          </w:tcPr>
          <w:p w14:paraId="04467F1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1F87356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81-83</w:t>
            </w:r>
          </w:p>
        </w:tc>
      </w:tr>
      <w:tr w:rsidR="00B475D0" w14:paraId="1EE36784" w14:textId="77777777">
        <w:tc>
          <w:tcPr>
            <w:tcW w:w="13611" w:type="dxa"/>
            <w:gridSpan w:val="6"/>
            <w:shd w:val="clear" w:color="auto" w:fill="auto"/>
          </w:tcPr>
          <w:p w14:paraId="244BD5F0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2.3.4 (Unter welchen Bedingungen) Ist Verbandseinfluss nützlich und legitim?</w:t>
            </w:r>
          </w:p>
        </w:tc>
        <w:tc>
          <w:tcPr>
            <w:tcW w:w="1346" w:type="dxa"/>
            <w:shd w:val="clear" w:color="auto" w:fill="auto"/>
          </w:tcPr>
          <w:p w14:paraId="0C5B1FE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3A9C496" w14:textId="77777777">
        <w:tc>
          <w:tcPr>
            <w:tcW w:w="747" w:type="dxa"/>
            <w:vMerge w:val="restart"/>
            <w:shd w:val="clear" w:color="auto" w:fill="auto"/>
          </w:tcPr>
          <w:p w14:paraId="1506E5D5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44ABDCAB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103D601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Interessenverbände im Hinblick auf Legitimität und Gerechtigkeit.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1D9D2A2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3165F58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2F89F99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Verbände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5B38E7C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Lobby, Lobbyismus</w:t>
            </w:r>
          </w:p>
          <w:p w14:paraId="311F9F0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 w:val="restart"/>
            <w:shd w:val="clear" w:color="auto" w:fill="auto"/>
          </w:tcPr>
          <w:p w14:paraId="2525513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84-86</w:t>
            </w:r>
          </w:p>
        </w:tc>
      </w:tr>
      <w:tr w:rsidR="00B475D0" w14:paraId="7B8A6272" w14:textId="77777777">
        <w:tc>
          <w:tcPr>
            <w:tcW w:w="747" w:type="dxa"/>
            <w:vMerge/>
            <w:shd w:val="clear" w:color="auto" w:fill="auto"/>
          </w:tcPr>
          <w:p w14:paraId="42E76FE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43BCE0B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005804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beurteilen Auswirkungen von Verbandseinfluss auf die repräsentative Demokratie.</w:t>
            </w:r>
          </w:p>
        </w:tc>
        <w:tc>
          <w:tcPr>
            <w:tcW w:w="1691" w:type="dxa"/>
            <w:vMerge/>
            <w:shd w:val="clear" w:color="auto" w:fill="auto"/>
          </w:tcPr>
          <w:p w14:paraId="2E162B2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23828CC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6260643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6F0B63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D6749FA" w14:textId="77777777">
        <w:trPr>
          <w:trHeight w:val="72"/>
        </w:trPr>
        <w:tc>
          <w:tcPr>
            <w:tcW w:w="747" w:type="dxa"/>
            <w:vMerge/>
            <w:shd w:val="clear" w:color="auto" w:fill="auto"/>
          </w:tcPr>
          <w:p w14:paraId="06EF97C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309EFB4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5E1A6C9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Regulierungsvorschläge für Lobbyeinfluss.</w:t>
            </w:r>
          </w:p>
        </w:tc>
        <w:tc>
          <w:tcPr>
            <w:tcW w:w="1691" w:type="dxa"/>
            <w:vMerge/>
            <w:shd w:val="clear" w:color="auto" w:fill="auto"/>
          </w:tcPr>
          <w:p w14:paraId="36C3E31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3EC098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61374D6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1A1207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62888929" w14:textId="77777777">
        <w:tc>
          <w:tcPr>
            <w:tcW w:w="13611" w:type="dxa"/>
            <w:gridSpan w:val="6"/>
            <w:shd w:val="clear" w:color="auto" w:fill="auto"/>
          </w:tcPr>
          <w:p w14:paraId="3E8DC00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2.4 Bürgerinteressen an der Basis durchsetzen? Initiativen und soziale Bewegungen</w:t>
            </w:r>
          </w:p>
        </w:tc>
        <w:tc>
          <w:tcPr>
            <w:tcW w:w="1346" w:type="dxa"/>
            <w:shd w:val="clear" w:color="auto" w:fill="auto"/>
          </w:tcPr>
          <w:p w14:paraId="5F0BCB7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5FF5680" w14:textId="77777777">
        <w:tc>
          <w:tcPr>
            <w:tcW w:w="13611" w:type="dxa"/>
            <w:gridSpan w:val="6"/>
            <w:shd w:val="clear" w:color="auto" w:fill="auto"/>
          </w:tcPr>
          <w:p w14:paraId="2B02E54E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2.4.1 Bürgerinitiativen – wirkungsvolle Alternative zu Parteien und Verbänden?</w:t>
            </w:r>
          </w:p>
        </w:tc>
        <w:tc>
          <w:tcPr>
            <w:tcW w:w="1346" w:type="dxa"/>
            <w:shd w:val="clear" w:color="auto" w:fill="auto"/>
          </w:tcPr>
          <w:p w14:paraId="29239B0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2139C19" w14:textId="77777777">
        <w:tc>
          <w:tcPr>
            <w:tcW w:w="747" w:type="dxa"/>
            <w:vMerge w:val="restart"/>
            <w:shd w:val="clear" w:color="auto" w:fill="auto"/>
          </w:tcPr>
          <w:p w14:paraId="3FA6491D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694FA47D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2F66502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politische Partizipation durch Initiativen.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031D2AC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10FFDD6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2DCA31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Bürgerinitiativen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2569737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 w:val="restart"/>
            <w:shd w:val="clear" w:color="auto" w:fill="auto"/>
          </w:tcPr>
          <w:p w14:paraId="597F41F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88-91</w:t>
            </w:r>
          </w:p>
        </w:tc>
      </w:tr>
      <w:tr w:rsidR="00B475D0" w14:paraId="313E69BD" w14:textId="77777777">
        <w:tc>
          <w:tcPr>
            <w:tcW w:w="747" w:type="dxa"/>
            <w:vMerge/>
            <w:shd w:val="clear" w:color="auto" w:fill="auto"/>
          </w:tcPr>
          <w:p w14:paraId="455810F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5E90DD0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767C56F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Bürgerinitiativen hinsichtlich der Funktionen von Partizipation für die Demokratie (Artikulation, Repräsentation, Integration, Kontrolle).</w:t>
            </w:r>
          </w:p>
        </w:tc>
        <w:tc>
          <w:tcPr>
            <w:tcW w:w="1691" w:type="dxa"/>
            <w:vMerge/>
            <w:shd w:val="clear" w:color="auto" w:fill="auto"/>
          </w:tcPr>
          <w:p w14:paraId="1B204FF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41A9813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1ECFE35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850725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408B584" w14:textId="77777777">
        <w:tc>
          <w:tcPr>
            <w:tcW w:w="747" w:type="dxa"/>
            <w:vMerge/>
            <w:shd w:val="clear" w:color="auto" w:fill="auto"/>
          </w:tcPr>
          <w:p w14:paraId="426B491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28E07BA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6F4B69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Bürgerinitiativen im Hinblick auf Legitimität, Effizienz, Wirksamkeit, Gerechtigkeit.</w:t>
            </w:r>
          </w:p>
        </w:tc>
        <w:tc>
          <w:tcPr>
            <w:tcW w:w="1691" w:type="dxa"/>
            <w:vMerge/>
            <w:shd w:val="clear" w:color="auto" w:fill="auto"/>
          </w:tcPr>
          <w:p w14:paraId="350EBC6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15E1EE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62D322F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58F1EC7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68D47CD" w14:textId="77777777">
        <w:tc>
          <w:tcPr>
            <w:tcW w:w="13611" w:type="dxa"/>
            <w:gridSpan w:val="6"/>
            <w:shd w:val="clear" w:color="auto" w:fill="auto"/>
          </w:tcPr>
          <w:p w14:paraId="6D287C9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2.4.2 „Fridays for Future“: Kommen soziale Bewegungen wieder</w:t>
            </w:r>
          </w:p>
        </w:tc>
        <w:tc>
          <w:tcPr>
            <w:tcW w:w="1346" w:type="dxa"/>
            <w:shd w:val="clear" w:color="auto" w:fill="auto"/>
          </w:tcPr>
          <w:p w14:paraId="453FAAE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75AA8AF" w14:textId="77777777">
        <w:tc>
          <w:tcPr>
            <w:tcW w:w="747" w:type="dxa"/>
            <w:vMerge w:val="restart"/>
            <w:shd w:val="clear" w:color="auto" w:fill="auto"/>
          </w:tcPr>
          <w:p w14:paraId="6508470E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099ADE26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1549072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politische Partizipation durch (neue) soziale Bewegungen.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2DA481F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  <w:p w14:paraId="1B19D06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85D78D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soziale Bewegungen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44F2372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neue soziale Bewegung</w:t>
            </w:r>
          </w:p>
          <w:p w14:paraId="1B3BE6C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Umweltbewegung</w:t>
            </w:r>
          </w:p>
          <w:p w14:paraId="641259C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Generation Y</w:t>
            </w:r>
          </w:p>
          <w:p w14:paraId="2F0B2B8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Generation Z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5A923DD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92-94</w:t>
            </w:r>
          </w:p>
        </w:tc>
      </w:tr>
      <w:tr w:rsidR="00B475D0" w14:paraId="3474FF82" w14:textId="77777777">
        <w:tc>
          <w:tcPr>
            <w:tcW w:w="747" w:type="dxa"/>
            <w:vMerge/>
            <w:shd w:val="clear" w:color="auto" w:fill="auto"/>
          </w:tcPr>
          <w:p w14:paraId="2C06240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02A1145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7894E68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(neue) soziale Bewegungen hinsichtlich der Funktionen von Partizipation für die Demokratie (Artikulation, Repräsentation, Integration, Kontrolle).</w:t>
            </w:r>
          </w:p>
        </w:tc>
        <w:tc>
          <w:tcPr>
            <w:tcW w:w="1691" w:type="dxa"/>
            <w:vMerge/>
            <w:shd w:val="clear" w:color="auto" w:fill="auto"/>
          </w:tcPr>
          <w:p w14:paraId="035C9BF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12D92CA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3093B4A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D8723C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5E83B2C" w14:textId="77777777">
        <w:tc>
          <w:tcPr>
            <w:tcW w:w="747" w:type="dxa"/>
            <w:vMerge/>
            <w:shd w:val="clear" w:color="auto" w:fill="auto"/>
          </w:tcPr>
          <w:p w14:paraId="077AF32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12CDBE6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7A0D926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(neue) soziale Bewegungen im Hinblick auf Legitimität, Effizienz, Wirksamkeit, Gerechtigkeit.</w:t>
            </w:r>
          </w:p>
        </w:tc>
        <w:tc>
          <w:tcPr>
            <w:tcW w:w="1691" w:type="dxa"/>
            <w:vMerge/>
            <w:shd w:val="clear" w:color="auto" w:fill="auto"/>
          </w:tcPr>
          <w:p w14:paraId="75B7AE8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22B0256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5A9698B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5E6E3B5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BF5FDB2" w14:textId="77777777">
        <w:tc>
          <w:tcPr>
            <w:tcW w:w="13611" w:type="dxa"/>
            <w:gridSpan w:val="6"/>
            <w:shd w:val="clear" w:color="auto" w:fill="auto"/>
          </w:tcPr>
          <w:p w14:paraId="7932DF66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2.5 Demokratische Wahlen oder (zusätzlich)) direktdemokratische Teilhabe?</w:t>
            </w:r>
          </w:p>
        </w:tc>
        <w:tc>
          <w:tcPr>
            <w:tcW w:w="1346" w:type="dxa"/>
            <w:shd w:val="clear" w:color="auto" w:fill="auto"/>
          </w:tcPr>
          <w:p w14:paraId="2FB132C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4B06552" w14:textId="77777777">
        <w:tc>
          <w:tcPr>
            <w:tcW w:w="13611" w:type="dxa"/>
            <w:gridSpan w:val="6"/>
            <w:shd w:val="clear" w:color="auto" w:fill="auto"/>
          </w:tcPr>
          <w:p w14:paraId="671263BD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2.5.1 Wozu dienen Wahlen?</w:t>
            </w:r>
          </w:p>
        </w:tc>
        <w:tc>
          <w:tcPr>
            <w:tcW w:w="1346" w:type="dxa"/>
            <w:shd w:val="clear" w:color="auto" w:fill="auto"/>
          </w:tcPr>
          <w:p w14:paraId="47892DD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10EAF358" w14:textId="77777777">
        <w:tc>
          <w:tcPr>
            <w:tcW w:w="747" w:type="dxa"/>
            <w:vMerge w:val="restart"/>
            <w:shd w:val="clear" w:color="auto" w:fill="auto"/>
          </w:tcPr>
          <w:p w14:paraId="2E2C0149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693A2928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7749C2F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Wahlen als Form politischer Partizipation in Deutschland und auf europäischer Ebene.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63CA4D7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630B655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repräsentative Demokratie</w:t>
            </w:r>
          </w:p>
          <w:p w14:paraId="473B858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517EA4D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Wahlen (Volksrepräsentation, Herrschaftslegitimation und -kontrolle, Meinungsintegration)</w:t>
            </w:r>
          </w:p>
          <w:p w14:paraId="0285F42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Repräsentation (demokratische)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67F3D97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96/97</w:t>
            </w:r>
          </w:p>
        </w:tc>
      </w:tr>
      <w:tr w:rsidR="00B475D0" w14:paraId="51793602" w14:textId="77777777">
        <w:tc>
          <w:tcPr>
            <w:tcW w:w="747" w:type="dxa"/>
            <w:vMerge/>
            <w:shd w:val="clear" w:color="auto" w:fill="auto"/>
          </w:tcPr>
          <w:p w14:paraId="20862F2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56CC40F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74E4197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Funktionen von Wahlen für die Demokratie (Artikulation, Integration, Repräsentation, Kontrolle).</w:t>
            </w:r>
          </w:p>
        </w:tc>
        <w:tc>
          <w:tcPr>
            <w:tcW w:w="1691" w:type="dxa"/>
            <w:vMerge/>
            <w:shd w:val="clear" w:color="auto" w:fill="auto"/>
          </w:tcPr>
          <w:p w14:paraId="6DB2DC9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1C5D41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1D664F9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790860D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1D47024B" w14:textId="77777777">
        <w:tc>
          <w:tcPr>
            <w:tcW w:w="13611" w:type="dxa"/>
            <w:gridSpan w:val="6"/>
            <w:shd w:val="clear" w:color="auto" w:fill="auto"/>
          </w:tcPr>
          <w:p w14:paraId="3219D34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lastRenderedPageBreak/>
              <w:t>2.5.2 Wie wird in Deutschland gewählt? Grundlagen des Wahlsystems.</w:t>
            </w:r>
          </w:p>
        </w:tc>
        <w:tc>
          <w:tcPr>
            <w:tcW w:w="1346" w:type="dxa"/>
            <w:shd w:val="clear" w:color="auto" w:fill="auto"/>
          </w:tcPr>
          <w:p w14:paraId="23CA2700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77C82ADC" w14:textId="77777777">
        <w:tc>
          <w:tcPr>
            <w:tcW w:w="747" w:type="dxa"/>
            <w:vMerge w:val="restart"/>
            <w:shd w:val="clear" w:color="auto" w:fill="auto"/>
          </w:tcPr>
          <w:p w14:paraId="482FC22D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6B390466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056AA4E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Wahlen (bzw. das Wahlsystem) in Deutschland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674528D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633C30F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172F7FC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Mehrheitswahl (relative, absolute)</w:t>
            </w:r>
          </w:p>
          <w:p w14:paraId="1445951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Verhältniswahl</w:t>
            </w:r>
          </w:p>
          <w:p w14:paraId="4C74614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personalisiertes Verhältniswahlrecht</w:t>
            </w:r>
          </w:p>
          <w:p w14:paraId="27C3B74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Erst- und Zweitstimme</w:t>
            </w:r>
          </w:p>
          <w:p w14:paraId="1A5C0A1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Direktmandat</w:t>
            </w:r>
          </w:p>
          <w:p w14:paraId="57FD187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Landesliste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23A122FE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98-100</w:t>
            </w:r>
          </w:p>
        </w:tc>
      </w:tr>
      <w:tr w:rsidR="00B475D0" w14:paraId="32E224BB" w14:textId="77777777">
        <w:tc>
          <w:tcPr>
            <w:tcW w:w="747" w:type="dxa"/>
            <w:vMerge/>
            <w:shd w:val="clear" w:color="auto" w:fill="auto"/>
          </w:tcPr>
          <w:p w14:paraId="552129CA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744D0B90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AC183B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Wahlen als Partizipationsform im Hinblick auf Legitimität und Gerechtigkeit.</w:t>
            </w:r>
          </w:p>
        </w:tc>
        <w:tc>
          <w:tcPr>
            <w:tcW w:w="1691" w:type="dxa"/>
            <w:vMerge/>
            <w:shd w:val="clear" w:color="auto" w:fill="auto"/>
          </w:tcPr>
          <w:p w14:paraId="7CE67BE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312C8C96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151A228C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6AC1659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075F08EA" w14:textId="77777777">
        <w:tc>
          <w:tcPr>
            <w:tcW w:w="13611" w:type="dxa"/>
            <w:gridSpan w:val="6"/>
            <w:shd w:val="clear" w:color="auto" w:fill="auto"/>
          </w:tcPr>
          <w:p w14:paraId="28A7EFF4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2.5.3 Warum beteiligen sich Bürgerinnen und Bürger (nicht) an Wahlen?</w:t>
            </w:r>
          </w:p>
        </w:tc>
        <w:tc>
          <w:tcPr>
            <w:tcW w:w="1346" w:type="dxa"/>
            <w:shd w:val="clear" w:color="auto" w:fill="auto"/>
          </w:tcPr>
          <w:p w14:paraId="4DAD2B32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729FB08D" w14:textId="77777777">
        <w:tc>
          <w:tcPr>
            <w:tcW w:w="747" w:type="dxa"/>
            <w:vMerge w:val="restart"/>
            <w:shd w:val="clear" w:color="auto" w:fill="auto"/>
          </w:tcPr>
          <w:p w14:paraId="63E5B420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7E3C1586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6212B71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Statistiken zur Entwicklung politischer Teilhabe (quantitativ).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03066EC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  <w:p w14:paraId="28D4B37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14:paraId="02F4C62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0362975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Nichtwähler-Typen (politikferne, unzufriedene, abwägende)</w:t>
            </w:r>
          </w:p>
          <w:p w14:paraId="7853CD6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Wahlpflicht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41FBC41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101-103</w:t>
            </w:r>
          </w:p>
        </w:tc>
      </w:tr>
      <w:tr w:rsidR="00B475D0" w14:paraId="27F87F73" w14:textId="77777777">
        <w:tc>
          <w:tcPr>
            <w:tcW w:w="747" w:type="dxa"/>
            <w:vMerge/>
            <w:shd w:val="clear" w:color="auto" w:fill="auto"/>
          </w:tcPr>
          <w:p w14:paraId="7345028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397E4E0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3D83644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Wahlen als Partizipationsform im Hinblick auf Wirksamkeit und Gerechtigkeit.</w:t>
            </w:r>
          </w:p>
        </w:tc>
        <w:tc>
          <w:tcPr>
            <w:tcW w:w="1691" w:type="dxa"/>
            <w:vMerge/>
            <w:shd w:val="clear" w:color="auto" w:fill="auto"/>
          </w:tcPr>
          <w:p w14:paraId="74AB423F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69196325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0DFD70D0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4EDDA464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3DA68E98" w14:textId="77777777">
        <w:tc>
          <w:tcPr>
            <w:tcW w:w="747" w:type="dxa"/>
            <w:vMerge/>
            <w:shd w:val="clear" w:color="auto" w:fill="auto"/>
          </w:tcPr>
          <w:p w14:paraId="033E209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0174209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5F12E00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beurteilen die Einführung einer Wahlpflicht.</w:t>
            </w:r>
          </w:p>
        </w:tc>
        <w:tc>
          <w:tcPr>
            <w:tcW w:w="1691" w:type="dxa"/>
            <w:vMerge/>
            <w:shd w:val="clear" w:color="auto" w:fill="auto"/>
          </w:tcPr>
          <w:p w14:paraId="72294C98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356C4B12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1688C217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178AA9F3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7AC11167" w14:textId="77777777">
        <w:tc>
          <w:tcPr>
            <w:tcW w:w="13611" w:type="dxa"/>
            <w:gridSpan w:val="6"/>
            <w:shd w:val="clear" w:color="auto" w:fill="auto"/>
          </w:tcPr>
          <w:p w14:paraId="39B9235A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2.5.4 Mehr direkte Demokratie in Deutschland?</w:t>
            </w:r>
          </w:p>
        </w:tc>
        <w:tc>
          <w:tcPr>
            <w:tcW w:w="1346" w:type="dxa"/>
            <w:shd w:val="clear" w:color="auto" w:fill="auto"/>
          </w:tcPr>
          <w:p w14:paraId="0E8E0E2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1B4CCB1" w14:textId="77777777">
        <w:tc>
          <w:tcPr>
            <w:tcW w:w="747" w:type="dxa"/>
            <w:vMerge w:val="restart"/>
            <w:shd w:val="clear" w:color="auto" w:fill="auto"/>
          </w:tcPr>
          <w:p w14:paraId="5BC5A190" w14:textId="77777777" w:rsidR="00B475D0" w:rsidRDefault="003729B5">
            <w:pPr>
              <w:jc w:val="center"/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47D408F9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2C69155F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plebiszitäre Elemente in der repräsentativen Demokratie.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566599FA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12D0FC11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7662CF65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repräsentative und plebiszitäre Demokratie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47BB50E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Volksinitiative</w:t>
            </w:r>
          </w:p>
          <w:p w14:paraId="781A6C8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Volksbegehren</w:t>
            </w:r>
          </w:p>
          <w:p w14:paraId="28C2580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Volksentscheid</w:t>
            </w:r>
          </w:p>
          <w:p w14:paraId="42B6D3A3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Referendum</w:t>
            </w:r>
          </w:p>
          <w:p w14:paraId="7AE1F3A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Bürgerinitiative</w:t>
            </w:r>
          </w:p>
          <w:p w14:paraId="494DF70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Bürgerbegehren</w:t>
            </w:r>
          </w:p>
          <w:p w14:paraId="4F0BD1BD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Bürgerentscheid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137A30F4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104-106</w:t>
            </w:r>
          </w:p>
        </w:tc>
      </w:tr>
      <w:tr w:rsidR="00B475D0" w14:paraId="401DC8FB" w14:textId="77777777">
        <w:tc>
          <w:tcPr>
            <w:tcW w:w="747" w:type="dxa"/>
            <w:vMerge/>
            <w:shd w:val="clear" w:color="auto" w:fill="auto"/>
          </w:tcPr>
          <w:p w14:paraId="201D8A27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2849CA91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31ECF2B2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arbeiten plebiszitäre Partizipationschancen in der repräsentativen Demokratie heraus.</w:t>
            </w:r>
          </w:p>
        </w:tc>
        <w:tc>
          <w:tcPr>
            <w:tcW w:w="1691" w:type="dxa"/>
            <w:vMerge/>
            <w:shd w:val="clear" w:color="auto" w:fill="auto"/>
          </w:tcPr>
          <w:p w14:paraId="6A275E38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3567618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26FD31D7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5A6DC4A5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703959E6" w14:textId="77777777">
        <w:tc>
          <w:tcPr>
            <w:tcW w:w="747" w:type="dxa"/>
            <w:vMerge/>
            <w:shd w:val="clear" w:color="auto" w:fill="auto"/>
          </w:tcPr>
          <w:p w14:paraId="51B41342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0453AF29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97365C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beurteilen Partizipationsmöglichkeiten durch plebiszitäre Elemente in der Demokratie.</w:t>
            </w:r>
          </w:p>
        </w:tc>
        <w:tc>
          <w:tcPr>
            <w:tcW w:w="1691" w:type="dxa"/>
            <w:vMerge/>
            <w:shd w:val="clear" w:color="auto" w:fill="auto"/>
          </w:tcPr>
          <w:p w14:paraId="7B1356E1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2FF8F7AA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7D420D65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6A08D752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1B74064C" w14:textId="77777777">
        <w:tc>
          <w:tcPr>
            <w:tcW w:w="13611" w:type="dxa"/>
            <w:gridSpan w:val="6"/>
            <w:shd w:val="clear" w:color="auto" w:fill="auto"/>
          </w:tcPr>
          <w:p w14:paraId="633AC915" w14:textId="77777777" w:rsidR="00B475D0" w:rsidRDefault="003729B5">
            <w:pPr>
              <w:rPr>
                <w:rFonts w:asciiTheme="minorHAnsi" w:hAnsiTheme="minorHAnsi" w:cstheme="minorHAnsi"/>
                <w:b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2.5.5 Welche Beteiligungsmöglichkeiten haben EU-Bürger?</w:t>
            </w:r>
          </w:p>
        </w:tc>
        <w:tc>
          <w:tcPr>
            <w:tcW w:w="1346" w:type="dxa"/>
            <w:shd w:val="clear" w:color="auto" w:fill="auto"/>
          </w:tcPr>
          <w:p w14:paraId="614126A2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270E791D" w14:textId="77777777">
        <w:tc>
          <w:tcPr>
            <w:tcW w:w="747" w:type="dxa"/>
            <w:vMerge w:val="restart"/>
            <w:shd w:val="clear" w:color="auto" w:fill="auto"/>
          </w:tcPr>
          <w:p w14:paraId="4D22453C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36C6EE68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08B4DCE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unterschiedliche Formen politischer Partizipation in auf europäischer Ebene.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1D8C657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2E1C3E6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 in der EU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0C92983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Supranationalität</w:t>
            </w:r>
          </w:p>
          <w:p w14:paraId="6EE527B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Intergouvernementalität</w:t>
            </w:r>
          </w:p>
          <w:p w14:paraId="6830FC0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Europäische Bürgerinitiative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3A42930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107-110</w:t>
            </w:r>
          </w:p>
        </w:tc>
      </w:tr>
      <w:tr w:rsidR="00B475D0" w14:paraId="1794B637" w14:textId="77777777">
        <w:tc>
          <w:tcPr>
            <w:tcW w:w="747" w:type="dxa"/>
            <w:vMerge/>
            <w:shd w:val="clear" w:color="auto" w:fill="auto"/>
          </w:tcPr>
          <w:p w14:paraId="714908A7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19DDD493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6E30C01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Funktionen von Partizipation für die Demokratie in Europa.</w:t>
            </w:r>
          </w:p>
        </w:tc>
        <w:tc>
          <w:tcPr>
            <w:tcW w:w="1691" w:type="dxa"/>
            <w:vMerge/>
            <w:shd w:val="clear" w:color="auto" w:fill="auto"/>
          </w:tcPr>
          <w:p w14:paraId="5F458D5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A4C26F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267E80F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5E26F513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5D3FBE51" w14:textId="77777777">
        <w:tc>
          <w:tcPr>
            <w:tcW w:w="747" w:type="dxa"/>
            <w:shd w:val="clear" w:color="auto" w:fill="auto"/>
          </w:tcPr>
          <w:p w14:paraId="3F1F2D6E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2A1E9972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72F1850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unterschiedliche Formen der Partizipation in der EU im Hinblick auf Legitimität, Effizienz, Wirksamkeit, Gerechtigkeit.</w:t>
            </w:r>
          </w:p>
        </w:tc>
        <w:tc>
          <w:tcPr>
            <w:tcW w:w="1691" w:type="dxa"/>
            <w:vMerge/>
            <w:shd w:val="clear" w:color="auto" w:fill="auto"/>
          </w:tcPr>
          <w:p w14:paraId="368841F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245883D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72C5BAE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269FD875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22FD2A20" w14:textId="77777777">
        <w:tc>
          <w:tcPr>
            <w:tcW w:w="747" w:type="dxa"/>
            <w:shd w:val="clear" w:color="auto" w:fill="auto"/>
          </w:tcPr>
          <w:p w14:paraId="71752401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946" w:type="dxa"/>
            <w:shd w:val="clear" w:color="auto" w:fill="auto"/>
          </w:tcPr>
          <w:p w14:paraId="35F340DC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="Calibri" w:hAnsi="Calibr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500C138F" w14:textId="77777777" w:rsidR="00B475D0" w:rsidRDefault="003729B5">
            <w:pPr>
              <w:rPr>
                <w:rFonts w:asciiTheme="minorHAnsi" w:hAnsiTheme="minorHAnsi" w:cstheme="minorHAnsi"/>
                <w:b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Kompetenzen anwenden: Losverfahren in der Demokratie?</w:t>
            </w:r>
          </w:p>
        </w:tc>
        <w:tc>
          <w:tcPr>
            <w:tcW w:w="1691" w:type="dxa"/>
            <w:shd w:val="clear" w:color="auto" w:fill="auto"/>
          </w:tcPr>
          <w:p w14:paraId="7A57346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7E82635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6B2A715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564B54B3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111/112</w:t>
            </w:r>
          </w:p>
        </w:tc>
      </w:tr>
    </w:tbl>
    <w:p w14:paraId="6545D1F5" w14:textId="77777777" w:rsidR="00B475D0" w:rsidRDefault="003729B5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1114"/>
        <w:gridCol w:w="742"/>
        <w:gridCol w:w="4849"/>
        <w:gridCol w:w="1662"/>
        <w:gridCol w:w="2023"/>
        <w:gridCol w:w="3255"/>
        <w:gridCol w:w="1313"/>
      </w:tblGrid>
      <w:tr w:rsidR="00B475D0" w14:paraId="2B871E5D" w14:textId="77777777">
        <w:tc>
          <w:tcPr>
            <w:tcW w:w="1856" w:type="dxa"/>
            <w:gridSpan w:val="2"/>
            <w:shd w:val="clear" w:color="auto" w:fill="C00000"/>
          </w:tcPr>
          <w:p w14:paraId="42949705" w14:textId="77777777" w:rsidR="00B475D0" w:rsidRDefault="003729B5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14:paraId="59726DB0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4851" w:type="dxa"/>
            <w:shd w:val="clear" w:color="auto" w:fill="C00000"/>
          </w:tcPr>
          <w:p w14:paraId="15E6CEBC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1662" w:type="dxa"/>
            <w:shd w:val="clear" w:color="auto" w:fill="C00000"/>
          </w:tcPr>
          <w:p w14:paraId="5295B4F3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 gemäß KC</w:t>
            </w:r>
          </w:p>
        </w:tc>
        <w:tc>
          <w:tcPr>
            <w:tcW w:w="2022" w:type="dxa"/>
            <w:shd w:val="clear" w:color="auto" w:fill="C00000"/>
          </w:tcPr>
          <w:p w14:paraId="544BA00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253" w:type="dxa"/>
            <w:shd w:val="clear" w:color="auto" w:fill="C00000"/>
          </w:tcPr>
          <w:p w14:paraId="7446E689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13" w:type="dxa"/>
            <w:shd w:val="clear" w:color="auto" w:fill="C00000"/>
          </w:tcPr>
          <w:p w14:paraId="5F07063C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B475D0" w14:paraId="1D885421" w14:textId="77777777">
        <w:tc>
          <w:tcPr>
            <w:tcW w:w="1114" w:type="dxa"/>
            <w:shd w:val="clear" w:color="auto" w:fill="C00000"/>
          </w:tcPr>
          <w:p w14:paraId="79A4A535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742" w:type="dxa"/>
            <w:shd w:val="clear" w:color="auto" w:fill="C00000"/>
          </w:tcPr>
          <w:p w14:paraId="3C62D0C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4851" w:type="dxa"/>
            <w:shd w:val="clear" w:color="auto" w:fill="C00000"/>
          </w:tcPr>
          <w:p w14:paraId="35F012C6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62" w:type="dxa"/>
            <w:shd w:val="clear" w:color="auto" w:fill="C00000"/>
          </w:tcPr>
          <w:p w14:paraId="560CFD69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2022" w:type="dxa"/>
            <w:shd w:val="clear" w:color="auto" w:fill="C00000"/>
          </w:tcPr>
          <w:p w14:paraId="4B6289EC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253" w:type="dxa"/>
            <w:shd w:val="clear" w:color="auto" w:fill="C00000"/>
          </w:tcPr>
          <w:p w14:paraId="1E520857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13" w:type="dxa"/>
            <w:shd w:val="clear" w:color="auto" w:fill="C00000"/>
          </w:tcPr>
          <w:p w14:paraId="4C16B0C5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B475D0" w14:paraId="0A5FC569" w14:textId="77777777">
        <w:tc>
          <w:tcPr>
            <w:tcW w:w="13647" w:type="dxa"/>
            <w:gridSpan w:val="6"/>
            <w:shd w:val="clear" w:color="auto" w:fill="auto"/>
          </w:tcPr>
          <w:p w14:paraId="1210324F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 Medien heute – Kanäle zur politischen Partizipation und demokratischen Kontrolle?</w:t>
            </w:r>
          </w:p>
        </w:tc>
        <w:tc>
          <w:tcPr>
            <w:tcW w:w="1310" w:type="dxa"/>
            <w:shd w:val="clear" w:color="auto" w:fill="auto"/>
          </w:tcPr>
          <w:p w14:paraId="1266BCA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9CA9322" w14:textId="77777777">
        <w:tc>
          <w:tcPr>
            <w:tcW w:w="13647" w:type="dxa"/>
            <w:gridSpan w:val="6"/>
            <w:shd w:val="clear" w:color="auto" w:fill="auto"/>
          </w:tcPr>
          <w:p w14:paraId="1724FADB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3.1 (Wie) Machen Medien Politik? Politikvermittlung in der Mediengesellschaft</w:t>
            </w:r>
          </w:p>
        </w:tc>
        <w:tc>
          <w:tcPr>
            <w:tcW w:w="1310" w:type="dxa"/>
            <w:shd w:val="clear" w:color="auto" w:fill="auto"/>
          </w:tcPr>
          <w:p w14:paraId="00B84F6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D19F89E" w14:textId="77777777">
        <w:tc>
          <w:tcPr>
            <w:tcW w:w="13647" w:type="dxa"/>
            <w:gridSpan w:val="6"/>
            <w:shd w:val="clear" w:color="auto" w:fill="auto"/>
          </w:tcPr>
          <w:p w14:paraId="2B7B5718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3.1.1 Informieren und mehr – welche Aufgaben hat die „Vierte Gewalt“?</w:t>
            </w:r>
          </w:p>
        </w:tc>
        <w:tc>
          <w:tcPr>
            <w:tcW w:w="1310" w:type="dxa"/>
            <w:shd w:val="clear" w:color="auto" w:fill="auto"/>
          </w:tcPr>
          <w:p w14:paraId="35C90D8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114-117</w:t>
            </w:r>
          </w:p>
        </w:tc>
      </w:tr>
      <w:tr w:rsidR="00B475D0" w14:paraId="63D09BA7" w14:textId="77777777">
        <w:tc>
          <w:tcPr>
            <w:tcW w:w="1114" w:type="dxa"/>
            <w:shd w:val="clear" w:color="auto" w:fill="auto"/>
          </w:tcPr>
          <w:p w14:paraId="6863C52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568F3778" w14:textId="5FAF7B0E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1" w:type="dxa"/>
            <w:shd w:val="clear" w:color="auto" w:fill="auto"/>
          </w:tcPr>
          <w:p w14:paraId="4F4FC95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die (normativen) Funktionen von Medien sowie die Funktionswahrnehmung in der Medienberichterstattung.</w:t>
            </w:r>
          </w:p>
        </w:tc>
        <w:tc>
          <w:tcPr>
            <w:tcW w:w="1662" w:type="dxa"/>
            <w:shd w:val="clear" w:color="auto" w:fill="auto"/>
          </w:tcPr>
          <w:p w14:paraId="42EAF04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2022" w:type="dxa"/>
            <w:shd w:val="clear" w:color="auto" w:fill="auto"/>
          </w:tcPr>
          <w:p w14:paraId="4A10DB6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Medien: Informations-, Kritik- und Kontroll-, Urteils- und Meinungsbildungs-, Artikulationsfunktion</w:t>
            </w:r>
          </w:p>
        </w:tc>
        <w:tc>
          <w:tcPr>
            <w:tcW w:w="3253" w:type="dxa"/>
            <w:shd w:val="clear" w:color="auto" w:fill="auto"/>
          </w:tcPr>
          <w:p w14:paraId="03BE428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Aufgaben und Aufgabenwahrnehmung der Medien</w:t>
            </w:r>
          </w:p>
        </w:tc>
        <w:tc>
          <w:tcPr>
            <w:tcW w:w="1313" w:type="dxa"/>
            <w:shd w:val="clear" w:color="auto" w:fill="auto"/>
          </w:tcPr>
          <w:p w14:paraId="350A364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737672E" w14:textId="77777777">
        <w:tc>
          <w:tcPr>
            <w:tcW w:w="1114" w:type="dxa"/>
            <w:shd w:val="clear" w:color="auto" w:fill="auto"/>
          </w:tcPr>
          <w:p w14:paraId="54F0446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207D5BD2" w14:textId="4ED34E1F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4851" w:type="dxa"/>
            <w:shd w:val="clear" w:color="auto" w:fill="auto"/>
          </w:tcPr>
          <w:p w14:paraId="04383B71" w14:textId="77777777" w:rsidR="00B475D0" w:rsidRDefault="003729B5">
            <w:pPr>
              <w:rPr>
                <w:rFonts w:asciiTheme="minorHAnsi" w:hAnsiTheme="minorHAnsi" w:cstheme="minorHAnsi"/>
                <w:b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Methode: Politische Informationen im Internet kritisch analysieren.</w:t>
            </w:r>
          </w:p>
          <w:p w14:paraId="7C4D21B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analysieren quellenkritisch politische Informationen im Internet.</w:t>
            </w:r>
          </w:p>
        </w:tc>
        <w:tc>
          <w:tcPr>
            <w:tcW w:w="1662" w:type="dxa"/>
            <w:shd w:val="clear" w:color="auto" w:fill="auto"/>
          </w:tcPr>
          <w:p w14:paraId="36131DC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2022" w:type="dxa"/>
            <w:shd w:val="clear" w:color="auto" w:fill="auto"/>
          </w:tcPr>
          <w:p w14:paraId="166A536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53" w:type="dxa"/>
            <w:shd w:val="clear" w:color="auto" w:fill="auto"/>
          </w:tcPr>
          <w:p w14:paraId="080E76C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13" w:type="dxa"/>
            <w:shd w:val="clear" w:color="auto" w:fill="auto"/>
          </w:tcPr>
          <w:p w14:paraId="2DEF7A6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118/119</w:t>
            </w:r>
          </w:p>
        </w:tc>
      </w:tr>
      <w:tr w:rsidR="00B475D0" w14:paraId="16C716F8" w14:textId="77777777">
        <w:tc>
          <w:tcPr>
            <w:tcW w:w="13647" w:type="dxa"/>
            <w:gridSpan w:val="6"/>
            <w:shd w:val="clear" w:color="auto" w:fill="auto"/>
          </w:tcPr>
          <w:p w14:paraId="037E3E89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3.1.2 Wie wird Politik medial vermittelt? Formen und Akteure der politischen Kommunikation.</w:t>
            </w:r>
          </w:p>
        </w:tc>
        <w:tc>
          <w:tcPr>
            <w:tcW w:w="1310" w:type="dxa"/>
            <w:shd w:val="clear" w:color="auto" w:fill="auto"/>
          </w:tcPr>
          <w:p w14:paraId="1D31B3B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120-122</w:t>
            </w:r>
          </w:p>
        </w:tc>
      </w:tr>
      <w:tr w:rsidR="00B475D0" w14:paraId="7E8A932B" w14:textId="77777777">
        <w:tc>
          <w:tcPr>
            <w:tcW w:w="1114" w:type="dxa"/>
            <w:shd w:val="clear" w:color="auto" w:fill="auto"/>
          </w:tcPr>
          <w:p w14:paraId="6EC8EC2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2D178522" w14:textId="1B68E669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1" w:type="dxa"/>
            <w:shd w:val="clear" w:color="auto" w:fill="auto"/>
          </w:tcPr>
          <w:p w14:paraId="7A5B266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Formen medialer Politikvermittlung.</w:t>
            </w:r>
          </w:p>
        </w:tc>
        <w:tc>
          <w:tcPr>
            <w:tcW w:w="1662" w:type="dxa"/>
            <w:shd w:val="clear" w:color="auto" w:fill="auto"/>
          </w:tcPr>
          <w:p w14:paraId="15DDB22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2022" w:type="dxa"/>
            <w:shd w:val="clear" w:color="auto" w:fill="auto"/>
          </w:tcPr>
          <w:p w14:paraId="7507A57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Medien(informationen)</w:t>
            </w:r>
          </w:p>
        </w:tc>
        <w:tc>
          <w:tcPr>
            <w:tcW w:w="3253" w:type="dxa"/>
            <w:shd w:val="clear" w:color="auto" w:fill="auto"/>
          </w:tcPr>
          <w:p w14:paraId="4164457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Mediale Politikvermittlung</w:t>
            </w:r>
          </w:p>
          <w:p w14:paraId="3EC8A6F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Medien, Journalismus, Publizistik, öffentliche Bürgerkommunikation, Social Media</w:t>
            </w:r>
          </w:p>
          <w:p w14:paraId="32B9297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Medialisierung, Nachrichtenwert</w:t>
            </w:r>
          </w:p>
        </w:tc>
        <w:tc>
          <w:tcPr>
            <w:tcW w:w="1313" w:type="dxa"/>
            <w:shd w:val="clear" w:color="auto" w:fill="auto"/>
          </w:tcPr>
          <w:p w14:paraId="0477AF3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2D20659" w14:textId="77777777">
        <w:tc>
          <w:tcPr>
            <w:tcW w:w="13647" w:type="dxa"/>
            <w:gridSpan w:val="6"/>
            <w:shd w:val="clear" w:color="auto" w:fill="auto"/>
          </w:tcPr>
          <w:p w14:paraId="253CDAEC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3.1.3 Wer beherrscht wen? Das Verhältnis von Politik und Medien.</w:t>
            </w:r>
          </w:p>
        </w:tc>
        <w:tc>
          <w:tcPr>
            <w:tcW w:w="1310" w:type="dxa"/>
            <w:shd w:val="clear" w:color="auto" w:fill="auto"/>
          </w:tcPr>
          <w:p w14:paraId="2AA764C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123-126</w:t>
            </w:r>
          </w:p>
        </w:tc>
      </w:tr>
      <w:tr w:rsidR="00B475D0" w14:paraId="27A50E17" w14:textId="77777777">
        <w:tc>
          <w:tcPr>
            <w:tcW w:w="1114" w:type="dxa"/>
            <w:shd w:val="clear" w:color="auto" w:fill="auto"/>
          </w:tcPr>
          <w:p w14:paraId="7E4A7F4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0B021693" w14:textId="225C1A3F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1" w:type="dxa"/>
            <w:shd w:val="clear" w:color="auto" w:fill="auto"/>
          </w:tcPr>
          <w:p w14:paraId="6A28AD0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und erörtern kriterienorientiert Einflüsse medialer Kommunikation auf politische Prozesse und Entscheidungen.</w:t>
            </w:r>
          </w:p>
        </w:tc>
        <w:tc>
          <w:tcPr>
            <w:tcW w:w="1662" w:type="dxa"/>
            <w:shd w:val="clear" w:color="auto" w:fill="auto"/>
          </w:tcPr>
          <w:p w14:paraId="358335D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2022" w:type="dxa"/>
            <w:shd w:val="clear" w:color="auto" w:fill="auto"/>
          </w:tcPr>
          <w:p w14:paraId="05B577D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Medien: Agenda Setting</w:t>
            </w:r>
          </w:p>
        </w:tc>
        <w:tc>
          <w:tcPr>
            <w:tcW w:w="3253" w:type="dxa"/>
            <w:shd w:val="clear" w:color="auto" w:fill="auto"/>
          </w:tcPr>
          <w:p w14:paraId="1DC21FF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Theorien zum Verhältnis von Medien und Politik: Dependenz-, Instrumentalisierungs-, Interdependenzansatz</w:t>
            </w:r>
          </w:p>
        </w:tc>
        <w:tc>
          <w:tcPr>
            <w:tcW w:w="1313" w:type="dxa"/>
            <w:shd w:val="clear" w:color="auto" w:fill="auto"/>
          </w:tcPr>
          <w:p w14:paraId="3B50D91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9880DE1" w14:textId="77777777">
        <w:tc>
          <w:tcPr>
            <w:tcW w:w="13647" w:type="dxa"/>
            <w:gridSpan w:val="6"/>
            <w:shd w:val="clear" w:color="auto" w:fill="auto"/>
          </w:tcPr>
          <w:p w14:paraId="021A4DD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3.2 „Demokratie 2.0“ – (Mehr) Politische Partizipation und demokratische Kontrolle in einer gewandelten Medienlandschaft?</w:t>
            </w:r>
          </w:p>
        </w:tc>
        <w:tc>
          <w:tcPr>
            <w:tcW w:w="1310" w:type="dxa"/>
            <w:shd w:val="clear" w:color="auto" w:fill="auto"/>
          </w:tcPr>
          <w:p w14:paraId="46280D0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1AB7B2C" w14:textId="77777777">
        <w:tc>
          <w:tcPr>
            <w:tcW w:w="13647" w:type="dxa"/>
            <w:gridSpan w:val="6"/>
            <w:shd w:val="clear" w:color="auto" w:fill="auto"/>
          </w:tcPr>
          <w:p w14:paraId="4389166D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3.2.1 Pressefreiheit – Voraussetzung der Demokratie?</w:t>
            </w:r>
          </w:p>
        </w:tc>
        <w:tc>
          <w:tcPr>
            <w:tcW w:w="1310" w:type="dxa"/>
            <w:shd w:val="clear" w:color="auto" w:fill="auto"/>
          </w:tcPr>
          <w:p w14:paraId="7D2E3B7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128/129</w:t>
            </w:r>
          </w:p>
        </w:tc>
      </w:tr>
      <w:tr w:rsidR="00B475D0" w14:paraId="2827CE58" w14:textId="77777777">
        <w:tc>
          <w:tcPr>
            <w:tcW w:w="1114" w:type="dxa"/>
            <w:shd w:val="clear" w:color="auto" w:fill="auto"/>
          </w:tcPr>
          <w:p w14:paraId="5AA1437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77A514A6" w14:textId="4A0A1529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4851" w:type="dxa"/>
            <w:shd w:val="clear" w:color="auto" w:fill="auto"/>
          </w:tcPr>
          <w:p w14:paraId="131612E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die Pressefreiheit als Voraussetzung einer lebendigen Demokratie.</w:t>
            </w:r>
          </w:p>
        </w:tc>
        <w:tc>
          <w:tcPr>
            <w:tcW w:w="1662" w:type="dxa"/>
            <w:shd w:val="clear" w:color="auto" w:fill="auto"/>
          </w:tcPr>
          <w:p w14:paraId="50DFDF4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2022" w:type="dxa"/>
            <w:shd w:val="clear" w:color="auto" w:fill="auto"/>
          </w:tcPr>
          <w:p w14:paraId="3785FCA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</w:t>
            </w:r>
          </w:p>
        </w:tc>
        <w:tc>
          <w:tcPr>
            <w:tcW w:w="3253" w:type="dxa"/>
            <w:shd w:val="clear" w:color="auto" w:fill="auto"/>
          </w:tcPr>
          <w:p w14:paraId="2A39E27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Pressefreiheit</w:t>
            </w:r>
          </w:p>
        </w:tc>
        <w:tc>
          <w:tcPr>
            <w:tcW w:w="1313" w:type="dxa"/>
            <w:shd w:val="clear" w:color="auto" w:fill="auto"/>
          </w:tcPr>
          <w:p w14:paraId="09B2B71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FB077B2" w14:textId="77777777">
        <w:tc>
          <w:tcPr>
            <w:tcW w:w="13647" w:type="dxa"/>
            <w:gridSpan w:val="6"/>
            <w:shd w:val="clear" w:color="auto" w:fill="auto"/>
          </w:tcPr>
          <w:p w14:paraId="1A23D4A5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3.2.2 (Wozu) Brauchen wir den öffentlich-rechtlichen Rundfunk?</w:t>
            </w:r>
          </w:p>
        </w:tc>
        <w:tc>
          <w:tcPr>
            <w:tcW w:w="1310" w:type="dxa"/>
            <w:shd w:val="clear" w:color="auto" w:fill="auto"/>
          </w:tcPr>
          <w:p w14:paraId="6BA18D2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130-132</w:t>
            </w:r>
          </w:p>
        </w:tc>
      </w:tr>
      <w:tr w:rsidR="00B475D0" w14:paraId="1C1A0F96" w14:textId="77777777">
        <w:tc>
          <w:tcPr>
            <w:tcW w:w="1114" w:type="dxa"/>
            <w:shd w:val="clear" w:color="auto" w:fill="auto"/>
          </w:tcPr>
          <w:p w14:paraId="1FECA46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546CF5B6" w14:textId="6571B7C6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4851" w:type="dxa"/>
            <w:shd w:val="clear" w:color="auto" w:fill="auto"/>
          </w:tcPr>
          <w:p w14:paraId="731B3A9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und erörtern Aufgaben und Funktionen des öffentlich-rechtlichen Rundfunks im Kontext einer sich wandelnden Medienlandschaft.</w:t>
            </w:r>
          </w:p>
        </w:tc>
        <w:tc>
          <w:tcPr>
            <w:tcW w:w="1662" w:type="dxa"/>
            <w:shd w:val="clear" w:color="auto" w:fill="auto"/>
          </w:tcPr>
          <w:p w14:paraId="76A33C7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2022" w:type="dxa"/>
            <w:shd w:val="clear" w:color="auto" w:fill="auto"/>
          </w:tcPr>
          <w:p w14:paraId="6F52C4D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53" w:type="dxa"/>
            <w:shd w:val="clear" w:color="auto" w:fill="auto"/>
          </w:tcPr>
          <w:p w14:paraId="55566DC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Duale Rundfunkordnung: öffentlich-rechtlicher Rundfunk, private Rundfunkanbieter</w:t>
            </w:r>
          </w:p>
        </w:tc>
        <w:tc>
          <w:tcPr>
            <w:tcW w:w="1313" w:type="dxa"/>
            <w:shd w:val="clear" w:color="auto" w:fill="auto"/>
          </w:tcPr>
          <w:p w14:paraId="6FBF61D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DC5236D" w14:textId="77777777">
        <w:tc>
          <w:tcPr>
            <w:tcW w:w="13647" w:type="dxa"/>
            <w:gridSpan w:val="6"/>
            <w:shd w:val="clear" w:color="auto" w:fill="auto"/>
          </w:tcPr>
          <w:p w14:paraId="2ED4BF3E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lastRenderedPageBreak/>
              <w:t>3.2.3 (Wie)Erweitern sich Partizipationsspielräume durch das Internet?</w:t>
            </w:r>
          </w:p>
        </w:tc>
        <w:tc>
          <w:tcPr>
            <w:tcW w:w="1310" w:type="dxa"/>
            <w:shd w:val="clear" w:color="auto" w:fill="auto"/>
          </w:tcPr>
          <w:p w14:paraId="32B9678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133-136</w:t>
            </w:r>
          </w:p>
        </w:tc>
      </w:tr>
      <w:tr w:rsidR="00B475D0" w14:paraId="73B4E431" w14:textId="77777777">
        <w:tc>
          <w:tcPr>
            <w:tcW w:w="1114" w:type="dxa"/>
            <w:shd w:val="clear" w:color="auto" w:fill="auto"/>
          </w:tcPr>
          <w:p w14:paraId="5EECB25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3983623E" w14:textId="19AFB0EC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4851" w:type="dxa"/>
            <w:shd w:val="clear" w:color="auto" w:fill="auto"/>
          </w:tcPr>
          <w:p w14:paraId="005CB0C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Möglichkeiten der politischen Partizipation über (digitale) Medien.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7EF77ED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2022" w:type="dxa"/>
            <w:vMerge w:val="restart"/>
            <w:shd w:val="clear" w:color="auto" w:fill="auto"/>
          </w:tcPr>
          <w:p w14:paraId="77CACEA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3253" w:type="dxa"/>
            <w:shd w:val="clear" w:color="auto" w:fill="auto"/>
          </w:tcPr>
          <w:p w14:paraId="3A67F51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Partizipation durch digitale Medien</w:t>
            </w:r>
          </w:p>
          <w:p w14:paraId="4132C51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E-Democracy, E-Partizipation, E-Government</w:t>
            </w:r>
          </w:p>
        </w:tc>
        <w:tc>
          <w:tcPr>
            <w:tcW w:w="1313" w:type="dxa"/>
            <w:shd w:val="clear" w:color="auto" w:fill="auto"/>
          </w:tcPr>
          <w:p w14:paraId="53BF79E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1ECAD47" w14:textId="77777777">
        <w:tc>
          <w:tcPr>
            <w:tcW w:w="1114" w:type="dxa"/>
            <w:shd w:val="clear" w:color="auto" w:fill="auto"/>
          </w:tcPr>
          <w:p w14:paraId="7DA3120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73F680E9" w14:textId="4B8C21DA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1" w:type="dxa"/>
            <w:shd w:val="clear" w:color="auto" w:fill="auto"/>
          </w:tcPr>
          <w:p w14:paraId="52BC4EA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kriterienorientiert (Aktivierung vs. Konsumorientierung) Chancen und Risiken digitaler Mediennutzung für politische Partizipation.</w:t>
            </w:r>
          </w:p>
        </w:tc>
        <w:tc>
          <w:tcPr>
            <w:tcW w:w="1662" w:type="dxa"/>
            <w:vMerge/>
            <w:shd w:val="clear" w:color="auto" w:fill="auto"/>
          </w:tcPr>
          <w:p w14:paraId="1D23093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2022" w:type="dxa"/>
            <w:vMerge/>
            <w:shd w:val="clear" w:color="auto" w:fill="auto"/>
          </w:tcPr>
          <w:p w14:paraId="6424FF3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53" w:type="dxa"/>
            <w:shd w:val="clear" w:color="auto" w:fill="auto"/>
          </w:tcPr>
          <w:p w14:paraId="7A60777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Partizipation durch digitale Medien</w:t>
            </w:r>
          </w:p>
          <w:p w14:paraId="61D4D65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Online-Protest, Kampagnenplattformen</w:t>
            </w:r>
          </w:p>
          <w:p w14:paraId="3D2ECE7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Klicktivism, Slacktivism</w:t>
            </w:r>
          </w:p>
        </w:tc>
        <w:tc>
          <w:tcPr>
            <w:tcW w:w="1313" w:type="dxa"/>
            <w:shd w:val="clear" w:color="auto" w:fill="auto"/>
          </w:tcPr>
          <w:p w14:paraId="47B2D04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5A02B02" w14:textId="77777777">
        <w:tc>
          <w:tcPr>
            <w:tcW w:w="13647" w:type="dxa"/>
            <w:gridSpan w:val="6"/>
            <w:shd w:val="clear" w:color="auto" w:fill="auto"/>
          </w:tcPr>
          <w:p w14:paraId="5FC037D6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3.2.4 Sowieso nur „Filterblasen“ oder: Ist echte Meinungsbildung mit digitalen Medien möglich?</w:t>
            </w:r>
          </w:p>
        </w:tc>
        <w:tc>
          <w:tcPr>
            <w:tcW w:w="1310" w:type="dxa"/>
            <w:shd w:val="clear" w:color="auto" w:fill="auto"/>
          </w:tcPr>
          <w:p w14:paraId="6C2AEBA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137-139</w:t>
            </w:r>
          </w:p>
        </w:tc>
      </w:tr>
      <w:tr w:rsidR="00B475D0" w14:paraId="78F0BCF6" w14:textId="77777777">
        <w:tc>
          <w:tcPr>
            <w:tcW w:w="1114" w:type="dxa"/>
            <w:shd w:val="clear" w:color="auto" w:fill="auto"/>
          </w:tcPr>
          <w:p w14:paraId="2C9EB99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6042320A" w14:textId="59FB930B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1" w:type="dxa"/>
            <w:shd w:val="clear" w:color="auto" w:fill="auto"/>
          </w:tcPr>
          <w:p w14:paraId="66868A3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kriterienorientiert Chancen und Risiken (Informationsvielfalt vs. Manipulation) digitaler Mediennutzung für politische Partizipation.</w:t>
            </w:r>
          </w:p>
        </w:tc>
        <w:tc>
          <w:tcPr>
            <w:tcW w:w="1662" w:type="dxa"/>
            <w:shd w:val="clear" w:color="auto" w:fill="auto"/>
          </w:tcPr>
          <w:p w14:paraId="52713EF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2022" w:type="dxa"/>
            <w:shd w:val="clear" w:color="auto" w:fill="auto"/>
          </w:tcPr>
          <w:p w14:paraId="5D8A560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3253" w:type="dxa"/>
            <w:shd w:val="clear" w:color="auto" w:fill="auto"/>
          </w:tcPr>
          <w:p w14:paraId="1F13873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Social Media, Algorithmen</w:t>
            </w:r>
          </w:p>
          <w:p w14:paraId="4B370AB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Filterblasen, Echokammern</w:t>
            </w:r>
          </w:p>
        </w:tc>
        <w:tc>
          <w:tcPr>
            <w:tcW w:w="1313" w:type="dxa"/>
            <w:shd w:val="clear" w:color="auto" w:fill="auto"/>
          </w:tcPr>
          <w:p w14:paraId="19A20D9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E91754C" w14:textId="77777777">
        <w:tc>
          <w:tcPr>
            <w:tcW w:w="1114" w:type="dxa"/>
            <w:shd w:val="clear" w:color="auto" w:fill="auto"/>
          </w:tcPr>
          <w:p w14:paraId="468E186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544B557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1" w:type="dxa"/>
            <w:shd w:val="clear" w:color="auto" w:fill="auto"/>
          </w:tcPr>
          <w:p w14:paraId="691B0149" w14:textId="77777777" w:rsidR="00B475D0" w:rsidRDefault="003729B5">
            <w:pPr>
              <w:rPr>
                <w:rFonts w:asciiTheme="minorHAnsi" w:hAnsiTheme="minorHAnsi" w:cstheme="minorHAnsi"/>
                <w:b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Kompetenzen anwenden: Produktionsbedingungen und Wirkungen von Medien</w:t>
            </w:r>
          </w:p>
        </w:tc>
        <w:tc>
          <w:tcPr>
            <w:tcW w:w="1662" w:type="dxa"/>
            <w:shd w:val="clear" w:color="auto" w:fill="auto"/>
          </w:tcPr>
          <w:p w14:paraId="4C0D30C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2022" w:type="dxa"/>
            <w:shd w:val="clear" w:color="auto" w:fill="auto"/>
          </w:tcPr>
          <w:p w14:paraId="3115F5C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53" w:type="dxa"/>
            <w:shd w:val="clear" w:color="auto" w:fill="auto"/>
          </w:tcPr>
          <w:p w14:paraId="32837E5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13" w:type="dxa"/>
            <w:shd w:val="clear" w:color="auto" w:fill="auto"/>
          </w:tcPr>
          <w:p w14:paraId="799259F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141/142</w:t>
            </w:r>
          </w:p>
        </w:tc>
      </w:tr>
      <w:tr w:rsidR="00B475D0" w14:paraId="0A372137" w14:textId="77777777">
        <w:tc>
          <w:tcPr>
            <w:tcW w:w="1114" w:type="dxa"/>
            <w:shd w:val="clear" w:color="auto" w:fill="auto"/>
          </w:tcPr>
          <w:p w14:paraId="2D4DE37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42" w:type="dxa"/>
            <w:shd w:val="clear" w:color="auto" w:fill="auto"/>
          </w:tcPr>
          <w:p w14:paraId="201C13A4" w14:textId="1BC3EBCE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4851" w:type="dxa"/>
            <w:shd w:val="clear" w:color="auto" w:fill="auto"/>
          </w:tcPr>
          <w:p w14:paraId="702A320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und erörtern die Funktionswahrnehmung durch die Medien unter den Bedingungen einer sich wandelnden Medienlandschaft (v.a. Online-Journalismus).</w:t>
            </w:r>
          </w:p>
        </w:tc>
        <w:tc>
          <w:tcPr>
            <w:tcW w:w="1662" w:type="dxa"/>
            <w:shd w:val="clear" w:color="auto" w:fill="auto"/>
          </w:tcPr>
          <w:p w14:paraId="1DCDF9E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2022" w:type="dxa"/>
            <w:shd w:val="clear" w:color="auto" w:fill="auto"/>
          </w:tcPr>
          <w:p w14:paraId="01F8F82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</w:t>
            </w:r>
          </w:p>
        </w:tc>
        <w:tc>
          <w:tcPr>
            <w:tcW w:w="3253" w:type="dxa"/>
            <w:shd w:val="clear" w:color="auto" w:fill="auto"/>
          </w:tcPr>
          <w:p w14:paraId="47548C7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13" w:type="dxa"/>
            <w:shd w:val="clear" w:color="auto" w:fill="auto"/>
          </w:tcPr>
          <w:p w14:paraId="119E8A9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0001FF78" w14:textId="77777777" w:rsidR="00B475D0" w:rsidRDefault="003729B5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747"/>
        <w:gridCol w:w="947"/>
        <w:gridCol w:w="4854"/>
        <w:gridCol w:w="1692"/>
        <w:gridCol w:w="1984"/>
        <w:gridCol w:w="3383"/>
        <w:gridCol w:w="1351"/>
      </w:tblGrid>
      <w:tr w:rsidR="00B475D0" w14:paraId="0E6A71AE" w14:textId="77777777">
        <w:tc>
          <w:tcPr>
            <w:tcW w:w="1694" w:type="dxa"/>
            <w:gridSpan w:val="2"/>
            <w:shd w:val="clear" w:color="auto" w:fill="C00000"/>
          </w:tcPr>
          <w:p w14:paraId="67B252D1" w14:textId="77777777" w:rsidR="00B475D0" w:rsidRDefault="003729B5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14:paraId="3F200CEB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4857" w:type="dxa"/>
            <w:shd w:val="clear" w:color="auto" w:fill="C00000"/>
          </w:tcPr>
          <w:p w14:paraId="4B9C77C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1692" w:type="dxa"/>
            <w:shd w:val="clear" w:color="auto" w:fill="C00000"/>
          </w:tcPr>
          <w:p w14:paraId="4CABD00E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 gemäß KC</w:t>
            </w:r>
          </w:p>
        </w:tc>
        <w:tc>
          <w:tcPr>
            <w:tcW w:w="1983" w:type="dxa"/>
            <w:shd w:val="clear" w:color="auto" w:fill="C00000"/>
          </w:tcPr>
          <w:p w14:paraId="76597CDA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381" w:type="dxa"/>
            <w:shd w:val="clear" w:color="auto" w:fill="C00000"/>
          </w:tcPr>
          <w:p w14:paraId="6217BA3E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50" w:type="dxa"/>
            <w:shd w:val="clear" w:color="auto" w:fill="C00000"/>
          </w:tcPr>
          <w:p w14:paraId="4350D0E3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B475D0" w14:paraId="696B7FF3" w14:textId="77777777">
        <w:tc>
          <w:tcPr>
            <w:tcW w:w="747" w:type="dxa"/>
            <w:shd w:val="clear" w:color="auto" w:fill="C00000"/>
          </w:tcPr>
          <w:p w14:paraId="2497D231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946" w:type="dxa"/>
            <w:shd w:val="clear" w:color="auto" w:fill="C00000"/>
          </w:tcPr>
          <w:p w14:paraId="6F675B31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4857" w:type="dxa"/>
            <w:shd w:val="clear" w:color="auto" w:fill="C00000"/>
          </w:tcPr>
          <w:p w14:paraId="6B226C3F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91" w:type="dxa"/>
            <w:shd w:val="clear" w:color="auto" w:fill="C00000"/>
          </w:tcPr>
          <w:p w14:paraId="229F9A0F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984" w:type="dxa"/>
            <w:shd w:val="clear" w:color="auto" w:fill="C00000"/>
          </w:tcPr>
          <w:p w14:paraId="5FE5FDF3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380" w:type="dxa"/>
            <w:shd w:val="clear" w:color="auto" w:fill="C00000"/>
          </w:tcPr>
          <w:p w14:paraId="154C3E94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52" w:type="dxa"/>
            <w:shd w:val="clear" w:color="auto" w:fill="C00000"/>
          </w:tcPr>
          <w:p w14:paraId="29096B70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B475D0" w14:paraId="337AA6FB" w14:textId="77777777">
        <w:tc>
          <w:tcPr>
            <w:tcW w:w="13611" w:type="dxa"/>
            <w:gridSpan w:val="6"/>
            <w:shd w:val="clear" w:color="auto" w:fill="auto"/>
          </w:tcPr>
          <w:p w14:paraId="5C188C6E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 Mit (reguliertem) Wettbewerb zu Wohlstand? Die Wirtschaftsordnung der Sozialen Marktwirtschaft</w:t>
            </w:r>
          </w:p>
        </w:tc>
        <w:tc>
          <w:tcPr>
            <w:tcW w:w="1346" w:type="dxa"/>
            <w:shd w:val="clear" w:color="auto" w:fill="auto"/>
          </w:tcPr>
          <w:p w14:paraId="34D03B2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16FF9B30" w14:textId="77777777">
        <w:tc>
          <w:tcPr>
            <w:tcW w:w="13611" w:type="dxa"/>
            <w:gridSpan w:val="6"/>
            <w:shd w:val="clear" w:color="auto" w:fill="auto"/>
          </w:tcPr>
          <w:p w14:paraId="0364B42B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4.1 Freiheit, Sicherheit und Co: Wie soll die Wirtschaft geordnet sein?</w:t>
            </w:r>
          </w:p>
        </w:tc>
        <w:tc>
          <w:tcPr>
            <w:tcW w:w="1346" w:type="dxa"/>
            <w:shd w:val="clear" w:color="auto" w:fill="auto"/>
          </w:tcPr>
          <w:p w14:paraId="496085F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089F59C" w14:textId="77777777">
        <w:tc>
          <w:tcPr>
            <w:tcW w:w="13611" w:type="dxa"/>
            <w:gridSpan w:val="6"/>
            <w:shd w:val="clear" w:color="auto" w:fill="auto"/>
          </w:tcPr>
          <w:p w14:paraId="66F14718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4.1.1 Ein Land in der Krise: Wie soll Ioniens Wirtschaft geordnet sein</w:t>
            </w:r>
          </w:p>
        </w:tc>
        <w:tc>
          <w:tcPr>
            <w:tcW w:w="1346" w:type="dxa"/>
            <w:shd w:val="clear" w:color="auto" w:fill="auto"/>
          </w:tcPr>
          <w:p w14:paraId="5141489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663E2322" w14:textId="77777777">
        <w:tc>
          <w:tcPr>
            <w:tcW w:w="747" w:type="dxa"/>
            <w:shd w:val="clear" w:color="auto" w:fill="auto"/>
          </w:tcPr>
          <w:p w14:paraId="57A0431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3A3A3533" w14:textId="4DAF8C7D" w:rsidR="00B475D0" w:rsidRDefault="00EE76B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6617C4A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analysieren Grundbedingungen und Grundfragen des Wirtschaftens (Versorgungs- und Verteilungsprobleme) als Gestaltungsaufgabe staatlicher Wirtschafts- und Ordnungspolitik </w:t>
            </w:r>
          </w:p>
          <w:p w14:paraId="38E161A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erläutern Aufgaben des Staates in der Wirtschaft.</w:t>
            </w:r>
          </w:p>
        </w:tc>
        <w:tc>
          <w:tcPr>
            <w:tcW w:w="1691" w:type="dxa"/>
            <w:shd w:val="clear" w:color="auto" w:fill="auto"/>
          </w:tcPr>
          <w:p w14:paraId="396B91E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6EC9A6D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Grundwerte in der Sozialen Marktwirtschaft, Ordnungsrahmen</w:t>
            </w:r>
          </w:p>
        </w:tc>
        <w:tc>
          <w:tcPr>
            <w:tcW w:w="3380" w:type="dxa"/>
            <w:shd w:val="clear" w:color="auto" w:fill="auto"/>
          </w:tcPr>
          <w:p w14:paraId="491217A3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t>Sicherheit, (formale, materielle) Freiheit, (Verfahrens-, Verteilungs-) Gerechtigkeit</w:t>
            </w:r>
          </w:p>
        </w:tc>
        <w:tc>
          <w:tcPr>
            <w:tcW w:w="1352" w:type="dxa"/>
            <w:shd w:val="clear" w:color="auto" w:fill="auto"/>
          </w:tcPr>
          <w:p w14:paraId="5621B58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144-147</w:t>
            </w:r>
          </w:p>
        </w:tc>
      </w:tr>
      <w:tr w:rsidR="00B475D0" w14:paraId="4E17FA11" w14:textId="77777777">
        <w:tc>
          <w:tcPr>
            <w:tcW w:w="13611" w:type="dxa"/>
            <w:gridSpan w:val="6"/>
            <w:shd w:val="clear" w:color="auto" w:fill="auto"/>
          </w:tcPr>
          <w:p w14:paraId="78D6AB6F" w14:textId="77777777" w:rsidR="00B475D0" w:rsidRDefault="003729B5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vertAlign w:val="subscript"/>
              </w:rPr>
              <w:t>4.1.2 Freie Marktwirtschaft oder Zentralverwaltungswirtschaft? Wirtschaftsordnungen in der Diskussion</w:t>
            </w:r>
          </w:p>
        </w:tc>
        <w:tc>
          <w:tcPr>
            <w:tcW w:w="1346" w:type="dxa"/>
            <w:shd w:val="clear" w:color="auto" w:fill="auto"/>
          </w:tcPr>
          <w:p w14:paraId="5E7BCA9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38E5373" w14:textId="77777777">
        <w:trPr>
          <w:trHeight w:val="1746"/>
        </w:trPr>
        <w:tc>
          <w:tcPr>
            <w:tcW w:w="747" w:type="dxa"/>
            <w:shd w:val="clear" w:color="auto" w:fill="auto"/>
          </w:tcPr>
          <w:p w14:paraId="08E137A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432063C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4CA06A9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die idealtypische Wirtschaftsordnungen als institutionelle Bedingung wirtschaftlichen Handelns.</w:t>
            </w:r>
          </w:p>
          <w:p w14:paraId="4124E2A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Wirtschaftsordnungen kategorial.</w:t>
            </w:r>
          </w:p>
        </w:tc>
        <w:tc>
          <w:tcPr>
            <w:tcW w:w="1691" w:type="dxa"/>
            <w:shd w:val="clear" w:color="auto" w:fill="auto"/>
          </w:tcPr>
          <w:p w14:paraId="3F18711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27B8722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Marktwirtschaft, wirtschaftlicher Ordnungsrahmen</w:t>
            </w:r>
          </w:p>
        </w:tc>
        <w:tc>
          <w:tcPr>
            <w:tcW w:w="3380" w:type="dxa"/>
            <w:shd w:val="clear" w:color="auto" w:fill="auto"/>
          </w:tcPr>
          <w:p w14:paraId="6A00FFDD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t>Freie Marktwirtschaft (dezentrale Koordination, „unsichtbare Hand“, Preisbildung: Angebot und Nachfrage), ökonomische Freiheiten,</w:t>
            </w:r>
          </w:p>
          <w:p w14:paraId="4364A11E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>Zentralverwaltungswirtschaft (zentrale Subordination), Eigentumsverfassung</w:t>
            </w:r>
          </w:p>
          <w:p w14:paraId="0685E1F4" w14:textId="77777777" w:rsidR="00B475D0" w:rsidRDefault="00B475D0"/>
        </w:tc>
        <w:tc>
          <w:tcPr>
            <w:tcW w:w="1352" w:type="dxa"/>
            <w:shd w:val="clear" w:color="auto" w:fill="auto"/>
          </w:tcPr>
          <w:p w14:paraId="593A104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148-151</w:t>
            </w:r>
          </w:p>
        </w:tc>
      </w:tr>
      <w:tr w:rsidR="00B475D0" w14:paraId="0C54085C" w14:textId="77777777">
        <w:tc>
          <w:tcPr>
            <w:tcW w:w="747" w:type="dxa"/>
            <w:shd w:val="clear" w:color="auto" w:fill="auto"/>
          </w:tcPr>
          <w:p w14:paraId="2624215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531FFA2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0CCC3ABB" w14:textId="77777777" w:rsidR="00B475D0" w:rsidRDefault="003729B5">
            <w:pPr>
              <w:rPr>
                <w:rFonts w:asciiTheme="minorHAnsi" w:hAnsiTheme="minorHAnsi" w:cstheme="minorHAnsi"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i/>
                <w:vertAlign w:val="subscript"/>
              </w:rPr>
              <w:t>Methode: Systematisch vergleichen – am Beispiel Wirtschaftsordnungen</w:t>
            </w:r>
          </w:p>
        </w:tc>
        <w:tc>
          <w:tcPr>
            <w:tcW w:w="1691" w:type="dxa"/>
            <w:shd w:val="clear" w:color="auto" w:fill="auto"/>
          </w:tcPr>
          <w:p w14:paraId="11F5D0E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1E5B236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2968F956" w14:textId="77777777" w:rsidR="00B475D0" w:rsidRDefault="00B475D0">
            <w:pPr>
              <w:pStyle w:val="StandardWeb"/>
              <w:spacing w:before="280" w:after="0"/>
              <w:rPr>
                <w:rFonts w:asciiTheme="minorHAnsi" w:eastAsia="MS ??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3B321B7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152-154</w:t>
            </w:r>
          </w:p>
        </w:tc>
      </w:tr>
      <w:tr w:rsidR="00B475D0" w14:paraId="19D79369" w14:textId="77777777">
        <w:tc>
          <w:tcPr>
            <w:tcW w:w="13611" w:type="dxa"/>
            <w:gridSpan w:val="6"/>
            <w:shd w:val="clear" w:color="auto" w:fill="auto"/>
          </w:tcPr>
          <w:p w14:paraId="0ED17563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4.2 Die Soziale Marktwirtschaft in Theorie und Praxis</w:t>
            </w:r>
          </w:p>
        </w:tc>
        <w:tc>
          <w:tcPr>
            <w:tcW w:w="1346" w:type="dxa"/>
            <w:shd w:val="clear" w:color="auto" w:fill="auto"/>
          </w:tcPr>
          <w:p w14:paraId="149100C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D84C56E" w14:textId="77777777">
        <w:tc>
          <w:tcPr>
            <w:tcW w:w="13611" w:type="dxa"/>
            <w:gridSpan w:val="6"/>
            <w:shd w:val="clear" w:color="auto" w:fill="auto"/>
          </w:tcPr>
          <w:p w14:paraId="7E3ED0B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4.2.1 Soziale Marktwirtschaft als „dritter Weg“? Prinzipien unserer Wirtschaftsordnung</w:t>
            </w:r>
          </w:p>
        </w:tc>
        <w:tc>
          <w:tcPr>
            <w:tcW w:w="1346" w:type="dxa"/>
            <w:shd w:val="clear" w:color="auto" w:fill="auto"/>
          </w:tcPr>
          <w:p w14:paraId="4AD94DA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96413A1" w14:textId="77777777">
        <w:tc>
          <w:tcPr>
            <w:tcW w:w="747" w:type="dxa"/>
            <w:shd w:val="clear" w:color="auto" w:fill="auto"/>
          </w:tcPr>
          <w:p w14:paraId="3996C48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67FF733F" w14:textId="62AD6842" w:rsidR="00B475D0" w:rsidRDefault="00EE76B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4DF514C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beschreiben Grundideen und Prinzipien der Sozialen Marktwirtschaft. </w:t>
            </w:r>
          </w:p>
          <w:p w14:paraId="4E2BB8F0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erörtern kriterienorientiert das Verhältnis von Markt und Staat in der sozialen Marktwirtschaft. </w:t>
            </w:r>
          </w:p>
        </w:tc>
        <w:tc>
          <w:tcPr>
            <w:tcW w:w="1691" w:type="dxa"/>
            <w:shd w:val="clear" w:color="auto" w:fill="auto"/>
          </w:tcPr>
          <w:p w14:paraId="7E62BF6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2D56BC8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Prinzipien der Sozialen Marktwirtschaft</w:t>
            </w:r>
          </w:p>
        </w:tc>
        <w:tc>
          <w:tcPr>
            <w:tcW w:w="3380" w:type="dxa"/>
            <w:shd w:val="clear" w:color="auto" w:fill="auto"/>
          </w:tcPr>
          <w:p w14:paraId="738C1BC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Sozialprinzip, Wettbewerbsprinzip, Marktkonformitätsprinzip, Eigentumsprinzip, Haftungsprinzip</w:t>
            </w:r>
          </w:p>
        </w:tc>
        <w:tc>
          <w:tcPr>
            <w:tcW w:w="1352" w:type="dxa"/>
            <w:shd w:val="clear" w:color="auto" w:fill="auto"/>
          </w:tcPr>
          <w:p w14:paraId="61118D3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156-159</w:t>
            </w:r>
          </w:p>
        </w:tc>
      </w:tr>
      <w:tr w:rsidR="00B475D0" w14:paraId="406C2EA3" w14:textId="77777777">
        <w:tc>
          <w:tcPr>
            <w:tcW w:w="13611" w:type="dxa"/>
            <w:gridSpan w:val="6"/>
            <w:shd w:val="clear" w:color="auto" w:fill="auto"/>
          </w:tcPr>
          <w:p w14:paraId="0F5209B8" w14:textId="77777777" w:rsidR="00B475D0" w:rsidRDefault="003729B5">
            <w:pPr>
              <w:rPr>
                <w:rFonts w:asciiTheme="minorHAnsi" w:hAnsiTheme="minorHAnsi" w:cstheme="minorHAnsi"/>
                <w:b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4.2.2 Ist der Staat in der Sozialen Marktwirtschaft für die Bereitstellung einer digitalen Infrastruktur verantwortlich? Strukturpolitik in der Praxis.</w:t>
            </w:r>
          </w:p>
        </w:tc>
        <w:tc>
          <w:tcPr>
            <w:tcW w:w="1346" w:type="dxa"/>
            <w:shd w:val="clear" w:color="auto" w:fill="auto"/>
          </w:tcPr>
          <w:p w14:paraId="594B7FA1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25440883" w14:textId="77777777">
        <w:tc>
          <w:tcPr>
            <w:tcW w:w="747" w:type="dxa"/>
            <w:shd w:val="clear" w:color="auto" w:fill="auto"/>
          </w:tcPr>
          <w:p w14:paraId="1145F35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43942492" w14:textId="31858571" w:rsidR="00B475D0" w:rsidRDefault="00EE76B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254BCD15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>erläutern Aufgaben des Staates in der Sozialen Marktwirtschaft bei der Bereitstellung öffentlicher Güter.</w:t>
            </w:r>
          </w:p>
          <w:p w14:paraId="68076283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 xml:space="preserve">erörtern staatliches Handeln vor dem Hintergrund von wirtschaftspolitischen Zielen und Zielkonflikten. </w:t>
            </w:r>
          </w:p>
        </w:tc>
        <w:tc>
          <w:tcPr>
            <w:tcW w:w="1691" w:type="dxa"/>
            <w:shd w:val="clear" w:color="auto" w:fill="auto"/>
          </w:tcPr>
          <w:p w14:paraId="7E5B2B2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0A93892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Strukturpolitik, öffentliche Güter</w:t>
            </w:r>
          </w:p>
        </w:tc>
        <w:tc>
          <w:tcPr>
            <w:tcW w:w="3380" w:type="dxa"/>
            <w:shd w:val="clear" w:color="auto" w:fill="auto"/>
          </w:tcPr>
          <w:p w14:paraId="59008A88" w14:textId="77777777" w:rsidR="00B475D0" w:rsidRDefault="003729B5">
            <w:pPr>
              <w:pStyle w:val="StandardWeb"/>
              <w:spacing w:before="280" w:after="0"/>
              <w:rPr>
                <w:rFonts w:asciiTheme="minorHAnsi" w:eastAsia="MS ??" w:hAnsiTheme="minorHAnsi" w:cstheme="minorHAnsi"/>
                <w:vertAlign w:val="subscript"/>
              </w:rPr>
            </w:pPr>
            <w:r>
              <w:rPr>
                <w:rFonts w:asciiTheme="minorHAnsi" w:eastAsia="MS ??" w:hAnsiTheme="minorHAnsi" w:cstheme="minorHAnsi"/>
                <w:vertAlign w:val="subscript"/>
              </w:rPr>
              <w:t>gleichwertige Lebensverhältnisse, ökonomische Güter (private, öffentliche, meritorische, Allmende und Clubgüter)</w:t>
            </w:r>
          </w:p>
        </w:tc>
        <w:tc>
          <w:tcPr>
            <w:tcW w:w="1352" w:type="dxa"/>
            <w:shd w:val="clear" w:color="auto" w:fill="auto"/>
          </w:tcPr>
          <w:p w14:paraId="04CF718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160-163</w:t>
            </w:r>
          </w:p>
        </w:tc>
      </w:tr>
      <w:tr w:rsidR="00B475D0" w14:paraId="2FC7C521" w14:textId="77777777">
        <w:tc>
          <w:tcPr>
            <w:tcW w:w="13611" w:type="dxa"/>
            <w:gridSpan w:val="6"/>
            <w:shd w:val="clear" w:color="auto" w:fill="auto"/>
          </w:tcPr>
          <w:p w14:paraId="3E075EB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4.2.3 Wettbewerb schaffen oder regulieren? Ordnungspolitik in der Praxis</w:t>
            </w:r>
          </w:p>
        </w:tc>
        <w:tc>
          <w:tcPr>
            <w:tcW w:w="1346" w:type="dxa"/>
            <w:shd w:val="clear" w:color="auto" w:fill="auto"/>
          </w:tcPr>
          <w:p w14:paraId="3BC92CC8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28ABB943" w14:textId="77777777">
        <w:tc>
          <w:tcPr>
            <w:tcW w:w="747" w:type="dxa"/>
            <w:shd w:val="clear" w:color="auto" w:fill="auto"/>
          </w:tcPr>
          <w:p w14:paraId="1DE25FF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x</w:t>
            </w:r>
          </w:p>
        </w:tc>
        <w:tc>
          <w:tcPr>
            <w:tcW w:w="946" w:type="dxa"/>
            <w:shd w:val="clear" w:color="auto" w:fill="auto"/>
          </w:tcPr>
          <w:p w14:paraId="1088BD42" w14:textId="6A5D153E" w:rsidR="00B475D0" w:rsidRDefault="00EE76B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68D152BC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>erläutern Aufgaben des Staates in der Sozialen Marktwirtschaft in der Wettbewerbssicherung</w:t>
            </w:r>
          </w:p>
          <w:p w14:paraId="415FD44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erörtern kriterienorientiert das Verhältnis von Markt und Staat in der Sozialen Marktwirtschaft. </w:t>
            </w:r>
          </w:p>
        </w:tc>
        <w:tc>
          <w:tcPr>
            <w:tcW w:w="1691" w:type="dxa"/>
            <w:shd w:val="clear" w:color="auto" w:fill="auto"/>
          </w:tcPr>
          <w:p w14:paraId="145EB94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10F68F5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Ordnungspolitik, Ordnungsrahmen, Wettbewerbssicherung</w:t>
            </w:r>
          </w:p>
        </w:tc>
        <w:tc>
          <w:tcPr>
            <w:tcW w:w="3380" w:type="dxa"/>
            <w:shd w:val="clear" w:color="auto" w:fill="auto"/>
          </w:tcPr>
          <w:p w14:paraId="5DE5DF6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Marktformen (Polypol, Oligopol, Monopol), Bundeskartellamt</w:t>
            </w:r>
          </w:p>
        </w:tc>
        <w:tc>
          <w:tcPr>
            <w:tcW w:w="1352" w:type="dxa"/>
            <w:shd w:val="clear" w:color="auto" w:fill="auto"/>
          </w:tcPr>
          <w:p w14:paraId="56B9959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164-167</w:t>
            </w:r>
          </w:p>
        </w:tc>
      </w:tr>
      <w:tr w:rsidR="00B475D0" w14:paraId="380A9151" w14:textId="77777777">
        <w:tc>
          <w:tcPr>
            <w:tcW w:w="13611" w:type="dxa"/>
            <w:gridSpan w:val="6"/>
            <w:shd w:val="clear" w:color="auto" w:fill="auto"/>
          </w:tcPr>
          <w:p w14:paraId="5EEF142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4.2.4 Mit Prozesspolitik aus der Konjunkturkrise?</w:t>
            </w:r>
          </w:p>
        </w:tc>
        <w:tc>
          <w:tcPr>
            <w:tcW w:w="1346" w:type="dxa"/>
            <w:shd w:val="clear" w:color="auto" w:fill="auto"/>
          </w:tcPr>
          <w:p w14:paraId="14E5340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D53F8BF" w14:textId="77777777">
        <w:tc>
          <w:tcPr>
            <w:tcW w:w="747" w:type="dxa"/>
            <w:shd w:val="clear" w:color="auto" w:fill="auto"/>
          </w:tcPr>
          <w:p w14:paraId="0875ABE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25510188" w14:textId="1004D985" w:rsidR="00B475D0" w:rsidRDefault="00EE76B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2FB489D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beschreiben wirtschaftspolitische Maßnahmen des Staates in der sozialen Marktwirtschaft. </w:t>
            </w:r>
          </w:p>
          <w:p w14:paraId="3C199364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>analysieren die Konzepte nachfrageorientierte Wirtschaftspolitik als mögliche Reaktionen auf konjunkturelle Krisen.</w:t>
            </w:r>
          </w:p>
        </w:tc>
        <w:tc>
          <w:tcPr>
            <w:tcW w:w="1691" w:type="dxa"/>
            <w:shd w:val="clear" w:color="auto" w:fill="auto"/>
          </w:tcPr>
          <w:p w14:paraId="3C382E55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525645E6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>Prozesspolitik</w:t>
            </w:r>
          </w:p>
        </w:tc>
        <w:tc>
          <w:tcPr>
            <w:tcW w:w="3380" w:type="dxa"/>
            <w:shd w:val="clear" w:color="auto" w:fill="auto"/>
          </w:tcPr>
          <w:p w14:paraId="52C46C49" w14:textId="77777777" w:rsidR="00B475D0" w:rsidRDefault="003729B5">
            <w:pPr>
              <w:pStyle w:val="Default"/>
              <w:rPr>
                <w:rFonts w:asciiTheme="minorHAnsi" w:hAnsiTheme="minorHAnsi" w:cstheme="minorHAnsi"/>
                <w:color w:val="auto"/>
                <w:vertAlign w:val="subscript"/>
              </w:rPr>
            </w:pPr>
            <w:r>
              <w:rPr>
                <w:rFonts w:asciiTheme="minorHAnsi" w:hAnsiTheme="minorHAnsi" w:cstheme="minorHAnsi"/>
                <w:color w:val="auto"/>
                <w:vertAlign w:val="subscript"/>
              </w:rPr>
              <w:t>Konjunkturzyklus (Aufschwung, Boom, Abschwung, Rezession), (antizyklische) Fiskalpolitik, Multiplikatoreffekt, Saysches Theorem</w:t>
            </w:r>
          </w:p>
        </w:tc>
        <w:tc>
          <w:tcPr>
            <w:tcW w:w="1352" w:type="dxa"/>
            <w:shd w:val="clear" w:color="auto" w:fill="auto"/>
          </w:tcPr>
          <w:p w14:paraId="547AFD4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168-172</w:t>
            </w:r>
          </w:p>
        </w:tc>
      </w:tr>
      <w:tr w:rsidR="00B475D0" w14:paraId="0FCDB829" w14:textId="77777777">
        <w:tc>
          <w:tcPr>
            <w:tcW w:w="13611" w:type="dxa"/>
            <w:gridSpan w:val="6"/>
            <w:shd w:val="clear" w:color="auto" w:fill="auto"/>
          </w:tcPr>
          <w:p w14:paraId="697A6A56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4.3 Die „Magie“ der Wirtschaftspolitik: Herausforderungen wirtschaftspolitischer Ziel(konflikt)e</w:t>
            </w:r>
          </w:p>
        </w:tc>
        <w:tc>
          <w:tcPr>
            <w:tcW w:w="1346" w:type="dxa"/>
            <w:shd w:val="clear" w:color="auto" w:fill="auto"/>
          </w:tcPr>
          <w:p w14:paraId="184E52D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E955B42" w14:textId="77777777">
        <w:tc>
          <w:tcPr>
            <w:tcW w:w="13611" w:type="dxa"/>
            <w:gridSpan w:val="6"/>
            <w:shd w:val="clear" w:color="auto" w:fill="auto"/>
          </w:tcPr>
          <w:p w14:paraId="621EC87F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4.3.1 Welche Ziele soll deutsche Wirtschaftspolitik verfolgen?</w:t>
            </w:r>
          </w:p>
        </w:tc>
        <w:tc>
          <w:tcPr>
            <w:tcW w:w="1346" w:type="dxa"/>
            <w:shd w:val="clear" w:color="auto" w:fill="auto"/>
          </w:tcPr>
          <w:p w14:paraId="51FE948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CA1C2C8" w14:textId="77777777">
        <w:tc>
          <w:tcPr>
            <w:tcW w:w="747" w:type="dxa"/>
            <w:shd w:val="clear" w:color="auto" w:fill="auto"/>
          </w:tcPr>
          <w:p w14:paraId="32DAC6BF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shd w:val="clear" w:color="auto" w:fill="auto"/>
          </w:tcPr>
          <w:p w14:paraId="0E076A14" w14:textId="25198FAC" w:rsidR="00B475D0" w:rsidRDefault="00EE76B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4D7D28D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erklären das magische Sechseck der Wirtschaftspolitik in Deutschland.</w:t>
            </w:r>
          </w:p>
        </w:tc>
        <w:tc>
          <w:tcPr>
            <w:tcW w:w="1691" w:type="dxa"/>
            <w:shd w:val="clear" w:color="auto" w:fill="auto"/>
          </w:tcPr>
          <w:p w14:paraId="5594234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2F19777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magisches Sechseck</w:t>
            </w:r>
          </w:p>
        </w:tc>
        <w:tc>
          <w:tcPr>
            <w:tcW w:w="3380" w:type="dxa"/>
            <w:shd w:val="clear" w:color="auto" w:fill="auto"/>
          </w:tcPr>
          <w:p w14:paraId="7F07E31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wirtschaftspolitische Ziele, Zielbeziehungen (Zielkomplementarität, Zielneutralität, Zielkonflikt), wirtschaftspolitische Handlungsfelder</w:t>
            </w:r>
          </w:p>
        </w:tc>
        <w:tc>
          <w:tcPr>
            <w:tcW w:w="1352" w:type="dxa"/>
            <w:shd w:val="clear" w:color="auto" w:fill="auto"/>
          </w:tcPr>
          <w:p w14:paraId="6C9F0C2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174/175</w:t>
            </w:r>
          </w:p>
        </w:tc>
      </w:tr>
      <w:tr w:rsidR="00B475D0" w14:paraId="72EAEFF3" w14:textId="77777777">
        <w:tc>
          <w:tcPr>
            <w:tcW w:w="13611" w:type="dxa"/>
            <w:gridSpan w:val="6"/>
            <w:shd w:val="clear" w:color="auto" w:fill="auto"/>
          </w:tcPr>
          <w:p w14:paraId="54BA365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4.3.2 „Die schwarze Null“ um jeden Preis? Herausforderungen für staatliche Wirtschaftspolitik</w:t>
            </w:r>
          </w:p>
        </w:tc>
        <w:tc>
          <w:tcPr>
            <w:tcW w:w="1346" w:type="dxa"/>
            <w:shd w:val="clear" w:color="auto" w:fill="auto"/>
          </w:tcPr>
          <w:p w14:paraId="06C29C1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4B24E1C" w14:textId="77777777">
        <w:trPr>
          <w:trHeight w:val="226"/>
        </w:trPr>
        <w:tc>
          <w:tcPr>
            <w:tcW w:w="747" w:type="dxa"/>
            <w:vMerge w:val="restart"/>
            <w:shd w:val="clear" w:color="auto" w:fill="auto"/>
          </w:tcPr>
          <w:p w14:paraId="3A043610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946" w:type="dxa"/>
            <w:vMerge w:val="restart"/>
            <w:shd w:val="clear" w:color="auto" w:fill="auto"/>
          </w:tcPr>
          <w:p w14:paraId="4E9AD628" w14:textId="60A9707B" w:rsidR="00B475D0" w:rsidRDefault="00EE76B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  <w:bookmarkStart w:id="0" w:name="_GoBack"/>
            <w:bookmarkEnd w:id="0"/>
          </w:p>
        </w:tc>
        <w:tc>
          <w:tcPr>
            <w:tcW w:w="4857" w:type="dxa"/>
            <w:shd w:val="clear" w:color="auto" w:fill="auto"/>
          </w:tcPr>
          <w:p w14:paraId="2516AE4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Auswirkungen von Staatsfinanzierung durch Kreditaufnahme.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722882E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1733B39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wirtschaftspolitische Ziele und Zielkonflikte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357D542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Staatsverschuldung, Schuldenbremse, Generationengerechtigkeit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2411A9F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176-179</w:t>
            </w:r>
          </w:p>
        </w:tc>
      </w:tr>
      <w:tr w:rsidR="00B475D0" w14:paraId="18425F51" w14:textId="77777777">
        <w:trPr>
          <w:trHeight w:val="226"/>
        </w:trPr>
        <w:tc>
          <w:tcPr>
            <w:tcW w:w="747" w:type="dxa"/>
            <w:vMerge/>
            <w:shd w:val="clear" w:color="auto" w:fill="auto"/>
          </w:tcPr>
          <w:p w14:paraId="576B58CB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vMerge/>
            <w:shd w:val="clear" w:color="auto" w:fill="auto"/>
          </w:tcPr>
          <w:p w14:paraId="4C3A4EA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73E8D7A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staatliches Handeln vor dem Hintergrund von wirtschaftspolitischen Zielen und Zielkonflikte.</w:t>
            </w:r>
          </w:p>
        </w:tc>
        <w:tc>
          <w:tcPr>
            <w:tcW w:w="1691" w:type="dxa"/>
            <w:vMerge/>
            <w:shd w:val="clear" w:color="auto" w:fill="auto"/>
          </w:tcPr>
          <w:p w14:paraId="46A6F4B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0E070DD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3FAAA02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0FCF216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67CB797" w14:textId="77777777">
        <w:trPr>
          <w:trHeight w:val="226"/>
        </w:trPr>
        <w:tc>
          <w:tcPr>
            <w:tcW w:w="747" w:type="dxa"/>
            <w:shd w:val="clear" w:color="auto" w:fill="auto"/>
          </w:tcPr>
          <w:p w14:paraId="454F5E8C" w14:textId="77777777" w:rsidR="00B475D0" w:rsidRDefault="00B475D0">
            <w:pPr>
              <w:rPr>
                <w:rFonts w:asciiTheme="minorHAnsi" w:hAnsiTheme="minorHAnsi" w:cstheme="minorHAnsi"/>
                <w:i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10EAFC93" w14:textId="77777777" w:rsidR="00B475D0" w:rsidRDefault="00B475D0">
            <w:pPr>
              <w:rPr>
                <w:rFonts w:asciiTheme="minorHAnsi" w:hAnsiTheme="minorHAnsi" w:cstheme="minorHAnsi"/>
                <w:i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21E85378" w14:textId="77777777" w:rsidR="00B475D0" w:rsidRDefault="003729B5">
            <w:pPr>
              <w:rPr>
                <w:rFonts w:asciiTheme="minorHAnsi" w:hAnsiTheme="minorHAnsi" w:cstheme="minorHAnsi"/>
                <w:b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Kompetenzen anwenden: Die chinesische Wirtschaftsordnung</w:t>
            </w:r>
          </w:p>
        </w:tc>
        <w:tc>
          <w:tcPr>
            <w:tcW w:w="1691" w:type="dxa"/>
            <w:shd w:val="clear" w:color="auto" w:fill="auto"/>
          </w:tcPr>
          <w:p w14:paraId="68D6E1AE" w14:textId="77777777" w:rsidR="00B475D0" w:rsidRDefault="00B475D0">
            <w:pPr>
              <w:rPr>
                <w:rFonts w:asciiTheme="minorHAnsi" w:hAnsiTheme="minorHAnsi" w:cstheme="minorHAnsi"/>
                <w:i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169CCE2B" w14:textId="77777777" w:rsidR="00B475D0" w:rsidRDefault="00B475D0">
            <w:pPr>
              <w:rPr>
                <w:rFonts w:asciiTheme="minorHAnsi" w:hAnsiTheme="minorHAnsi" w:cstheme="minorHAnsi"/>
                <w:i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189E0810" w14:textId="77777777" w:rsidR="00B475D0" w:rsidRDefault="00B475D0">
            <w:pPr>
              <w:rPr>
                <w:rFonts w:asciiTheme="minorHAnsi" w:hAnsiTheme="minorHAnsi" w:cstheme="minorHAnsi"/>
                <w:i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01A8096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181</w:t>
            </w:r>
          </w:p>
        </w:tc>
      </w:tr>
      <w:tr w:rsidR="00B475D0" w14:paraId="2B4460FA" w14:textId="77777777">
        <w:trPr>
          <w:trHeight w:val="226"/>
        </w:trPr>
        <w:tc>
          <w:tcPr>
            <w:tcW w:w="747" w:type="dxa"/>
            <w:shd w:val="clear" w:color="auto" w:fill="auto"/>
          </w:tcPr>
          <w:p w14:paraId="199BDE2C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0BA6F37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ED63A1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691" w:type="dxa"/>
            <w:shd w:val="clear" w:color="auto" w:fill="auto"/>
          </w:tcPr>
          <w:p w14:paraId="1B8036A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20BC704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782C354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5306144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79491C5A" w14:textId="77777777" w:rsidR="00B475D0" w:rsidRDefault="003729B5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749"/>
        <w:gridCol w:w="754"/>
        <w:gridCol w:w="5046"/>
        <w:gridCol w:w="1691"/>
        <w:gridCol w:w="1984"/>
        <w:gridCol w:w="3382"/>
        <w:gridCol w:w="1352"/>
      </w:tblGrid>
      <w:tr w:rsidR="00B475D0" w14:paraId="192D7299" w14:textId="77777777">
        <w:tc>
          <w:tcPr>
            <w:tcW w:w="1503" w:type="dxa"/>
            <w:gridSpan w:val="2"/>
            <w:shd w:val="clear" w:color="auto" w:fill="C00000"/>
          </w:tcPr>
          <w:p w14:paraId="04D1981E" w14:textId="77777777" w:rsidR="00B475D0" w:rsidRDefault="003729B5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14:paraId="77C56E44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5047" w:type="dxa"/>
            <w:shd w:val="clear" w:color="auto" w:fill="C00000"/>
          </w:tcPr>
          <w:p w14:paraId="6C242FD2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1691" w:type="dxa"/>
            <w:shd w:val="clear" w:color="auto" w:fill="C00000"/>
          </w:tcPr>
          <w:p w14:paraId="434B74B7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 gemäß KC</w:t>
            </w:r>
          </w:p>
        </w:tc>
        <w:tc>
          <w:tcPr>
            <w:tcW w:w="1984" w:type="dxa"/>
            <w:shd w:val="clear" w:color="auto" w:fill="C00000"/>
          </w:tcPr>
          <w:p w14:paraId="40C959D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380" w:type="dxa"/>
            <w:shd w:val="clear" w:color="auto" w:fill="C00000"/>
          </w:tcPr>
          <w:p w14:paraId="078839EB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52" w:type="dxa"/>
            <w:shd w:val="clear" w:color="auto" w:fill="C00000"/>
          </w:tcPr>
          <w:p w14:paraId="10229150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B475D0" w14:paraId="1ADC2B5E" w14:textId="77777777">
        <w:tc>
          <w:tcPr>
            <w:tcW w:w="749" w:type="dxa"/>
            <w:shd w:val="clear" w:color="auto" w:fill="C00000"/>
          </w:tcPr>
          <w:p w14:paraId="7F92047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754" w:type="dxa"/>
            <w:shd w:val="clear" w:color="auto" w:fill="C00000"/>
          </w:tcPr>
          <w:p w14:paraId="1FC21B81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5047" w:type="dxa"/>
            <w:shd w:val="clear" w:color="auto" w:fill="C00000"/>
          </w:tcPr>
          <w:p w14:paraId="74A5E86B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91" w:type="dxa"/>
            <w:shd w:val="clear" w:color="auto" w:fill="C00000"/>
          </w:tcPr>
          <w:p w14:paraId="1BD258CB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984" w:type="dxa"/>
            <w:shd w:val="clear" w:color="auto" w:fill="C00000"/>
          </w:tcPr>
          <w:p w14:paraId="6FA52A67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380" w:type="dxa"/>
            <w:shd w:val="clear" w:color="auto" w:fill="C00000"/>
          </w:tcPr>
          <w:p w14:paraId="2E589646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52" w:type="dxa"/>
            <w:shd w:val="clear" w:color="auto" w:fill="C00000"/>
          </w:tcPr>
          <w:p w14:paraId="1789C1CA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B475D0" w14:paraId="546F7317" w14:textId="77777777">
        <w:tc>
          <w:tcPr>
            <w:tcW w:w="13608" w:type="dxa"/>
            <w:gridSpan w:val="6"/>
            <w:shd w:val="clear" w:color="auto" w:fill="auto"/>
          </w:tcPr>
          <w:p w14:paraId="0B78657B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5 „Wohlstand für alle“? Soziale Ungleichheiten in der Sozialen Marktwirtschaft</w:t>
            </w:r>
          </w:p>
        </w:tc>
        <w:tc>
          <w:tcPr>
            <w:tcW w:w="1349" w:type="dxa"/>
            <w:shd w:val="clear" w:color="auto" w:fill="auto"/>
          </w:tcPr>
          <w:p w14:paraId="24D9D93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4A3570F" w14:textId="77777777">
        <w:tc>
          <w:tcPr>
            <w:tcW w:w="13608" w:type="dxa"/>
            <w:gridSpan w:val="6"/>
            <w:shd w:val="clear" w:color="auto" w:fill="auto"/>
          </w:tcPr>
          <w:p w14:paraId="529F1E35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5.1 “Wohlstand für alle“? Einkommens- und Vermögensverteilung in Deutschland</w:t>
            </w:r>
          </w:p>
        </w:tc>
        <w:tc>
          <w:tcPr>
            <w:tcW w:w="1349" w:type="dxa"/>
            <w:shd w:val="clear" w:color="auto" w:fill="auto"/>
          </w:tcPr>
          <w:p w14:paraId="3D56C3D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D6DDD89" w14:textId="77777777">
        <w:tc>
          <w:tcPr>
            <w:tcW w:w="13608" w:type="dxa"/>
            <w:gridSpan w:val="6"/>
            <w:shd w:val="clear" w:color="auto" w:fill="auto"/>
          </w:tcPr>
          <w:p w14:paraId="494FB962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5.1.1 Wie sind Einkommen in Deutschland verteilt?</w:t>
            </w:r>
          </w:p>
        </w:tc>
        <w:tc>
          <w:tcPr>
            <w:tcW w:w="1349" w:type="dxa"/>
            <w:shd w:val="clear" w:color="auto" w:fill="auto"/>
          </w:tcPr>
          <w:p w14:paraId="1287C3C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9C01606" w14:textId="77777777">
        <w:tc>
          <w:tcPr>
            <w:tcW w:w="749" w:type="dxa"/>
            <w:vMerge w:val="restart"/>
            <w:shd w:val="clear" w:color="auto" w:fill="auto"/>
          </w:tcPr>
          <w:p w14:paraId="7AD8DED5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  <w:p w14:paraId="6CE97A34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  <w:p w14:paraId="5401FB39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 w:val="restart"/>
            <w:shd w:val="clear" w:color="auto" w:fill="auto"/>
          </w:tcPr>
          <w:p w14:paraId="6B0FADE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5390060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soziale Ungleichheit am Beispiel der Einkommens- und Vermögensverteilung in Deutschland.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57435B7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4E18847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soziale Ungleichheit, Einkommens- und Vermögensverteilung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1D9E0DA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verfügbares Haushaltseinkommen, Gini-Koeffizient, Arbeitnehmerentgelte und Gewinneinkommen, primäre und sekundäre Einkommensverteilung, soziale Ungleichheit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537EFD1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184/185</w:t>
            </w:r>
          </w:p>
        </w:tc>
      </w:tr>
      <w:tr w:rsidR="00B475D0" w14:paraId="723DDCD7" w14:textId="77777777">
        <w:tc>
          <w:tcPr>
            <w:tcW w:w="749" w:type="dxa"/>
            <w:vMerge/>
            <w:shd w:val="clear" w:color="auto" w:fill="auto"/>
          </w:tcPr>
          <w:p w14:paraId="6919C6A2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  <w:shd w:val="clear" w:color="auto" w:fill="auto"/>
          </w:tcPr>
          <w:p w14:paraId="1CE6289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44B1013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</w:tc>
        <w:tc>
          <w:tcPr>
            <w:tcW w:w="1691" w:type="dxa"/>
            <w:vMerge/>
            <w:shd w:val="clear" w:color="auto" w:fill="auto"/>
          </w:tcPr>
          <w:p w14:paraId="5588E10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7F2D333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041299E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58A5F89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03DACD5" w14:textId="77777777">
        <w:tc>
          <w:tcPr>
            <w:tcW w:w="13608" w:type="dxa"/>
            <w:gridSpan w:val="6"/>
            <w:shd w:val="clear" w:color="auto" w:fill="auto"/>
          </w:tcPr>
          <w:p w14:paraId="4A4E2236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5.1.2 Sind Einkommen und Vermögen in Deutschland gerecht verteilt?</w:t>
            </w:r>
          </w:p>
        </w:tc>
        <w:tc>
          <w:tcPr>
            <w:tcW w:w="1349" w:type="dxa"/>
            <w:shd w:val="clear" w:color="auto" w:fill="auto"/>
          </w:tcPr>
          <w:p w14:paraId="32834011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  <w:bookmarkStart w:id="1" w:name="_Hlk6221908"/>
            <w:bookmarkEnd w:id="1"/>
          </w:p>
        </w:tc>
      </w:tr>
      <w:tr w:rsidR="00B475D0" w14:paraId="3CEED0A1" w14:textId="77777777">
        <w:tc>
          <w:tcPr>
            <w:tcW w:w="749" w:type="dxa"/>
            <w:vMerge w:val="restart"/>
            <w:shd w:val="clear" w:color="auto" w:fill="auto"/>
          </w:tcPr>
          <w:p w14:paraId="091C4D5C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  <w:shd w:val="clear" w:color="auto" w:fill="auto"/>
          </w:tcPr>
          <w:p w14:paraId="1DD07E2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6283FC0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soziale Ungleichheit am Beispiel der Einkommens- und Vermögensverteilung in Deutschland.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7C676C6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26B7AF6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soziale Ungleichheit, Einkommens- und Vermögensverteilung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6FD0A43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Nettovermögen, Leistung, soziale Ungleichheit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3238826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186/187</w:t>
            </w:r>
          </w:p>
        </w:tc>
      </w:tr>
      <w:tr w:rsidR="00B475D0" w14:paraId="1644E2C8" w14:textId="77777777">
        <w:tc>
          <w:tcPr>
            <w:tcW w:w="749" w:type="dxa"/>
            <w:vMerge/>
            <w:shd w:val="clear" w:color="auto" w:fill="auto"/>
          </w:tcPr>
          <w:p w14:paraId="30C680F6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vMerge/>
            <w:shd w:val="clear" w:color="auto" w:fill="auto"/>
          </w:tcPr>
          <w:p w14:paraId="4A4E3A5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3621787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</w:tc>
        <w:tc>
          <w:tcPr>
            <w:tcW w:w="1691" w:type="dxa"/>
            <w:vMerge/>
            <w:shd w:val="clear" w:color="auto" w:fill="auto"/>
          </w:tcPr>
          <w:p w14:paraId="3D1865E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6C09E02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51E9097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741CF73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E94AD22" w14:textId="77777777">
        <w:tc>
          <w:tcPr>
            <w:tcW w:w="749" w:type="dxa"/>
            <w:shd w:val="clear" w:color="auto" w:fill="auto"/>
          </w:tcPr>
          <w:p w14:paraId="6BBCD86A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shd w:val="clear" w:color="auto" w:fill="auto"/>
          </w:tcPr>
          <w:p w14:paraId="46C7387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63CE250A" w14:textId="77777777" w:rsidR="00B475D0" w:rsidRDefault="003729B5">
            <w:pPr>
              <w:tabs>
                <w:tab w:val="left" w:pos="1515"/>
              </w:tabs>
              <w:rPr>
                <w:rFonts w:asciiTheme="minorHAnsi" w:hAnsiTheme="minorHAnsi" w:cstheme="minorHAnsi"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i/>
                <w:vertAlign w:val="subscript"/>
              </w:rPr>
              <w:t>Methode: Statistiken analysieren</w:t>
            </w:r>
          </w:p>
        </w:tc>
        <w:tc>
          <w:tcPr>
            <w:tcW w:w="1691" w:type="dxa"/>
            <w:shd w:val="clear" w:color="auto" w:fill="auto"/>
          </w:tcPr>
          <w:p w14:paraId="766FDB7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3C43D84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11CCC02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76F3B5D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188-190</w:t>
            </w:r>
          </w:p>
        </w:tc>
      </w:tr>
      <w:tr w:rsidR="00B475D0" w14:paraId="73AD028B" w14:textId="77777777">
        <w:tc>
          <w:tcPr>
            <w:tcW w:w="13608" w:type="dxa"/>
            <w:gridSpan w:val="6"/>
            <w:shd w:val="clear" w:color="auto" w:fill="auto"/>
          </w:tcPr>
          <w:p w14:paraId="28C2E71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5.1.3 Wann sind Einkommen und Vermögen gerecht? Prinzipien sozialer Gerechtigkeit in der Diskussion</w:t>
            </w:r>
          </w:p>
        </w:tc>
        <w:tc>
          <w:tcPr>
            <w:tcW w:w="1349" w:type="dxa"/>
            <w:shd w:val="clear" w:color="auto" w:fill="auto"/>
          </w:tcPr>
          <w:p w14:paraId="5827387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1923619" w14:textId="77777777">
        <w:tc>
          <w:tcPr>
            <w:tcW w:w="749" w:type="dxa"/>
            <w:vMerge w:val="restart"/>
            <w:shd w:val="clear" w:color="auto" w:fill="auto"/>
          </w:tcPr>
          <w:p w14:paraId="4F4770E0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vMerge w:val="restart"/>
            <w:shd w:val="clear" w:color="auto" w:fill="auto"/>
          </w:tcPr>
          <w:p w14:paraId="02C22E4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6E74FDC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beschreiben Prinzipien der Verteilungsgerechtigkeit.</w:t>
            </w:r>
          </w:p>
        </w:tc>
        <w:tc>
          <w:tcPr>
            <w:tcW w:w="1691" w:type="dxa"/>
            <w:vMerge w:val="restart"/>
            <w:shd w:val="clear" w:color="auto" w:fill="auto"/>
          </w:tcPr>
          <w:p w14:paraId="1939964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vMerge w:val="restart"/>
            <w:shd w:val="clear" w:color="auto" w:fill="auto"/>
          </w:tcPr>
          <w:p w14:paraId="5147662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Verteilungsgerechtigkeit</w:t>
            </w:r>
          </w:p>
        </w:tc>
        <w:tc>
          <w:tcPr>
            <w:tcW w:w="3380" w:type="dxa"/>
            <w:vMerge w:val="restart"/>
            <w:shd w:val="clear" w:color="auto" w:fill="auto"/>
          </w:tcPr>
          <w:p w14:paraId="3B27CF9F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Prinzipien der Verteilungsgerechtigkeit (Egalität, Bedarf, Leistung)</w:t>
            </w:r>
          </w:p>
        </w:tc>
        <w:tc>
          <w:tcPr>
            <w:tcW w:w="1352" w:type="dxa"/>
            <w:vMerge w:val="restart"/>
            <w:shd w:val="clear" w:color="auto" w:fill="auto"/>
          </w:tcPr>
          <w:p w14:paraId="0154E99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191/192</w:t>
            </w:r>
          </w:p>
        </w:tc>
      </w:tr>
      <w:tr w:rsidR="00B475D0" w14:paraId="15CF5F2E" w14:textId="77777777">
        <w:tc>
          <w:tcPr>
            <w:tcW w:w="749" w:type="dxa"/>
            <w:vMerge/>
            <w:shd w:val="clear" w:color="auto" w:fill="auto"/>
          </w:tcPr>
          <w:p w14:paraId="51323AAB" w14:textId="77777777" w:rsidR="00B475D0" w:rsidRDefault="00B475D0">
            <w:pPr>
              <w:jc w:val="center"/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754" w:type="dxa"/>
            <w:vMerge/>
            <w:shd w:val="clear" w:color="auto" w:fill="auto"/>
          </w:tcPr>
          <w:p w14:paraId="0F019272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4A5BD2D1" w14:textId="77777777" w:rsidR="00B475D0" w:rsidRDefault="003729B5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arbeiten das Gerechtigkeitsverständnis im Konzept der Sozialen Marktwirtschaft heraus.</w:t>
            </w:r>
          </w:p>
        </w:tc>
        <w:tc>
          <w:tcPr>
            <w:tcW w:w="1691" w:type="dxa"/>
            <w:vMerge/>
            <w:shd w:val="clear" w:color="auto" w:fill="auto"/>
          </w:tcPr>
          <w:p w14:paraId="3FB366A1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14:paraId="60750BFF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3380" w:type="dxa"/>
            <w:vMerge/>
            <w:shd w:val="clear" w:color="auto" w:fill="auto"/>
          </w:tcPr>
          <w:p w14:paraId="055A29DB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14:paraId="6F045F78" w14:textId="77777777" w:rsidR="00B475D0" w:rsidRDefault="00B475D0">
            <w:pPr>
              <w:rPr>
                <w:rFonts w:asciiTheme="minorHAnsi" w:hAnsiTheme="minorHAnsi" w:cstheme="minorHAnsi"/>
                <w:color w:val="FF0000"/>
                <w:vertAlign w:val="subscript"/>
              </w:rPr>
            </w:pPr>
          </w:p>
        </w:tc>
      </w:tr>
      <w:tr w:rsidR="00B475D0" w14:paraId="6EE849E8" w14:textId="77777777">
        <w:tc>
          <w:tcPr>
            <w:tcW w:w="13608" w:type="dxa"/>
            <w:gridSpan w:val="6"/>
            <w:shd w:val="clear" w:color="auto" w:fill="auto"/>
          </w:tcPr>
          <w:p w14:paraId="4F83206E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5.1.4 Welche Folgen hat soziale Ungleichheit?</w:t>
            </w:r>
          </w:p>
        </w:tc>
        <w:tc>
          <w:tcPr>
            <w:tcW w:w="1349" w:type="dxa"/>
            <w:shd w:val="clear" w:color="auto" w:fill="auto"/>
          </w:tcPr>
          <w:p w14:paraId="7480090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EE6C508" w14:textId="77777777">
        <w:trPr>
          <w:trHeight w:val="80"/>
        </w:trPr>
        <w:tc>
          <w:tcPr>
            <w:tcW w:w="749" w:type="dxa"/>
            <w:shd w:val="clear" w:color="auto" w:fill="auto"/>
          </w:tcPr>
          <w:p w14:paraId="606831CE" w14:textId="77777777" w:rsidR="00B475D0" w:rsidRDefault="003729B5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754" w:type="dxa"/>
            <w:shd w:val="clear" w:color="auto" w:fill="auto"/>
          </w:tcPr>
          <w:p w14:paraId="184B94A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2692F5A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erörtern Prinzipien der Verteilungsgerechtigkeit (Egalität, Bedarf, Leistung) als Herausforderung für die Soziale Marktwirtschaft.</w:t>
            </w:r>
          </w:p>
        </w:tc>
        <w:tc>
          <w:tcPr>
            <w:tcW w:w="1691" w:type="dxa"/>
            <w:shd w:val="clear" w:color="auto" w:fill="auto"/>
          </w:tcPr>
          <w:p w14:paraId="6EE6F4D6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Systeme, Motive und Anreize</w:t>
            </w:r>
          </w:p>
        </w:tc>
        <w:tc>
          <w:tcPr>
            <w:tcW w:w="1984" w:type="dxa"/>
            <w:shd w:val="clear" w:color="auto" w:fill="auto"/>
          </w:tcPr>
          <w:p w14:paraId="2D4BA88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Einkommens- und Vermögensverteilung Verteilungsgerechtigkeit</w:t>
            </w:r>
          </w:p>
        </w:tc>
        <w:tc>
          <w:tcPr>
            <w:tcW w:w="3380" w:type="dxa"/>
            <w:shd w:val="clear" w:color="auto" w:fill="auto"/>
          </w:tcPr>
          <w:p w14:paraId="4A8D4DB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Armut, Armutsgefährdung, Folgen sozialer Ungleichheit (politische Partizipation, Bildungschancen)</w:t>
            </w:r>
          </w:p>
        </w:tc>
        <w:tc>
          <w:tcPr>
            <w:tcW w:w="1352" w:type="dxa"/>
            <w:shd w:val="clear" w:color="auto" w:fill="auto"/>
          </w:tcPr>
          <w:p w14:paraId="29EC077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193-194</w:t>
            </w:r>
          </w:p>
        </w:tc>
      </w:tr>
      <w:tr w:rsidR="00B475D0" w14:paraId="630C55CA" w14:textId="77777777">
        <w:tc>
          <w:tcPr>
            <w:tcW w:w="14957" w:type="dxa"/>
            <w:gridSpan w:val="7"/>
            <w:shd w:val="clear" w:color="auto" w:fill="auto"/>
          </w:tcPr>
          <w:p w14:paraId="5621A038" w14:textId="77777777" w:rsidR="00B475D0" w:rsidRDefault="003729B5">
            <w:r>
              <w:rPr>
                <w:rFonts w:asciiTheme="minorHAnsi" w:hAnsiTheme="minorHAnsi" w:cstheme="minorHAnsi"/>
                <w:b/>
                <w:vertAlign w:val="subscript"/>
              </w:rPr>
              <w:t>5.2 Gerechte(re) Vermögensverteilung durch eine höhere Erbschaftssteuer?</w:t>
            </w:r>
          </w:p>
        </w:tc>
      </w:tr>
      <w:tr w:rsidR="00B475D0" w14:paraId="5259B3E2" w14:textId="77777777">
        <w:tc>
          <w:tcPr>
            <w:tcW w:w="13608" w:type="dxa"/>
            <w:gridSpan w:val="6"/>
            <w:shd w:val="clear" w:color="auto" w:fill="auto"/>
          </w:tcPr>
          <w:p w14:paraId="6B44113A" w14:textId="77777777" w:rsidR="00B475D0" w:rsidRDefault="003729B5">
            <w:r>
              <w:rPr>
                <w:rFonts w:asciiTheme="minorHAnsi" w:hAnsiTheme="minorHAnsi" w:cstheme="minorHAnsi"/>
                <w:b/>
                <w:vertAlign w:val="subscript"/>
              </w:rPr>
              <w:t>5.2.1 Wie werden Erbschaften in Deutschland besteuert?</w:t>
            </w:r>
          </w:p>
        </w:tc>
        <w:tc>
          <w:tcPr>
            <w:tcW w:w="1349" w:type="dxa"/>
            <w:shd w:val="clear" w:color="auto" w:fill="auto"/>
          </w:tcPr>
          <w:p w14:paraId="2D55DF0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594BBCA7" w14:textId="77777777">
        <w:tc>
          <w:tcPr>
            <w:tcW w:w="749" w:type="dxa"/>
            <w:shd w:val="clear" w:color="auto" w:fill="auto"/>
          </w:tcPr>
          <w:p w14:paraId="5656C29C" w14:textId="77777777" w:rsidR="00B475D0" w:rsidRDefault="003729B5">
            <w:pPr>
              <w:jc w:val="center"/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754" w:type="dxa"/>
            <w:shd w:val="clear" w:color="auto" w:fill="auto"/>
          </w:tcPr>
          <w:p w14:paraId="5974CEE2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7131A9BC" w14:textId="77777777" w:rsidR="00B475D0" w:rsidRDefault="003729B5">
            <w:pPr>
              <w:pStyle w:val="Default"/>
            </w:pPr>
            <w:r>
              <w:rPr>
                <w:rFonts w:asciiTheme="minorHAnsi" w:hAnsiTheme="minorHAnsi" w:cstheme="minorHAnsi"/>
                <w:vertAlign w:val="subscript"/>
              </w:rPr>
              <w:t xml:space="preserve">stellen das Steuerrecht für Privaterbschaften dar. </w:t>
            </w:r>
          </w:p>
          <w:p w14:paraId="1949983F" w14:textId="77777777" w:rsidR="00B475D0" w:rsidRDefault="003729B5">
            <w:pPr>
              <w:pStyle w:val="Default"/>
            </w:pPr>
            <w:r>
              <w:rPr>
                <w:rFonts w:asciiTheme="minorHAnsi" w:hAnsiTheme="minorHAnsi" w:cstheme="minorHAnsi"/>
                <w:vertAlign w:val="subscript"/>
              </w:rPr>
              <w:t>ordnen die Besteuerung von Erbschaften in Prinzipien des deutschen Steuerrechts ein.</w:t>
            </w:r>
          </w:p>
        </w:tc>
        <w:tc>
          <w:tcPr>
            <w:tcW w:w="1691" w:type="dxa"/>
            <w:shd w:val="clear" w:color="auto" w:fill="auto"/>
          </w:tcPr>
          <w:p w14:paraId="3762619C" w14:textId="77777777" w:rsidR="00B475D0" w:rsidRDefault="003729B5">
            <w:bookmarkStart w:id="2" w:name="__DdeLink__5539_1254043980"/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  <w:bookmarkEnd w:id="2"/>
          </w:p>
        </w:tc>
        <w:tc>
          <w:tcPr>
            <w:tcW w:w="1984" w:type="dxa"/>
            <w:shd w:val="clear" w:color="auto" w:fill="auto"/>
          </w:tcPr>
          <w:p w14:paraId="54476467" w14:textId="77777777" w:rsidR="00B475D0" w:rsidRDefault="003729B5">
            <w:pPr>
              <w:pStyle w:val="Default"/>
            </w:pPr>
            <w:r>
              <w:rPr>
                <w:rFonts w:asciiTheme="minorHAnsi" w:hAnsiTheme="minorHAnsi" w:cstheme="minorHAnsi"/>
                <w:vertAlign w:val="subscript"/>
              </w:rPr>
              <w:t>Vermögensverteilung in Deutschland</w:t>
            </w:r>
          </w:p>
        </w:tc>
        <w:tc>
          <w:tcPr>
            <w:tcW w:w="3380" w:type="dxa"/>
            <w:shd w:val="clear" w:color="auto" w:fill="auto"/>
          </w:tcPr>
          <w:p w14:paraId="51E3AF3D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t>Steuern, direkte und indirekte</w:t>
            </w:r>
          </w:p>
          <w:p w14:paraId="26C69F9D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t>Vermögenssteuern</w:t>
            </w:r>
          </w:p>
          <w:p w14:paraId="2CE60574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t>Immobilien</w:t>
            </w:r>
          </w:p>
          <w:p w14:paraId="0F6C0E8E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lastRenderedPageBreak/>
              <w:t>Nettogeldvermögen</w:t>
            </w:r>
          </w:p>
        </w:tc>
        <w:tc>
          <w:tcPr>
            <w:tcW w:w="1352" w:type="dxa"/>
            <w:shd w:val="clear" w:color="auto" w:fill="auto"/>
          </w:tcPr>
          <w:p w14:paraId="3F77282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S. 196/197</w:t>
            </w:r>
          </w:p>
        </w:tc>
      </w:tr>
      <w:tr w:rsidR="00B475D0" w14:paraId="7BE9CA68" w14:textId="77777777">
        <w:tc>
          <w:tcPr>
            <w:tcW w:w="13608" w:type="dxa"/>
            <w:gridSpan w:val="6"/>
            <w:shd w:val="clear" w:color="auto" w:fill="auto"/>
          </w:tcPr>
          <w:p w14:paraId="499128C3" w14:textId="77777777" w:rsidR="00B475D0" w:rsidRDefault="003729B5">
            <w:r>
              <w:rPr>
                <w:rFonts w:asciiTheme="minorHAnsi" w:hAnsiTheme="minorHAnsi" w:cstheme="minorHAnsi"/>
                <w:b/>
                <w:vertAlign w:val="subscript"/>
              </w:rPr>
              <w:t>5.2.2  Höhere Erbschaftssteuer für mehr soziale Gerechtigkeit?</w:t>
            </w:r>
          </w:p>
        </w:tc>
        <w:tc>
          <w:tcPr>
            <w:tcW w:w="1349" w:type="dxa"/>
            <w:shd w:val="clear" w:color="auto" w:fill="auto"/>
          </w:tcPr>
          <w:p w14:paraId="60D58F5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0638C020" w14:textId="77777777">
        <w:tc>
          <w:tcPr>
            <w:tcW w:w="749" w:type="dxa"/>
            <w:shd w:val="clear" w:color="auto" w:fill="auto"/>
          </w:tcPr>
          <w:p w14:paraId="53070000" w14:textId="77777777" w:rsidR="00B475D0" w:rsidRDefault="003729B5">
            <w:pPr>
              <w:jc w:val="center"/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754" w:type="dxa"/>
            <w:shd w:val="clear" w:color="auto" w:fill="auto"/>
          </w:tcPr>
          <w:p w14:paraId="4E97E288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33DA4FC7" w14:textId="77777777" w:rsidR="00B475D0" w:rsidRDefault="003729B5">
            <w:pPr>
              <w:pStyle w:val="Default"/>
            </w:pPr>
            <w:r>
              <w:rPr>
                <w:rFonts w:asciiTheme="minorHAnsi" w:hAnsiTheme="minorHAnsi" w:cstheme="minorHAnsi"/>
                <w:vertAlign w:val="subscript"/>
              </w:rPr>
              <w:t>analysieren Vorschläge zur Änderung des Steuerrechts für private Erbschaften hinsichtlich der zu Grunde liegenden Prinzipien von Verteilungsgerechtigkeit.</w:t>
            </w:r>
          </w:p>
          <w:p w14:paraId="59334D00" w14:textId="77777777" w:rsidR="00B475D0" w:rsidRDefault="003729B5">
            <w:pPr>
              <w:pStyle w:val="Default"/>
            </w:pPr>
            <w:r>
              <w:rPr>
                <w:rFonts w:asciiTheme="minorHAnsi" w:hAnsiTheme="minorHAnsi" w:cstheme="minorHAnsi"/>
                <w:vertAlign w:val="subscript"/>
              </w:rPr>
              <w:t>bewerten eine (drastische) Anhebung bzw. Abschaffung der Erbschaftssteuer.</w:t>
            </w:r>
          </w:p>
        </w:tc>
        <w:tc>
          <w:tcPr>
            <w:tcW w:w="1691" w:type="dxa"/>
            <w:shd w:val="clear" w:color="auto" w:fill="auto"/>
          </w:tcPr>
          <w:p w14:paraId="201DCC53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1984" w:type="dxa"/>
            <w:shd w:val="clear" w:color="auto" w:fill="auto"/>
          </w:tcPr>
          <w:p w14:paraId="32343F08" w14:textId="77777777" w:rsidR="00B475D0" w:rsidRDefault="003729B5">
            <w:r>
              <w:rPr>
                <w:rFonts w:asciiTheme="minorHAnsi" w:hAnsiTheme="minorHAnsi" w:cstheme="minorHAnsi"/>
                <w:vertAlign w:val="subscript"/>
              </w:rPr>
              <w:t>Prinzipien der Verteilungsgerechtigkeit (Egalität, Leistung, Bedarf)</w:t>
            </w:r>
          </w:p>
        </w:tc>
        <w:tc>
          <w:tcPr>
            <w:tcW w:w="3380" w:type="dxa"/>
            <w:shd w:val="clear" w:color="auto" w:fill="auto"/>
          </w:tcPr>
          <w:p w14:paraId="1962D63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7FC0102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198-200</w:t>
            </w:r>
          </w:p>
        </w:tc>
      </w:tr>
      <w:tr w:rsidR="00B475D0" w14:paraId="5AD21DD2" w14:textId="77777777">
        <w:tc>
          <w:tcPr>
            <w:tcW w:w="749" w:type="dxa"/>
            <w:shd w:val="clear" w:color="auto" w:fill="auto"/>
          </w:tcPr>
          <w:p w14:paraId="4A2F4D30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754" w:type="dxa"/>
            <w:shd w:val="clear" w:color="auto" w:fill="auto"/>
          </w:tcPr>
          <w:p w14:paraId="13B101CF" w14:textId="77777777" w:rsidR="00B475D0" w:rsidRDefault="00B475D0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5047" w:type="dxa"/>
            <w:shd w:val="clear" w:color="auto" w:fill="auto"/>
          </w:tcPr>
          <w:p w14:paraId="089F0DBC" w14:textId="77777777" w:rsidR="00B475D0" w:rsidRDefault="003729B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Kompetenzen anwenden: Mit einer „Platon-Steuer“ zu einer gerechteren Verteilung?</w:t>
            </w:r>
          </w:p>
        </w:tc>
        <w:tc>
          <w:tcPr>
            <w:tcW w:w="1691" w:type="dxa"/>
            <w:shd w:val="clear" w:color="auto" w:fill="auto"/>
          </w:tcPr>
          <w:p w14:paraId="58DEAD3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71A8724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66359A7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31746EF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201/202</w:t>
            </w:r>
          </w:p>
        </w:tc>
      </w:tr>
    </w:tbl>
    <w:p w14:paraId="49CEF98C" w14:textId="77777777" w:rsidR="00B475D0" w:rsidRDefault="003729B5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747"/>
        <w:gridCol w:w="946"/>
        <w:gridCol w:w="4854"/>
        <w:gridCol w:w="1692"/>
        <w:gridCol w:w="1984"/>
        <w:gridCol w:w="3383"/>
        <w:gridCol w:w="1352"/>
      </w:tblGrid>
      <w:tr w:rsidR="00B475D0" w14:paraId="32D3DE19" w14:textId="77777777">
        <w:tc>
          <w:tcPr>
            <w:tcW w:w="1694" w:type="dxa"/>
            <w:gridSpan w:val="2"/>
            <w:shd w:val="clear" w:color="auto" w:fill="C00000"/>
          </w:tcPr>
          <w:p w14:paraId="24485E28" w14:textId="77777777" w:rsidR="00B475D0" w:rsidRDefault="003729B5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</w:t>
            </w:r>
          </w:p>
          <w:p w14:paraId="0750E666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in Abitur</w:t>
            </w:r>
          </w:p>
        </w:tc>
        <w:tc>
          <w:tcPr>
            <w:tcW w:w="4857" w:type="dxa"/>
            <w:shd w:val="clear" w:color="auto" w:fill="C00000"/>
          </w:tcPr>
          <w:p w14:paraId="45A37D91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Kompetenzbezug (KC)/Unterrichtsschritt/ Lernaufgabe: Die SuS …</w:t>
            </w:r>
          </w:p>
        </w:tc>
        <w:tc>
          <w:tcPr>
            <w:tcW w:w="1692" w:type="dxa"/>
            <w:shd w:val="clear" w:color="auto" w:fill="C00000"/>
          </w:tcPr>
          <w:p w14:paraId="2C150B74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 gemäß KC</w:t>
            </w:r>
          </w:p>
        </w:tc>
        <w:tc>
          <w:tcPr>
            <w:tcW w:w="1983" w:type="dxa"/>
            <w:shd w:val="clear" w:color="auto" w:fill="C00000"/>
          </w:tcPr>
          <w:p w14:paraId="3E652A92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 gemäß KC</w:t>
            </w:r>
          </w:p>
        </w:tc>
        <w:tc>
          <w:tcPr>
            <w:tcW w:w="3381" w:type="dxa"/>
            <w:shd w:val="clear" w:color="auto" w:fill="C00000"/>
          </w:tcPr>
          <w:p w14:paraId="4A1EFD2D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exemplarische Inhalte, zentrale Fachbegriffe</w:t>
            </w:r>
          </w:p>
        </w:tc>
        <w:tc>
          <w:tcPr>
            <w:tcW w:w="1350" w:type="dxa"/>
            <w:shd w:val="clear" w:color="auto" w:fill="C00000"/>
          </w:tcPr>
          <w:p w14:paraId="21E394E5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Seiten im Buch </w:t>
            </w:r>
          </w:p>
        </w:tc>
      </w:tr>
      <w:tr w:rsidR="00B475D0" w14:paraId="46C7FA25" w14:textId="77777777">
        <w:tc>
          <w:tcPr>
            <w:tcW w:w="747" w:type="dxa"/>
            <w:shd w:val="clear" w:color="auto" w:fill="C00000"/>
          </w:tcPr>
          <w:p w14:paraId="04FC34CF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2021</w:t>
            </w:r>
          </w:p>
        </w:tc>
        <w:tc>
          <w:tcPr>
            <w:tcW w:w="946" w:type="dxa"/>
            <w:shd w:val="clear" w:color="auto" w:fill="C00000"/>
          </w:tcPr>
          <w:p w14:paraId="5A82A6DD" w14:textId="77777777" w:rsidR="00B475D0" w:rsidRDefault="003729B5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2022</w:t>
            </w:r>
          </w:p>
        </w:tc>
        <w:tc>
          <w:tcPr>
            <w:tcW w:w="4857" w:type="dxa"/>
            <w:shd w:val="clear" w:color="auto" w:fill="C00000"/>
          </w:tcPr>
          <w:p w14:paraId="614858EE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691" w:type="dxa"/>
            <w:shd w:val="clear" w:color="auto" w:fill="C00000"/>
          </w:tcPr>
          <w:p w14:paraId="2F888AD6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984" w:type="dxa"/>
            <w:shd w:val="clear" w:color="auto" w:fill="C00000"/>
          </w:tcPr>
          <w:p w14:paraId="24430E8F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380" w:type="dxa"/>
            <w:shd w:val="clear" w:color="auto" w:fill="C00000"/>
          </w:tcPr>
          <w:p w14:paraId="3B923D1F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352" w:type="dxa"/>
            <w:shd w:val="clear" w:color="auto" w:fill="C00000"/>
          </w:tcPr>
          <w:p w14:paraId="743F9870" w14:textId="77777777" w:rsidR="00B475D0" w:rsidRDefault="00B475D0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B475D0" w14:paraId="2A2597B3" w14:textId="77777777">
        <w:tc>
          <w:tcPr>
            <w:tcW w:w="13611" w:type="dxa"/>
            <w:gridSpan w:val="6"/>
            <w:shd w:val="clear" w:color="auto" w:fill="auto"/>
          </w:tcPr>
          <w:p w14:paraId="00D44838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 Wirtschaftswachstum, Lebensqualität und Umweltschutz – ein Konflikt?</w:t>
            </w:r>
          </w:p>
        </w:tc>
        <w:tc>
          <w:tcPr>
            <w:tcW w:w="1346" w:type="dxa"/>
            <w:shd w:val="clear" w:color="auto" w:fill="auto"/>
          </w:tcPr>
          <w:p w14:paraId="6AE3399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203</w:t>
            </w:r>
          </w:p>
        </w:tc>
      </w:tr>
      <w:tr w:rsidR="00B475D0" w14:paraId="04453093" w14:textId="77777777">
        <w:tc>
          <w:tcPr>
            <w:tcW w:w="13611" w:type="dxa"/>
            <w:gridSpan w:val="6"/>
            <w:shd w:val="clear" w:color="auto" w:fill="auto"/>
          </w:tcPr>
          <w:p w14:paraId="7F396971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6.1 (Wie) Können Wirtschaftswachstum und Umweltschutz sinnvoll vereinbart werden?</w:t>
            </w:r>
          </w:p>
        </w:tc>
        <w:tc>
          <w:tcPr>
            <w:tcW w:w="1346" w:type="dxa"/>
            <w:shd w:val="clear" w:color="auto" w:fill="auto"/>
          </w:tcPr>
          <w:p w14:paraId="588F15D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A1BA996" w14:textId="77777777">
        <w:tc>
          <w:tcPr>
            <w:tcW w:w="13611" w:type="dxa"/>
            <w:gridSpan w:val="6"/>
            <w:shd w:val="clear" w:color="auto" w:fill="auto"/>
          </w:tcPr>
          <w:p w14:paraId="6D65209C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6.1.1 Der globale Klimawandel – ein politisches Problem?</w:t>
            </w:r>
          </w:p>
        </w:tc>
        <w:tc>
          <w:tcPr>
            <w:tcW w:w="1346" w:type="dxa"/>
            <w:shd w:val="clear" w:color="auto" w:fill="auto"/>
          </w:tcPr>
          <w:p w14:paraId="5BA0FD2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204/205</w:t>
            </w:r>
          </w:p>
        </w:tc>
      </w:tr>
      <w:tr w:rsidR="00B475D0" w14:paraId="7DC30E0F" w14:textId="77777777">
        <w:tc>
          <w:tcPr>
            <w:tcW w:w="747" w:type="dxa"/>
            <w:shd w:val="clear" w:color="auto" w:fill="auto"/>
          </w:tcPr>
          <w:p w14:paraId="2245CE1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6AFFFFBA" w14:textId="2D1D6E30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7A02655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charakterisieren den (anthropogenen) Klimawandel als ein (globales) politisches Problem.</w:t>
            </w:r>
          </w:p>
        </w:tc>
        <w:tc>
          <w:tcPr>
            <w:tcW w:w="1691" w:type="dxa"/>
            <w:shd w:val="clear" w:color="auto" w:fill="auto"/>
          </w:tcPr>
          <w:p w14:paraId="48F60A9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2200991F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0BFF0D7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Klimawandel</w:t>
            </w:r>
          </w:p>
          <w:p w14:paraId="52B326A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Ökologischer Fußabdruck</w:t>
            </w:r>
          </w:p>
        </w:tc>
        <w:tc>
          <w:tcPr>
            <w:tcW w:w="1352" w:type="dxa"/>
            <w:shd w:val="clear" w:color="auto" w:fill="auto"/>
          </w:tcPr>
          <w:p w14:paraId="3DDDB705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76210C7" w14:textId="77777777">
        <w:tc>
          <w:tcPr>
            <w:tcW w:w="13611" w:type="dxa"/>
            <w:gridSpan w:val="6"/>
            <w:shd w:val="clear" w:color="auto" w:fill="auto"/>
          </w:tcPr>
          <w:p w14:paraId="3EFF4E16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6.1.2 Ein neues Kohlekraftwerk für Stade? Ein umweltpolitischer Konflikt in Niedersachsen.</w:t>
            </w:r>
          </w:p>
        </w:tc>
        <w:tc>
          <w:tcPr>
            <w:tcW w:w="1346" w:type="dxa"/>
            <w:shd w:val="clear" w:color="auto" w:fill="auto"/>
          </w:tcPr>
          <w:p w14:paraId="6363668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206-209</w:t>
            </w:r>
          </w:p>
        </w:tc>
      </w:tr>
      <w:tr w:rsidR="00B475D0" w14:paraId="570D020F" w14:textId="77777777">
        <w:tc>
          <w:tcPr>
            <w:tcW w:w="747" w:type="dxa"/>
            <w:shd w:val="clear" w:color="auto" w:fill="auto"/>
          </w:tcPr>
          <w:p w14:paraId="082A8F2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x </w:t>
            </w:r>
          </w:p>
        </w:tc>
        <w:tc>
          <w:tcPr>
            <w:tcW w:w="946" w:type="dxa"/>
            <w:shd w:val="clear" w:color="auto" w:fill="auto"/>
          </w:tcPr>
          <w:p w14:paraId="63C3153F" w14:textId="5D18F4B0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4E130DA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das Spannungsverhältnis von Wirtschaft und Umwelt und arbeiten an einem Fallbeispiel Konflikte zwischen Eigeninteresse und Gemeinwohlorientierung heraus.</w:t>
            </w:r>
          </w:p>
          <w:p w14:paraId="4C0035A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Zielkonflikte zwischen Wirtschaftswachstum und dem Schutz natürlicher Lebensgrundlagen.</w:t>
            </w:r>
          </w:p>
        </w:tc>
        <w:tc>
          <w:tcPr>
            <w:tcW w:w="1691" w:type="dxa"/>
            <w:shd w:val="clear" w:color="auto" w:fill="auto"/>
          </w:tcPr>
          <w:p w14:paraId="3F17546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1984" w:type="dxa"/>
            <w:shd w:val="clear" w:color="auto" w:fill="auto"/>
          </w:tcPr>
          <w:p w14:paraId="7D0D121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Spannungsverhältnis von Wirtschaft und Umwelt in Bezug auf Produktion</w:t>
            </w:r>
          </w:p>
          <w:p w14:paraId="797BB1B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Konflikte zwischen Eigeninteresse und Gemeinwohl</w:t>
            </w:r>
          </w:p>
          <w:p w14:paraId="195D2CD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Zielkonflikte zwischen Wirtschaftswachstum und Schutz der natürlichen Lebensgrundlagen</w:t>
            </w:r>
          </w:p>
        </w:tc>
        <w:tc>
          <w:tcPr>
            <w:tcW w:w="3380" w:type="dxa"/>
            <w:shd w:val="clear" w:color="auto" w:fill="auto"/>
          </w:tcPr>
          <w:p w14:paraId="268D337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Fallbeispiel, Bürgerversammlung</w:t>
            </w:r>
          </w:p>
          <w:p w14:paraId="11FBC7B4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Interessengruppen, Eigeninteresse, Gemeinwohl</w:t>
            </w:r>
          </w:p>
        </w:tc>
        <w:tc>
          <w:tcPr>
            <w:tcW w:w="1352" w:type="dxa"/>
            <w:shd w:val="clear" w:color="auto" w:fill="auto"/>
          </w:tcPr>
          <w:p w14:paraId="032900B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7CD6BAC6" w14:textId="77777777">
        <w:tc>
          <w:tcPr>
            <w:tcW w:w="13611" w:type="dxa"/>
            <w:gridSpan w:val="6"/>
            <w:shd w:val="clear" w:color="auto" w:fill="auto"/>
          </w:tcPr>
          <w:p w14:paraId="2914DF48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6.1.3 (Warum) Versagt der Markt beim Umweltschutz?</w:t>
            </w:r>
          </w:p>
        </w:tc>
        <w:tc>
          <w:tcPr>
            <w:tcW w:w="1346" w:type="dxa"/>
            <w:shd w:val="clear" w:color="auto" w:fill="auto"/>
          </w:tcPr>
          <w:p w14:paraId="20C691D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210-213</w:t>
            </w:r>
          </w:p>
        </w:tc>
      </w:tr>
      <w:tr w:rsidR="00B475D0" w14:paraId="18ACEA38" w14:textId="77777777">
        <w:tc>
          <w:tcPr>
            <w:tcW w:w="747" w:type="dxa"/>
            <w:shd w:val="clear" w:color="auto" w:fill="auto"/>
          </w:tcPr>
          <w:p w14:paraId="54C848E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x </w:t>
            </w:r>
          </w:p>
        </w:tc>
        <w:tc>
          <w:tcPr>
            <w:tcW w:w="946" w:type="dxa"/>
            <w:shd w:val="clear" w:color="auto" w:fill="auto"/>
          </w:tcPr>
          <w:p w14:paraId="22A25D7A" w14:textId="216FE832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49E8DFB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Umweltprobleme als Folge von Marktversagen.</w:t>
            </w:r>
          </w:p>
        </w:tc>
        <w:tc>
          <w:tcPr>
            <w:tcW w:w="1691" w:type="dxa"/>
            <w:shd w:val="clear" w:color="auto" w:fill="auto"/>
          </w:tcPr>
          <w:p w14:paraId="05DA895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2BD42BC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Marktversagen, öffentliche Güter bzw. Allmendegüter, negative externe Effekte </w:t>
            </w:r>
          </w:p>
        </w:tc>
        <w:tc>
          <w:tcPr>
            <w:tcW w:w="3380" w:type="dxa"/>
            <w:shd w:val="clear" w:color="auto" w:fill="auto"/>
          </w:tcPr>
          <w:p w14:paraId="05A0EC6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Externe Effekte</w:t>
            </w:r>
          </w:p>
          <w:p w14:paraId="099912B8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Öffentliche Güter, Allmendegüter</w:t>
            </w:r>
          </w:p>
          <w:p w14:paraId="506FC94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Marktversagen</w:t>
            </w:r>
          </w:p>
          <w:p w14:paraId="6B89779D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Internalisierung externer Effekte</w:t>
            </w:r>
          </w:p>
        </w:tc>
        <w:tc>
          <w:tcPr>
            <w:tcW w:w="1352" w:type="dxa"/>
            <w:shd w:val="clear" w:color="auto" w:fill="auto"/>
          </w:tcPr>
          <w:p w14:paraId="13BEC58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448C1F0" w14:textId="77777777">
        <w:tc>
          <w:tcPr>
            <w:tcW w:w="13611" w:type="dxa"/>
            <w:gridSpan w:val="6"/>
            <w:shd w:val="clear" w:color="auto" w:fill="auto"/>
          </w:tcPr>
          <w:p w14:paraId="3CA22AD4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6.2 Wie kann umweltfreundliches Verhalten erzielt werden? Instrumente der Umweltpolitik</w:t>
            </w:r>
          </w:p>
        </w:tc>
        <w:tc>
          <w:tcPr>
            <w:tcW w:w="1346" w:type="dxa"/>
            <w:shd w:val="clear" w:color="auto" w:fill="auto"/>
          </w:tcPr>
          <w:p w14:paraId="3451E19B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1BCD682F" w14:textId="77777777">
        <w:tc>
          <w:tcPr>
            <w:tcW w:w="13611" w:type="dxa"/>
            <w:gridSpan w:val="6"/>
            <w:shd w:val="clear" w:color="auto" w:fill="auto"/>
          </w:tcPr>
          <w:p w14:paraId="3644EABB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6.2.1 Umweltverbrauch verbieten oder besteuern? „Klassische“ Instrumente der Umweltpolitik im Vergleich.</w:t>
            </w:r>
          </w:p>
        </w:tc>
        <w:tc>
          <w:tcPr>
            <w:tcW w:w="1346" w:type="dxa"/>
            <w:shd w:val="clear" w:color="auto" w:fill="auto"/>
          </w:tcPr>
          <w:p w14:paraId="0CEDD9E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214-216</w:t>
            </w:r>
          </w:p>
        </w:tc>
      </w:tr>
      <w:tr w:rsidR="00B475D0" w14:paraId="0BD0DB38" w14:textId="77777777">
        <w:tc>
          <w:tcPr>
            <w:tcW w:w="747" w:type="dxa"/>
            <w:shd w:val="clear" w:color="auto" w:fill="auto"/>
          </w:tcPr>
          <w:p w14:paraId="322290D1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 x</w:t>
            </w:r>
          </w:p>
        </w:tc>
        <w:tc>
          <w:tcPr>
            <w:tcW w:w="946" w:type="dxa"/>
            <w:shd w:val="clear" w:color="auto" w:fill="auto"/>
          </w:tcPr>
          <w:p w14:paraId="731A6F2D" w14:textId="5D2B7AFD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5827F59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rechtliche und finanzpolitische Instrumente der Umweltpolitik.</w:t>
            </w:r>
          </w:p>
        </w:tc>
        <w:tc>
          <w:tcPr>
            <w:tcW w:w="1691" w:type="dxa"/>
            <w:shd w:val="clear" w:color="auto" w:fill="auto"/>
          </w:tcPr>
          <w:p w14:paraId="1005F049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4EDFE41B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Instrumente: Ge- und Verbote, Steuern, Abgaben</w:t>
            </w:r>
          </w:p>
        </w:tc>
        <w:tc>
          <w:tcPr>
            <w:tcW w:w="3380" w:type="dxa"/>
            <w:shd w:val="clear" w:color="auto" w:fill="auto"/>
          </w:tcPr>
          <w:p w14:paraId="7E3EB38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Verbote, Auflagen, Strafen, Kontrollen</w:t>
            </w:r>
          </w:p>
          <w:p w14:paraId="46793195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Öko-Steuer, CO2-Steuer</w:t>
            </w:r>
          </w:p>
        </w:tc>
        <w:tc>
          <w:tcPr>
            <w:tcW w:w="1352" w:type="dxa"/>
            <w:shd w:val="clear" w:color="auto" w:fill="auto"/>
          </w:tcPr>
          <w:p w14:paraId="326FF32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45627CCB" w14:textId="77777777">
        <w:tc>
          <w:tcPr>
            <w:tcW w:w="13611" w:type="dxa"/>
            <w:gridSpan w:val="6"/>
            <w:shd w:val="clear" w:color="auto" w:fill="auto"/>
          </w:tcPr>
          <w:p w14:paraId="6676ACF6" w14:textId="77777777" w:rsidR="00B475D0" w:rsidRDefault="003729B5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vertAlign w:val="subscript"/>
              </w:rPr>
              <w:t>6.2.2 Mit Verschmutzungsrechten handeln? Marktförmige Instrumente der Umweltpolitik.</w:t>
            </w:r>
          </w:p>
        </w:tc>
        <w:tc>
          <w:tcPr>
            <w:tcW w:w="1346" w:type="dxa"/>
            <w:shd w:val="clear" w:color="auto" w:fill="auto"/>
          </w:tcPr>
          <w:p w14:paraId="71D64D5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217-220</w:t>
            </w:r>
          </w:p>
        </w:tc>
      </w:tr>
      <w:tr w:rsidR="00B475D0" w14:paraId="2A1857D4" w14:textId="77777777">
        <w:tc>
          <w:tcPr>
            <w:tcW w:w="747" w:type="dxa"/>
            <w:shd w:val="clear" w:color="auto" w:fill="auto"/>
          </w:tcPr>
          <w:p w14:paraId="6E5A3E6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 xml:space="preserve">x </w:t>
            </w:r>
          </w:p>
        </w:tc>
        <w:tc>
          <w:tcPr>
            <w:tcW w:w="946" w:type="dxa"/>
            <w:shd w:val="clear" w:color="auto" w:fill="auto"/>
          </w:tcPr>
          <w:p w14:paraId="1718DA46" w14:textId="681A17EC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x</w:t>
            </w:r>
          </w:p>
        </w:tc>
        <w:tc>
          <w:tcPr>
            <w:tcW w:w="4857" w:type="dxa"/>
            <w:shd w:val="clear" w:color="auto" w:fill="auto"/>
          </w:tcPr>
          <w:p w14:paraId="2F7A75C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marktförmige Instrumente der Umweltpolitik.</w:t>
            </w:r>
          </w:p>
        </w:tc>
        <w:tc>
          <w:tcPr>
            <w:tcW w:w="1691" w:type="dxa"/>
            <w:shd w:val="clear" w:color="auto" w:fill="auto"/>
          </w:tcPr>
          <w:p w14:paraId="08058F5E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5859B97A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Instrumente: Zertifikate</w:t>
            </w:r>
          </w:p>
        </w:tc>
        <w:tc>
          <w:tcPr>
            <w:tcW w:w="3380" w:type="dxa"/>
            <w:shd w:val="clear" w:color="auto" w:fill="auto"/>
          </w:tcPr>
          <w:p w14:paraId="052D5D3C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Emissionshandel bzw. Handel mit Verschmutzungszertifikaten</w:t>
            </w:r>
          </w:p>
          <w:p w14:paraId="385E6717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EU-Emissionshandel: Bestandsaufnahme und Reform(bedarf)</w:t>
            </w:r>
          </w:p>
        </w:tc>
        <w:tc>
          <w:tcPr>
            <w:tcW w:w="1352" w:type="dxa"/>
            <w:shd w:val="clear" w:color="auto" w:fill="auto"/>
          </w:tcPr>
          <w:p w14:paraId="18A5C23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3A822F00" w14:textId="77777777">
        <w:tc>
          <w:tcPr>
            <w:tcW w:w="747" w:type="dxa"/>
            <w:shd w:val="clear" w:color="auto" w:fill="auto"/>
          </w:tcPr>
          <w:p w14:paraId="02EE1B1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0390ED63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69EFA7C3" w14:textId="77777777" w:rsidR="00B475D0" w:rsidRDefault="003729B5">
            <w:pPr>
              <w:rPr>
                <w:rFonts w:asciiTheme="minorHAnsi" w:hAnsiTheme="minorHAnsi" w:cstheme="minorHAnsi"/>
                <w:i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i/>
                <w:vertAlign w:val="subscript"/>
              </w:rPr>
              <w:t>Kompetenzen anwenden: Mit einem Ökobonus dem Klimawandel begegnen?</w:t>
            </w:r>
          </w:p>
        </w:tc>
        <w:tc>
          <w:tcPr>
            <w:tcW w:w="1691" w:type="dxa"/>
            <w:shd w:val="clear" w:color="auto" w:fill="auto"/>
          </w:tcPr>
          <w:p w14:paraId="2A03C889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6E30FF1E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68B8097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774F5BD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221</w:t>
            </w:r>
          </w:p>
        </w:tc>
      </w:tr>
      <w:tr w:rsidR="00B475D0" w14:paraId="71725CCB" w14:textId="77777777">
        <w:tc>
          <w:tcPr>
            <w:tcW w:w="747" w:type="dxa"/>
            <w:shd w:val="clear" w:color="auto" w:fill="auto"/>
          </w:tcPr>
          <w:p w14:paraId="2F51F755" w14:textId="6958E433" w:rsidR="00B475D0" w:rsidRDefault="003D61C2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946" w:type="dxa"/>
            <w:shd w:val="clear" w:color="auto" w:fill="auto"/>
          </w:tcPr>
          <w:p w14:paraId="768A33AB" w14:textId="0C92BE3C" w:rsidR="00B475D0" w:rsidRDefault="003D61C2" w:rsidP="003D61C2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(x)</w:t>
            </w:r>
          </w:p>
        </w:tc>
        <w:tc>
          <w:tcPr>
            <w:tcW w:w="4857" w:type="dxa"/>
            <w:shd w:val="clear" w:color="auto" w:fill="auto"/>
          </w:tcPr>
          <w:p w14:paraId="2EED2560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umweltpolitische Instrumente und erörtern kriterienorientiert ihre Möglichkeiten und Grenzen.</w:t>
            </w:r>
          </w:p>
        </w:tc>
        <w:tc>
          <w:tcPr>
            <w:tcW w:w="1691" w:type="dxa"/>
            <w:shd w:val="clear" w:color="auto" w:fill="auto"/>
          </w:tcPr>
          <w:p w14:paraId="5ABFB043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1984" w:type="dxa"/>
            <w:shd w:val="clear" w:color="auto" w:fill="auto"/>
          </w:tcPr>
          <w:p w14:paraId="06D9D2C2" w14:textId="77777777" w:rsidR="00B475D0" w:rsidRDefault="003729B5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</w:t>
            </w:r>
          </w:p>
        </w:tc>
        <w:tc>
          <w:tcPr>
            <w:tcW w:w="3380" w:type="dxa"/>
            <w:shd w:val="clear" w:color="auto" w:fill="auto"/>
          </w:tcPr>
          <w:p w14:paraId="6D771CD6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0D9A3F12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475D0" w14:paraId="28E08AE1" w14:textId="77777777">
        <w:tc>
          <w:tcPr>
            <w:tcW w:w="747" w:type="dxa"/>
            <w:shd w:val="clear" w:color="auto" w:fill="auto"/>
          </w:tcPr>
          <w:p w14:paraId="4B5ECDFC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946" w:type="dxa"/>
            <w:shd w:val="clear" w:color="auto" w:fill="auto"/>
          </w:tcPr>
          <w:p w14:paraId="0F11084D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857" w:type="dxa"/>
            <w:shd w:val="clear" w:color="auto" w:fill="auto"/>
          </w:tcPr>
          <w:p w14:paraId="1B783DF4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691" w:type="dxa"/>
            <w:shd w:val="clear" w:color="auto" w:fill="auto"/>
          </w:tcPr>
          <w:p w14:paraId="6EED7428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984" w:type="dxa"/>
            <w:shd w:val="clear" w:color="auto" w:fill="auto"/>
          </w:tcPr>
          <w:p w14:paraId="268E1D6A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380" w:type="dxa"/>
            <w:shd w:val="clear" w:color="auto" w:fill="auto"/>
          </w:tcPr>
          <w:p w14:paraId="350B4127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352" w:type="dxa"/>
            <w:shd w:val="clear" w:color="auto" w:fill="auto"/>
          </w:tcPr>
          <w:p w14:paraId="0BCF4040" w14:textId="77777777" w:rsidR="00B475D0" w:rsidRDefault="00B475D0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493C92FC" w14:textId="77777777" w:rsidR="00B475D0" w:rsidRDefault="003729B5"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63BF1371" wp14:editId="3459BE34">
                <wp:simplePos x="0" y="0"/>
                <wp:positionH relativeFrom="column">
                  <wp:posOffset>-56515</wp:posOffset>
                </wp:positionH>
                <wp:positionV relativeFrom="paragraph">
                  <wp:posOffset>6138545</wp:posOffset>
                </wp:positionV>
                <wp:extent cx="3789680" cy="295275"/>
                <wp:effectExtent l="0" t="0" r="0" b="0"/>
                <wp:wrapNone/>
                <wp:docPr id="15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000" cy="2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9636BC5" w14:textId="77777777" w:rsidR="00B475D0" w:rsidRDefault="003729B5">
                            <w:pPr>
                              <w:pStyle w:val="Rahmeninhal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Text Box 113" stroked="f" style="position:absolute;margin-left:-4.45pt;margin-top:483.35pt;width:298.3pt;height:23.15pt" wp14:anchorId="32336A67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Lehrbuchbeschreibung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71E296CC" wp14:editId="1CBFFC02">
                <wp:simplePos x="0" y="0"/>
                <wp:positionH relativeFrom="column">
                  <wp:posOffset>-45720</wp:posOffset>
                </wp:positionH>
                <wp:positionV relativeFrom="paragraph">
                  <wp:posOffset>6138545</wp:posOffset>
                </wp:positionV>
                <wp:extent cx="3789680" cy="295275"/>
                <wp:effectExtent l="0" t="0" r="0" b="0"/>
                <wp:wrapNone/>
                <wp:docPr id="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9000" cy="2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D0514D4" w14:textId="77777777" w:rsidR="00B475D0" w:rsidRDefault="003729B5">
                            <w:pPr>
                              <w:pStyle w:val="Rahmeninhal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Text Box 117" stroked="f" style="position:absolute;margin-left:-3.6pt;margin-top:483.35pt;width:298.3pt;height:23.15pt" wp14:anchorId="1D466F7A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Lehrbuchbeschreibung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0C33A1C9" wp14:editId="33D25351">
                <wp:simplePos x="0" y="0"/>
                <wp:positionH relativeFrom="column">
                  <wp:posOffset>8356600</wp:posOffset>
                </wp:positionH>
                <wp:positionV relativeFrom="paragraph">
                  <wp:posOffset>6141085</wp:posOffset>
                </wp:positionV>
                <wp:extent cx="1721485" cy="338455"/>
                <wp:effectExtent l="0" t="0" r="0" b="5715"/>
                <wp:wrapNone/>
                <wp:docPr id="19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0" cy="33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97BD812" w14:textId="77777777" w:rsidR="00B475D0" w:rsidRDefault="003729B5">
                            <w:pPr>
                              <w:pStyle w:val="Rahmeninhal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www.ccbuchner.de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Text Box 131" stroked="f" style="position:absolute;margin-left:658pt;margin-top:483.55pt;width:135.45pt;height:26.55pt" wp14:anchorId="5FEE0BBD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www.ccbuchner.de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26D32637" wp14:editId="0D6DD304">
                <wp:simplePos x="0" y="0"/>
                <wp:positionH relativeFrom="column">
                  <wp:posOffset>8348345</wp:posOffset>
                </wp:positionH>
                <wp:positionV relativeFrom="paragraph">
                  <wp:posOffset>6136005</wp:posOffset>
                </wp:positionV>
                <wp:extent cx="1721485" cy="338455"/>
                <wp:effectExtent l="0" t="0" r="0" b="5715"/>
                <wp:wrapNone/>
                <wp:docPr id="21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00" cy="33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C3735C5" w14:textId="77777777" w:rsidR="00B475D0" w:rsidRDefault="003729B5">
                            <w:pPr>
                              <w:pStyle w:val="Rahmeninhal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</w:rPr>
                              <w:t>www.ccbuchner.de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shape_0" ID="Text Box 135" stroked="f" style="position:absolute;margin-left:657.35pt;margin-top:483.15pt;width:135.45pt;height:26.55pt" wp14:anchorId="5EECADC5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Rahmeninhalt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color w:val="000000"/>
                        </w:rPr>
                        <w:t>www.ccbuchner.de</w:t>
                      </w:r>
                    </w:p>
                  </w:txbxContent>
                </v:textbox>
              </v:rect>
            </w:pict>
          </mc:Fallback>
        </mc:AlternateContent>
      </w:r>
    </w:p>
    <w:sectPr w:rsidR="00B475D0">
      <w:headerReference w:type="default" r:id="rId10"/>
      <w:footerReference w:type="default" r:id="rId11"/>
      <w:footerReference w:type="first" r:id="rId12"/>
      <w:pgSz w:w="16838" w:h="11906" w:orient="landscape"/>
      <w:pgMar w:top="1417" w:right="737" w:bottom="1417" w:left="1134" w:header="708" w:footer="708" w:gutter="0"/>
      <w:pgNumType w:start="1"/>
      <w:cols w:space="720"/>
      <w:formProt w:val="0"/>
      <w:titlePg/>
      <w:docGrid w:linePitch="360" w:charSpace="-6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D6C17" w14:textId="77777777" w:rsidR="00340183" w:rsidRDefault="00340183">
      <w:r>
        <w:separator/>
      </w:r>
    </w:p>
  </w:endnote>
  <w:endnote w:type="continuationSeparator" w:id="0">
    <w:p w14:paraId="107CCFA3" w14:textId="77777777" w:rsidR="00340183" w:rsidRDefault="00340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variable"/>
  </w:font>
  <w:font w:name="PMingLiU">
    <w:altName w:val="新細明體"/>
    <w:panose1 w:val="02010601000101010101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97325" w14:textId="77777777" w:rsidR="00B475D0" w:rsidRDefault="003729B5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7" behindDoc="1" locked="0" layoutInCell="1" allowOverlap="1" wp14:anchorId="49762C60" wp14:editId="559149A6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2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Rectangle 1" fillcolor="#bfbfbf" stroked="f" style="position:absolute;margin-left:623.7pt;margin-top:473.45pt;width:141.7pt;height:31.15pt;mso-position-horizontal-relative:margin;mso-position-vertical-relative:margin" wp14:anchorId="22CCD860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4" behindDoc="1" locked="0" layoutInCell="1" allowOverlap="1" wp14:anchorId="41C338ED" wp14:editId="796BAAD8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26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9C1F73" w14:textId="77777777" w:rsidR="00B475D0" w:rsidRDefault="003729B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Text Box 144" stroked="f" style="position:absolute;margin-left:642.7pt;margin-top:477.4pt;width:117.65pt;height:26.55pt;mso-position-horizontal-relative:margin;mso-position-vertical-relative:margin" wp14:anchorId="344E4D2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1" behindDoc="1" locked="0" layoutInCell="1" allowOverlap="1" wp14:anchorId="32861D00" wp14:editId="5E135EA4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2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Rectangle 3" fillcolor="#d8d8d8" stroked="f" style="position:absolute;margin-left:-36.8pt;margin-top:473.45pt;width:651.95pt;height:31.15pt;mso-position-horizontal-relative:margin;mso-position-vertical-relative:margin" wp14:anchorId="7FC719F0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78" behindDoc="1" locked="0" layoutInCell="1" allowOverlap="1" wp14:anchorId="2822AB05" wp14:editId="5507B8CE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29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7B2884" w14:textId="77777777" w:rsidR="00B475D0" w:rsidRDefault="003729B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 – Wirtschaft Qualifikationsphase 12 (gA) (72066)</w:t>
                          </w:r>
                        </w:p>
                        <w:p w14:paraId="72CE2452" w14:textId="77777777" w:rsidR="00B475D0" w:rsidRDefault="00B475D0">
                          <w:pPr>
                            <w:pStyle w:val="Rahmeninhalt"/>
                            <w:rPr>
                              <w:rFonts w:ascii="Calibri" w:hAnsi="Calibri"/>
                              <w:color w:val="000000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Text Box 146" stroked="f" style="position:absolute;margin-left:9.05pt;margin-top:477.4pt;width:597.35pt;height:23.15pt;mso-position-horizontal-relative:margin;mso-position-vertical-relative:margin" wp14:anchorId="35186F87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 – Wirtschaft Qualifikationsphase 12 (gA) (72066)</w:t>
                    </w:r>
                  </w:p>
                  <w:p>
                    <w:pPr>
                      <w:pStyle w:val="Rahmeninhalt"/>
                      <w:rPr>
                        <w:rFonts w:ascii="Calibri" w:hAnsi="Calibri"/>
                        <w:color w:val="000000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</w:p>
  <w:p w14:paraId="7EC33532" w14:textId="77777777" w:rsidR="00B475D0" w:rsidRDefault="00B475D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C7236" w14:textId="77777777" w:rsidR="00B475D0" w:rsidRDefault="003729B5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24499672" wp14:editId="361D6490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31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Rectangle 143" fillcolor="#bfbfbf" stroked="f" style="position:absolute;margin-left:623.7pt;margin-top:473.45pt;width:141.7pt;height:31.15pt;mso-position-horizontal-relative:margin;mso-position-vertical-relative:margin" wp14:anchorId="66D4E2BC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1" allowOverlap="1" wp14:anchorId="20A7B74A" wp14:editId="5D2F5697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32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1EF0A51" w14:textId="77777777" w:rsidR="00B475D0" w:rsidRDefault="003729B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Text Box 144" stroked="f" style="position:absolute;margin-left:642.7pt;margin-top:477.4pt;width:117.65pt;height:26.55pt;mso-position-horizontal-relative:margin;mso-position-vertical-relative:margin" wp14:anchorId="16E8045D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7C19CE58" wp14:editId="050E10F7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34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Rectangle 145" fillcolor="#d8d8d8" stroked="f" style="position:absolute;margin-left:-36.8pt;margin-top:473.45pt;width:651.95pt;height:31.15pt;mso-position-horizontal-relative:margin;mso-position-vertical-relative:margin" wp14:anchorId="2B125725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1" allowOverlap="1" wp14:anchorId="07AD851D" wp14:editId="26D8518C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35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E1A61" w14:textId="77777777" w:rsidR="00B475D0" w:rsidRDefault="003729B5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 – Wirtschaft Qualifikationsphase 12 (gA) (72066)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Text Box 146" stroked="f" style="position:absolute;margin-left:9.05pt;margin-top:477.4pt;width:597.35pt;height:23.15pt;mso-position-horizontal-relative:margin;mso-position-vertical-relative:margin" wp14:anchorId="6B32B7B4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 – Wirtschaft Qualifikationsphase 12 (gA) (72066)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6C6F9" w14:textId="77777777" w:rsidR="00340183" w:rsidRDefault="00340183">
      <w:r>
        <w:separator/>
      </w:r>
    </w:p>
  </w:footnote>
  <w:footnote w:type="continuationSeparator" w:id="0">
    <w:p w14:paraId="3BF72E9A" w14:textId="77777777" w:rsidR="00340183" w:rsidRDefault="00340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7DB2A" w14:textId="77777777" w:rsidR="00B475D0" w:rsidRDefault="003729B5">
    <w:pPr>
      <w:pStyle w:val="Kopfzeil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97" behindDoc="1" locked="0" layoutInCell="1" allowOverlap="1" wp14:anchorId="2597EC78" wp14:editId="50578AD7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0180" cy="177800"/>
              <wp:effectExtent l="0" t="0" r="0" b="0"/>
              <wp:wrapSquare wrapText="largest"/>
              <wp:docPr id="23" name="Rahmen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560" cy="177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9514FF4" w14:textId="77777777" w:rsidR="00B475D0" w:rsidRDefault="003729B5">
                          <w:pPr>
                            <w:pStyle w:val="Kopfzeile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rect id="shape_0" ID="Rahmen9" fillcolor="white" stroked="f" style="position:absolute;margin-left:734.95pt;margin-top:0.05pt;width:13.3pt;height:13.9pt;mso-position-horizontal:right;mso-position-horizontal-relative:margin" wp14:anchorId="1D2E5DD5">
              <w10:wrap type="square"/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Kopfzeile"/>
                      <w:rPr>
                        <w:color w:val="auto"/>
                      </w:rPr>
                    </w:pPr>
                    <w:r>
                      <w:rPr>
                        <w:color w:val="auto"/>
                      </w:rPr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5D0"/>
    <w:rsid w:val="00340183"/>
    <w:rsid w:val="003729B5"/>
    <w:rsid w:val="003D61C2"/>
    <w:rsid w:val="006521D4"/>
    <w:rsid w:val="00B475D0"/>
    <w:rsid w:val="00C91A2D"/>
    <w:rsid w:val="00EE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D61CA"/>
  <w15:docId w15:val="{8E8B382B-ECD3-4C57-A89E-EB5BF9B5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462F"/>
    <w:pPr>
      <w:suppressAutoHyphens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locked/>
    <w:rsid w:val="005629D7"/>
    <w:rPr>
      <w:rFonts w:ascii="Lucida Grande" w:hAnsi="Lucida Grande" w:cs="Times New Roman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locked/>
    <w:rsid w:val="000C64AA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qFormat/>
    <w:locked/>
    <w:rsid w:val="000C64AA"/>
    <w:rPr>
      <w:rFonts w:cs="Times New Roman"/>
    </w:rPr>
  </w:style>
  <w:style w:type="character" w:styleId="Seitenzahl">
    <w:name w:val="page number"/>
    <w:basedOn w:val="Absatz-Standardschriftart"/>
    <w:uiPriority w:val="99"/>
    <w:semiHidden/>
    <w:qFormat/>
    <w:rsid w:val="002C0B7F"/>
    <w:rPr>
      <w:rFonts w:cs="Times New Roman"/>
    </w:rPr>
  </w:style>
  <w:style w:type="character" w:customStyle="1" w:styleId="Internetlink">
    <w:name w:val="Internetlink"/>
    <w:basedOn w:val="Absatz-Standardschriftart"/>
    <w:uiPriority w:val="99"/>
    <w:qFormat/>
    <w:rsid w:val="004C0238"/>
    <w:rPr>
      <w:rFonts w:cs="Times New Roman"/>
      <w:color w:val="0000FF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99"/>
    <w:qFormat/>
    <w:locked/>
    <w:rsid w:val="005636D4"/>
    <w:rPr>
      <w:rFonts w:ascii="PMingLiU" w:eastAsia="PMingLiU" w:hAnsi="PMingLiU" w:cs="Times New Roman"/>
      <w:sz w:val="22"/>
      <w:szCs w:val="22"/>
      <w:lang w:val="de-DE" w:eastAsia="de-DE" w:bidi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Pr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Pr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qFormat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paragraph" w:styleId="KeinLeerraum">
    <w:name w:val="No Spacing"/>
    <w:link w:val="KeinLeerraumZchn"/>
    <w:uiPriority w:val="99"/>
    <w:qFormat/>
    <w:rsid w:val="005636D4"/>
    <w:pPr>
      <w:suppressAutoHyphens/>
    </w:pPr>
    <w:rPr>
      <w:rFonts w:ascii="PMingLiU" w:hAnsi="PMingLiU"/>
      <w:sz w:val="24"/>
    </w:rPr>
  </w:style>
  <w:style w:type="paragraph" w:styleId="Listenabsatz">
    <w:name w:val="List Paragraph"/>
    <w:basedOn w:val="Standard"/>
    <w:uiPriority w:val="34"/>
    <w:qFormat/>
    <w:rsid w:val="00DD6660"/>
    <w:pPr>
      <w:ind w:left="720"/>
      <w:contextualSpacing/>
    </w:pPr>
  </w:style>
  <w:style w:type="paragraph" w:customStyle="1" w:styleId="Default">
    <w:name w:val="Default"/>
    <w:qFormat/>
    <w:rsid w:val="00345C31"/>
    <w:pPr>
      <w:suppressAutoHyphens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Standard"/>
    <w:qFormat/>
    <w:rsid w:val="001A7090"/>
    <w:pPr>
      <w:spacing w:beforeAutospacing="1" w:line="360" w:lineRule="auto"/>
      <w:jc w:val="both"/>
    </w:pPr>
    <w:rPr>
      <w:rFonts w:ascii="Arial" w:eastAsia="Times New Roman" w:hAnsi="Arial" w:cs="Arial"/>
      <w:color w:val="00000A"/>
      <w:sz w:val="22"/>
      <w:szCs w:val="22"/>
    </w:rPr>
  </w:style>
  <w:style w:type="paragraph" w:styleId="StandardWeb">
    <w:name w:val="Normal (Web)"/>
    <w:basedOn w:val="Standard"/>
    <w:uiPriority w:val="99"/>
    <w:unhideWhenUsed/>
    <w:qFormat/>
    <w:rsid w:val="002D3219"/>
    <w:pPr>
      <w:spacing w:beforeAutospacing="1" w:after="119"/>
    </w:pPr>
    <w:rPr>
      <w:rFonts w:ascii="Times New Roman" w:eastAsia="Times New Roman" w:hAnsi="Times New Roman"/>
    </w:rPr>
  </w:style>
  <w:style w:type="paragraph" w:customStyle="1" w:styleId="Rahmeninhalt">
    <w:name w:val="Rahmeninhalt"/>
    <w:basedOn w:val="Standard"/>
    <w:qFormat/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 w:val="20"/>
      <w:szCs w:val="20"/>
    </w:rPr>
  </w:style>
  <w:style w:type="table" w:styleId="Tabellenraster">
    <w:name w:val="Table Grid"/>
    <w:basedOn w:val="NormaleTabelle"/>
    <w:rsid w:val="00D91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0FD25-8BAB-4570-A9BB-5C34CC19E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3997</Words>
  <Characters>25182</Characters>
  <Application>Microsoft Office Word</Application>
  <DocSecurity>0</DocSecurity>
  <Lines>209</Lines>
  <Paragraphs>58</Paragraphs>
  <ScaleCrop>false</ScaleCrop>
  <Company>Hoch Vier GmbH</Company>
  <LinksUpToDate>false</LinksUpToDate>
  <CharactersWithSpaces>29121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dc:description/>
  <cp:lastModifiedBy>Oliver Thiedig</cp:lastModifiedBy>
  <cp:revision>3</cp:revision>
  <cp:lastPrinted>2019-04-15T10:08:00Z</cp:lastPrinted>
  <dcterms:created xsi:type="dcterms:W3CDTF">2020-06-08T17:53:00Z</dcterms:created>
  <dcterms:modified xsi:type="dcterms:W3CDTF">2020-06-08T17:54:00Z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Hoch Vier GmbH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