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spacing w:before="241"/>
        <w:ind w:left="1417" w:right="0" w:firstLine="0"/>
        <w:jc w:val="left"/>
        <w:rPr>
          <w:b/>
          <w:sz w:val="49"/>
        </w:rPr>
      </w:pPr>
      <w:r>
        <w:rPr/>
        <w:pict>
          <v:group style="position:absolute;margin-left:0pt;margin-top:-149.784103pt;width:858.9pt;height:82.4pt;mso-position-horizontal-relative:page;mso-position-vertical-relative:paragraph;z-index:1048" coordorigin="0,-2996" coordsize="17178,1648">
            <v:rect style="position:absolute;left:0;top:-2996;width:17178;height:482" filled="true" fillcolor="#ba1319" stroked="false">
              <v:fill type="solid"/>
            </v:rect>
            <v:rect style="position:absolute;left:14905;top:-2826;width:1469;height:1477" filled="true" fillcolor="#231f20" stroked="false">
              <v:fill type="solid"/>
            </v:rect>
            <v:shape style="position:absolute;left:14904;top:-2306;width:589;height:513" coordorigin="14904,-2306" coordsize="589,513" path="m15493,-2306l14904,-2306,15199,-1794,15493,-2306xe" filled="true" fillcolor="#ffffff" stroked="false">
              <v:path arrowok="t"/>
              <v:fill type="solid"/>
            </v:shape>
            <v:shape style="position:absolute;left:15492;top:-2819;width:883;height:1028" coordorigin="15492,-2819" coordsize="883,1028" path="m16079,-2308l15786,-2819,15492,-2308,16079,-2308m16374,-1792l16080,-2305,15785,-1792,16374,-1792e" filled="true" fillcolor="#ba1319" stroked="false">
              <v:path arrowok="t"/>
              <v:fill type="solid"/>
            </v:shape>
            <v:shape style="position:absolute;left:14942;top:-1701;width:1404;height:246" coordorigin="14942,-1701" coordsize="1404,246" path="m15075,-1525l15073,-1531,15061,-1520,15056,-1507,15048,-1493,15036,-1481,15021,-1476,15001,-1486,14989,-1511,14982,-1545,14980,-1582,14982,-1620,14989,-1652,15002,-1675,15020,-1683,15021,-1683,15040,-1676,15051,-1658,15057,-1636,15060,-1617,15062,-1615,15069,-1626,15069,-1644,15069,-1658,15070,-1670,15070,-1684,15062,-1689,15050,-1695,15036,-1699,15020,-1701,14989,-1692,14964,-1667,14948,-1627,14942,-1576,14947,-1526,14962,-1488,14980,-1468,14984,-1464,15011,-1455,15037,-1463,15056,-1483,15068,-1506,15075,-1525m15116,-1494l15106,-1505,15080,-1505,15070,-1494,15070,-1468,15080,-1458,15106,-1458,15116,-1468,15116,-1494m15248,-1525l15246,-1531,15234,-1520,15229,-1507,15221,-1493,15209,-1481,15194,-1476,15174,-1486,15162,-1511,15155,-1545,15153,-1582,15155,-1620,15162,-1652,15175,-1675,15193,-1683,15194,-1683,15213,-1676,15224,-1658,15230,-1636,15233,-1617,15235,-1615,15242,-1626,15242,-1644,15242,-1658,15242,-1670,15243,-1684,15235,-1689,15223,-1695,15209,-1699,15193,-1701,15162,-1692,15137,-1667,15121,-1627,15115,-1576,15120,-1526,15135,-1488,15153,-1468,15157,-1464,15184,-1455,15210,-1463,15229,-1483,15241,-1506,15248,-1525m15289,-1494l15278,-1505,15253,-1505,15243,-1494,15243,-1468,15253,-1458,15278,-1458,15289,-1468,15289,-1494m15444,-1524l15440,-1553,15429,-1571,15414,-1581,15410,-1583,15410,-1527,15408,-1504,15401,-1488,15390,-1479,15375,-1476,15361,-1476,15358,-1484,15358,-1576,15372,-1576,15390,-1572,15399,-1563,15401,-1562,15408,-1546,15410,-1527,15410,-1583,15399,-1586,15402,-1587,15412,-1592,15424,-1601,15432,-1617,15436,-1642,15432,-1667,15422,-1684,15409,-1694,15402,-1695,15402,-1641,15398,-1612,15388,-1597,15374,-1592,15358,-1591,15358,-1681,15372,-1680,15383,-1679,15393,-1673,15399,-1661,15402,-1641,15402,-1695,15393,-1697,15390,-1697,15382,-1696,15354,-1695,15328,-1695,15320,-1696,15310,-1697,15304,-1685,15305,-1681,15320,-1681,15322,-1679,15322,-1478,15319,-1475,15310,-1475,15304,-1464,15305,-1460,15317,-1461,15322,-1461,15340,-1461,15353,-1461,15358,-1461,15378,-1460,15390,-1460,15410,-1464,15413,-1464,15430,-1478,15440,-1498,15444,-1524m15596,-1693l15595,-1697,15587,-1696,15583,-1695,15566,-1695,15561,-1696,15554,-1697,15548,-1685,15549,-1681,15559,-1680,15565,-1674,15567,-1662,15567,-1641,15567,-1550,15566,-1524,15562,-1500,15552,-1483,15532,-1476,15516,-1482,15507,-1496,15503,-1517,15502,-1543,15502,-1677,15505,-1681,15514,-1681,15520,-1693,15519,-1697,15508,-1696,15497,-1695,15472,-1695,15463,-1696,15453,-1697,15447,-1685,15448,-1681,15463,-1681,15466,-1677,15466,-1563,15467,-1520,15474,-1486,15492,-1463,15502,-1461,15525,-1455,15553,-1462,15567,-1480,15569,-1482,15576,-1511,15577,-1549,15577,-1641,15578,-1662,15580,-1674,15583,-1680,15590,-1681,15596,-1693m15728,-1525l15726,-1531,15714,-1520,15709,-1507,15701,-1493,15689,-1481,15674,-1476,15654,-1486,15642,-1511,15635,-1545,15633,-1582,15635,-1620,15642,-1652,15655,-1675,15673,-1683,15674,-1683,15693,-1676,15704,-1658,15710,-1636,15713,-1617,15715,-1615,15722,-1626,15722,-1644,15722,-1658,15722,-1670,15723,-1684,15715,-1689,15703,-1695,15689,-1699,15673,-1701,15642,-1692,15617,-1667,15601,-1627,15595,-1576,15600,-1526,15615,-1488,15633,-1468,15637,-1464,15664,-1455,15690,-1463,15709,-1483,15721,-1506,15728,-1525m15894,-1693l15893,-1697,15881,-1695,15845,-1695,15839,-1696,15829,-1697,15823,-1685,15824,-1681,15837,-1681,15840,-1679,15840,-1592,15785,-1592,15785,-1679,15788,-1681,15796,-1681,15802,-1693,15800,-1697,15789,-1695,15788,-1695,15754,-1695,15747,-1696,15736,-1697,15730,-1685,15732,-1681,15747,-1681,15749,-1679,15749,-1478,15746,-1475,15736,-1475,15730,-1464,15732,-1460,15743,-1461,15749,-1461,15779,-1461,15785,-1461,15786,-1460,15796,-1460,15802,-1471,15800,-1475,15787,-1475,15785,-1478,15785,-1577,15840,-1577,15840,-1478,15836,-1475,15829,-1475,15823,-1464,15824,-1460,15836,-1461,15840,-1461,15845,-1461,15870,-1461,15876,-1461,15878,-1460,15888,-1460,15894,-1471,15893,-1475,15878,-1476,15876,-1478,15876,-1679,15879,-1681,15888,-1681,15894,-1693m16055,-1693l16054,-1697,16047,-1696,16041,-1695,16022,-1695,16014,-1696,16006,-1697,16000,-1685,16002,-1681,16013,-1680,16019,-1674,16022,-1661,16023,-1639,16023,-1508,16023,-1508,15954,-1697,15947,-1695,15919,-1695,15913,-1696,15904,-1697,15898,-1685,15899,-1681,15916,-1681,15919,-1678,15919,-1513,15918,-1495,15916,-1483,15911,-1477,15904,-1475,15898,-1464,15899,-1460,15908,-1460,15916,-1461,15919,-1461,15929,-1461,15932,-1461,15939,-1460,15946,-1460,15952,-1471,15951,-1475,15939,-1477,15939,-1477,15932,-1483,15930,-1494,15929,-1513,15929,-1661,15930,-1661,16003,-1460,16008,-1460,16014,-1461,16023,-1461,16024,-1461,16029,-1460,16034,-1460,16034,-1639,16034,-1658,16037,-1671,16041,-1678,16049,-1681,16055,-1693m16188,-1539l16186,-1542,16175,-1528,16171,-1504,16165,-1489,16154,-1480,16135,-1478,16114,-1478,16112,-1483,16112,-1575,16117,-1576,16123,-1577,16128,-1577,16139,-1575,16147,-1570,16152,-1558,16153,-1538,16156,-1536,16161,-1545,16162,-1546,16162,-1560,16161,-1572,16161,-1605,16162,-1617,16162,-1630,16160,-1632,16153,-1621,16153,-1597,16152,-1592,16123,-1592,16117,-1592,16112,-1593,16112,-1679,16124,-1679,16145,-1677,16159,-1670,16168,-1655,16173,-1630,16176,-1628,16182,-1638,16181,-1666,16180,-1681,16180,-1697,16165,-1696,16152,-1695,16099,-1695,16087,-1696,16064,-1697,16058,-1685,16059,-1681,16074,-1681,16076,-1679,16076,-1478,16073,-1475,16064,-1475,16058,-1464,16059,-1460,16072,-1461,16076,-1461,16085,-1461,16098,-1461,16112,-1461,16148,-1461,16165,-1461,16181,-1460,16182,-1481,16184,-1500,16186,-1519,16188,-1539m16346,-1471l16345,-1475,16339,-1475,16334,-1478,16331,-1488,16327,-1508,16318,-1537,16304,-1565,16283,-1584,16293,-1586,16297,-1587,16311,-1596,16322,-1613,16327,-1641,16323,-1668,16314,-1685,16301,-1694,16293,-1696,16293,-1638,16289,-1613,16280,-1599,16267,-1593,16250,-1592,16250,-1681,16263,-1681,16275,-1679,16284,-1672,16290,-1658,16293,-1638,16293,-1696,16287,-1697,16275,-1696,16247,-1695,16220,-1695,16212,-1696,16202,-1697,16196,-1685,16197,-1681,16212,-1681,16214,-1679,16214,-1478,16211,-1475,16202,-1475,16196,-1464,16197,-1460,16209,-1461,16214,-1461,16244,-1461,16250,-1461,16253,-1460,16263,-1460,16269,-1471,16268,-1475,16253,-1476,16250,-1478,16250,-1576,16270,-1565,16282,-1537,16283,-1533,16291,-1500,16298,-1460,16306,-1460,16314,-1461,16328,-1461,16334,-1460,16340,-1460,16346,-1471e" filled="true" fillcolor="#ffffff" stroked="false">
              <v:path arrowok="t"/>
              <v:fill type="solid"/>
            </v:shape>
            <w10:wrap type="none"/>
          </v:group>
        </w:pict>
      </w:r>
      <w:r>
        <w:rPr>
          <w:b/>
          <w:color w:val="939598"/>
          <w:sz w:val="49"/>
        </w:rPr>
        <w:t>So passt</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
        <w:rPr>
          <w:b/>
          <w:sz w:val="15"/>
        </w:rPr>
      </w:pPr>
    </w:p>
    <w:p>
      <w:pPr>
        <w:spacing w:line="597" w:lineRule="exact" w:before="106"/>
        <w:ind w:left="1417" w:right="0" w:firstLine="0"/>
        <w:jc w:val="left"/>
        <w:rPr>
          <w:b/>
          <w:sz w:val="49"/>
        </w:rPr>
      </w:pPr>
      <w:r>
        <w:rPr>
          <w:b/>
          <w:color w:val="939598"/>
          <w:sz w:val="49"/>
        </w:rPr>
        <w:t>– </w:t>
      </w:r>
      <w:r>
        <w:rPr>
          <w:b/>
          <w:color w:val="939598"/>
          <w:spacing w:val="-3"/>
          <w:sz w:val="49"/>
        </w:rPr>
        <w:t>Nordrhein-Westfalen</w:t>
      </w:r>
      <w:r>
        <w:rPr>
          <w:b/>
          <w:color w:val="939598"/>
          <w:spacing w:val="78"/>
          <w:sz w:val="49"/>
        </w:rPr>
        <w:t> </w:t>
      </w:r>
      <w:r>
        <w:rPr>
          <w:b/>
          <w:color w:val="939598"/>
          <w:sz w:val="49"/>
        </w:rPr>
        <w:t>(G9)</w:t>
      </w:r>
    </w:p>
    <w:p>
      <w:pPr>
        <w:spacing w:before="0"/>
        <w:ind w:left="1417" w:right="8233" w:firstLine="0"/>
        <w:jc w:val="left"/>
        <w:rPr>
          <w:b/>
          <w:sz w:val="49"/>
        </w:rPr>
      </w:pPr>
      <w:r>
        <w:rPr>
          <w:b/>
          <w:color w:val="939598"/>
          <w:sz w:val="49"/>
        </w:rPr>
        <w:t>auf den neuen Kernlehrplan für die </w:t>
      </w:r>
      <w:r>
        <w:rPr>
          <w:b/>
          <w:color w:val="939598"/>
          <w:spacing w:val="-3"/>
          <w:sz w:val="49"/>
        </w:rPr>
        <w:t>Sekundarstufe</w:t>
      </w:r>
      <w:r>
        <w:rPr>
          <w:b/>
          <w:color w:val="939598"/>
          <w:spacing w:val="54"/>
          <w:sz w:val="49"/>
        </w:rPr>
        <w:t> </w:t>
      </w:r>
      <w:r>
        <w:rPr>
          <w:b/>
          <w:color w:val="939598"/>
          <w:sz w:val="49"/>
        </w:rPr>
        <w:t>I</w:t>
      </w:r>
    </w:p>
    <w:p>
      <w:pPr>
        <w:pStyle w:val="BodyText"/>
        <w:rPr>
          <w:b/>
        </w:rPr>
      </w:pPr>
    </w:p>
    <w:p>
      <w:pPr>
        <w:pStyle w:val="BodyText"/>
        <w:rPr>
          <w:b/>
        </w:rPr>
      </w:pPr>
    </w:p>
    <w:p>
      <w:pPr>
        <w:pStyle w:val="BodyText"/>
        <w:rPr>
          <w:b/>
        </w:rPr>
      </w:pPr>
    </w:p>
    <w:p>
      <w:pPr>
        <w:spacing w:before="226"/>
        <w:ind w:left="1417" w:right="0" w:firstLine="0"/>
        <w:jc w:val="left"/>
        <w:rPr>
          <w:sz w:val="36"/>
        </w:rPr>
      </w:pPr>
      <w:r>
        <w:rPr>
          <w:color w:val="636466"/>
          <w:sz w:val="36"/>
        </w:rPr>
        <w:t>Band 1</w:t>
      </w:r>
    </w:p>
    <w:p>
      <w:pPr>
        <w:spacing w:line="252" w:lineRule="auto" w:before="20"/>
        <w:ind w:left="1417" w:right="8233" w:firstLine="0"/>
        <w:jc w:val="left"/>
        <w:rPr>
          <w:sz w:val="36"/>
        </w:rPr>
      </w:pPr>
      <w:r>
        <w:rPr>
          <w:color w:val="636466"/>
          <w:sz w:val="36"/>
        </w:rPr>
        <w:t>Von der Ur- und Frühgeschichte bis zum Mittelalter ISBN: 978-3-661-</w:t>
      </w:r>
      <w:r>
        <w:rPr>
          <w:b/>
          <w:color w:val="636466"/>
          <w:sz w:val="36"/>
        </w:rPr>
        <w:t>31031</w:t>
      </w:r>
      <w:r>
        <w:rPr>
          <w:color w:val="636466"/>
          <w:sz w:val="36"/>
        </w:rPr>
        <w:t>­2</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rPr>
          <w:sz w:val="25"/>
        </w:rPr>
      </w:pPr>
    </w:p>
    <w:p>
      <w:pPr>
        <w:spacing w:after="0"/>
        <w:rPr>
          <w:sz w:val="25"/>
        </w:rPr>
        <w:sectPr>
          <w:type w:val="continuous"/>
          <w:pgSz w:w="17180" w:h="12250" w:orient="landscape"/>
          <w:pgMar w:top="0" w:bottom="0" w:left="0" w:right="0"/>
        </w:sectPr>
      </w:pPr>
    </w:p>
    <w:p>
      <w:pPr>
        <w:pStyle w:val="BodyText"/>
        <w:spacing w:before="132"/>
        <w:ind w:left="1372"/>
      </w:pPr>
      <w:r>
        <w:rPr/>
        <w:pict>
          <v:group style="position:absolute;margin-left:.0pt;margin-top:153.459pt;width:858.9pt;height:458.85pt;mso-position-horizontal-relative:page;mso-position-vertical-relative:page;z-index:-125008" coordorigin="0,3069" coordsize="17178,9177">
            <v:rect style="position:absolute;left:0;top:11472;width:13776;height:773" filled="true" fillcolor="#e6e7e8" stroked="false">
              <v:fill type="solid"/>
            </v:rect>
            <v:rect style="position:absolute;left:13912;top:11472;width:3266;height:773" filled="true" fillcolor="#d1d3d4" stroked="false">
              <v:fill type="solid"/>
            </v:rect>
            <v:shape style="position:absolute;left:10824;top:3069;width:5623;height:2103" type="#_x0000_t75" stroked="false">
              <v:imagedata r:id="rId5" o:title=""/>
            </v:shape>
            <v:shape style="position:absolute;left:10824;top:5167;width:5623;height:2105" type="#_x0000_t75" stroked="false">
              <v:imagedata r:id="rId6" o:title=""/>
            </v:shape>
            <v:shape style="position:absolute;left:10824;top:7267;width:5623;height:2107" type="#_x0000_t75" stroked="false">
              <v:imagedata r:id="rId7" o:title=""/>
            </v:shape>
            <v:shape style="position:absolute;left:10824;top:9370;width:5623;height:2103" type="#_x0000_t75" stroked="false">
              <v:imagedata r:id="rId8" o:title=""/>
            </v:shape>
            <v:shape style="position:absolute;left:1423;top:4084;width:311;height:666" coordorigin="1423,4084" coordsize="311,666" path="m1733,4254l1730,4215,1721,4181,1707,4150,1687,4125,1667,4108,1643,4095,1614,4087,1582,4084,1546,4088,1516,4097,1491,4112,1470,4131,1444,4174,1430,4232,1424,4311,1423,4417,1424,4524,1430,4603,1444,4661,1470,4704,1491,4723,1502,4729,1502,4417,1503,4319,1507,4252,1515,4208,1529,4179,1538,4169,1550,4162,1565,4157,1582,4155,1619,4164,1641,4188,1652,4220,1654,4254,1733,4254xm1654,4732l1654,4589,1649,4626,1635,4654,1613,4673,1582,4680,1565,4678,1550,4673,1538,4665,1529,4655,1515,4627,1507,4583,1503,4515,1502,4417,1502,4729,1516,4737,1546,4747,1582,4750,1642,4740,1654,4732xm1733,4587l1733,4394,1582,4394,1582,4459,1654,4459,1654,4732,1689,4709,1721,4658,1733,4587xe" filled="true" fillcolor="#c40452" stroked="false">
              <v:path arrowok="t"/>
              <v:fill type="solid"/>
            </v:shape>
            <v:line style="position:absolute" from="1874,4092" to="1874,4743" stroked="true" strokeweight="3.9pt" strokecolor="#c40452">
              <v:stroke dashstyle="solid"/>
            </v:line>
            <v:shape style="position:absolute;left:1913;top:4127;width:174;height:581" coordorigin="1913,4127" coordsize="174,581" path="m1913,4127l2087,4127m1914,4416l2063,4416m1914,4708l2087,4708e" filled="false" stroked="true" strokeweight="3.522pt" strokecolor="#c40452">
              <v:path arrowok="t"/>
              <v:stroke dashstyle="solid"/>
            </v:shape>
            <v:shape style="position:absolute;left:2159;top:4084;width:703;height:666" coordorigin="2159,4084" coordsize="703,666" path="m2469,4568l2466,4501,2451,4452,2423,4416,2378,4390,2305,4360,2273,4343,2254,4323,2245,4295,2243,4254,2244,4231,2248,4209,2255,4191,2265,4177,2275,4169,2286,4162,2300,4158,2314,4157,2317,4157,2333,4158,2347,4162,2359,4169,2369,4179,2379,4194,2385,4212,2388,4233,2389,4257,2468,4257,2465,4216,2458,4180,2445,4150,2425,4124,2404,4108,2379,4096,2350,4089,2317,4086,2286,4089,2258,4096,2234,4108,2213,4124,2192,4149,2176,4181,2167,4217,2164,4257,2168,4321,2183,4365,2211,4397,2243,4415,2253,4420,2327,4450,2359,4468,2379,4490,2388,4523,2391,4570,2390,4599,2387,4622,2380,4641,2370,4657,2360,4666,2347,4672,2332,4677,2314,4678,2297,4677,2282,4672,2270,4666,2260,4658,2249,4643,2242,4625,2239,4602,2238,4573,2159,4573,2161,4619,2168,4656,2181,4686,2200,4710,2221,4727,2247,4739,2278,4747,2314,4749,2350,4747,2382,4739,2391,4734,2408,4726,2429,4710,2449,4684,2461,4653,2467,4615,2469,4568m2862,4582l2783,4582,2782,4603,2778,4623,2772,4641,2762,4656,2753,4666,2742,4673,2728,4678,2711,4680,2693,4678,2679,4673,2667,4665,2658,4655,2644,4627,2636,4583,2631,4515,2630,4417,2631,4319,2636,4252,2644,4208,2658,4179,2667,4169,2679,4162,2693,4157,2711,4155,2728,4156,2742,4161,2753,4168,2762,4178,2771,4193,2778,4211,2781,4232,2782,4253,2861,4253,2857,4214,2849,4178,2834,4148,2814,4123,2794,4106,2770,4094,2742,4087,2711,4084,2675,4088,2645,4097,2620,4112,2599,4131,2573,4174,2559,4232,2553,4311,2552,4417,2553,4524,2559,4603,2573,4661,2599,4704,2620,4723,2630,4729,2645,4737,2675,4747,2711,4750,2742,4748,2768,4741,2791,4730,2812,4715,2833,4689,2848,4658,2858,4622,2862,4582e" filled="true" fillcolor="#c40452" stroked="false">
              <v:path arrowok="t"/>
              <v:fill type="solid"/>
            </v:shape>
            <v:line style="position:absolute" from="2994,4092" to="2994,4743" stroked="true" strokeweight="3.933pt" strokecolor="#c40452">
              <v:stroke dashstyle="solid"/>
            </v:line>
            <v:line style="position:absolute" from="3033,4412" to="3177,4412" stroked="true" strokeweight="3.568pt" strokecolor="#c40452">
              <v:stroke dashstyle="solid"/>
            </v:line>
            <v:line style="position:absolute" from="3217,4092" to="3217,4743" stroked="true" strokeweight="3.934pt" strokecolor="#c40452">
              <v:stroke dashstyle="solid"/>
            </v:line>
            <v:line style="position:absolute" from="3412,4092" to="3412,4743" stroked="true" strokeweight="3.934pt" strokecolor="#c40452">
              <v:stroke dashstyle="solid"/>
            </v:line>
            <v:shape style="position:absolute;left:3554;top:4084;width:311;height:666" coordorigin="3554,4084" coordsize="311,666" path="m3863,4253l3860,4214,3851,4178,3837,4148,3817,4123,3796,4106,3772,4094,3745,4087,3713,4084,3677,4088,3647,4097,3622,4112,3602,4131,3575,4174,3561,4232,3555,4311,3554,4417,3555,4524,3561,4603,3575,4661,3602,4704,3622,4723,3633,4729,3633,4417,3634,4319,3638,4252,3646,4208,3660,4179,3670,4169,3681,4162,3696,4157,3713,4155,3730,4156,3744,4161,3755,4168,3765,4178,3774,4193,3780,4211,3784,4232,3785,4253,3863,4253xm3864,4582l3786,4582,3784,4603,3781,4623,3774,4641,3765,4656,3755,4666,3744,4673,3730,4678,3713,4680,3696,4678,3681,4673,3670,4665,3660,4655,3646,4627,3638,4583,3634,4515,3633,4417,3633,4729,3647,4737,3677,4747,3713,4750,3744,4748,3771,4741,3794,4730,3814,4715,3835,4689,3851,4658,3861,4622,3864,4582xe" filled="true" fillcolor="#c40452" stroked="false">
              <v:path arrowok="t"/>
              <v:fill type="solid"/>
            </v:shape>
            <v:line style="position:absolute" from="3996,4092" to="3996,4743" stroked="true" strokeweight="3.933pt" strokecolor="#c40452">
              <v:stroke dashstyle="solid"/>
            </v:line>
            <v:line style="position:absolute" from="4035,4412" to="4180,4412" stroked="true" strokeweight="3.568pt" strokecolor="#c40452">
              <v:stroke dashstyle="solid"/>
            </v:line>
            <v:line style="position:absolute" from="4219,4092" to="4219,4743" stroked="true" strokeweight="3.934pt" strokecolor="#c40452">
              <v:stroke dashstyle="solid"/>
            </v:line>
            <v:line style="position:absolute" from="4337,4127" to="4447,4127" stroked="true" strokeweight="3.522pt" strokecolor="#c40452">
              <v:stroke dashstyle="solid"/>
            </v:line>
            <v:line style="position:absolute" from="4486,4092" to="4486,4743" stroked="true" strokeweight="3.9pt" strokecolor="#c40452">
              <v:stroke dashstyle="solid"/>
            </v:line>
            <v:line style="position:absolute" from="4525,4127" to="4633,4127" stroked="true" strokeweight="3.522pt" strokecolor="#c40452">
              <v:stroke dashstyle="solid"/>
            </v:line>
            <v:line style="position:absolute" from="4750,4092" to="4750,4743" stroked="true" strokeweight="3.9pt" strokecolor="#c40452">
              <v:stroke dashstyle="solid"/>
            </v:line>
            <v:shape style="position:absolute;left:4789;top:4127;width:174;height:581" coordorigin="4789,4127" coordsize="174,581" path="m4789,4127l4963,4127m4790,4416l4939,4416m4790,4708l4963,4708e" filled="false" stroked="true" strokeweight="3.522pt" strokecolor="#c40452">
              <v:path arrowok="t"/>
              <v:stroke dashstyle="solid"/>
            </v:shape>
            <v:shape style="position:absolute;left:1373;top:4851;width:544;height:318" type="#_x0000_t75" stroked="false">
              <v:imagedata r:id="rId9" o:title=""/>
            </v:shape>
            <v:shape style="position:absolute;left:1844;top:4712;width:247;height:447" coordorigin="1844,4712" coordsize="247,447" path="m2055,4725l2056,4722,2046,4715,2043,4714,2040,4712,2023,4712,2021,4715,2016,4724,2006,4740,1994,4761,1979,4788,1957,4784,1936,4785,1916,4793,1897,4811,1895,4814,1896,4817,1899,4819,1902,4821,1905,4820,1907,4817,1922,4803,1938,4796,1955,4795,1973,4798,1956,4829,1939,4862,1906,4932,1878,4994,1855,5059,1844,5116,1853,5156,1889,5158,1938,5116,1990,5052,2034,4991,2058,4954,2060,4951,2058,4947,2056,4946,2053,4944,2049,4945,2047,4948,2021,4987,1969,5059,1921,5115,1867,5150,1863,5118,1888,5041,1925,4956,1964,4882,2004,4809,2030,4817,2053,4821,2073,4816,2089,4798,2090,4795,2089,4792,2086,4791,2083,4789,2079,4791,2078,4794,2066,4806,2051,4809,2032,4805,2010,4798,2025,4773,2038,4752,2048,4736,2055,4725xe" filled="false" stroked="true" strokeweight=".678pt" strokecolor="#72bf44">
              <v:path arrowok="t"/>
              <v:stroke dashstyle="solid"/>
            </v:shape>
            <v:shape style="position:absolute;left:2241;top:4593;width:231;height:301" type="#_x0000_t75" stroked="false">
              <v:imagedata r:id="rId10" o:title=""/>
            </v:shape>
            <v:shape style="position:absolute;left:2016;top:4881;width:181;height:236" type="#_x0000_t75" stroked="false">
              <v:imagedata r:id="rId11" o:title=""/>
            </v:shape>
            <v:shape style="position:absolute;left:2003;top:4585;width:478;height:580" coordorigin="2003,4585" coordsize="478,580" path="m2233,4916l2310,4843,2367,4782,2421,4716,2463,4656,2481,4609,2463,4585,2383,4633,2334,4692,2284,4766,2238,4847,2198,4929,2198,4930,2174,4883,2143,4871,2107,4884,2072,4917,2040,4962,2016,5012,2003,5060,2006,5099,2028,5122,2057,5120,2088,5102,2119,5076,2146,5050,2136,5085,2131,5117,2132,5144,2140,5163,2175,5165,2225,5123,2277,5059,2321,4998,2345,4961,2346,4958,2345,4955,2342,4953,2339,4952,2336,4952,2334,4955,2316,4982,2279,5034,2233,5092,2190,5139,2158,5158,2149,5150,2160,5088,2195,4999,2222,4941,2226,4933,2233,4916xe" filled="false" stroked="true" strokeweight=".678pt" strokecolor="#72bf44">
              <v:path arrowok="t"/>
              <v:stroke dashstyle="solid"/>
            </v:shape>
            <v:shape style="position:absolute;left:2279;top:4594;width:685;height:530" type="#_x0000_t75" stroked="false">
              <v:imagedata r:id="rId12" o:title=""/>
            </v:shape>
            <v:shape style="position:absolute;left:2624;top:4587;width:349;height:582" coordorigin="2624,4587" coordsize="349,582" path="m2723,4918l2801,4844,2858,4783,2913,4717,2955,4657,2972,4610,2955,4587,2859,4650,2802,4727,2746,4818,2715,4875,2677,4953,2643,5038,2624,5114,2626,5122,2638,5124,2644,5114,2655,5077,2670,5038,2706,4955,2778,4899,2839,4870,2847,4875,2849,4883,2845,4894,2837,4904,2801,4925,2759,4942,2723,4954,2707,4964,2705,4966,2713,4968,2722,4973,2741,5018,2739,5084,2743,5143,2818,5137,2864,5074,2909,5004,2940,4956,2941,4953,2941,4950,2938,4947,2936,4946,2932,4946,2930,4949,2902,4993,2856,5065,2808,5131,2776,5156,2765,5125,2768,5069,2765,5008,2736,4965,2768,4958,2801,4948,2831,4936,2856,4919,2866,4904,2866,4887,2860,4871,2846,4861,2820,4862,2787,4878,2752,4904,2717,4931,2723,4918xe" filled="false" stroked="true" strokeweight=".678pt" strokecolor="#72bf44">
              <v:path arrowok="t"/>
              <v:stroke dashstyle="solid"/>
            </v:shape>
            <v:shape style="position:absolute;left:2870;top:4851;width:544;height:318" type="#_x0000_t75" stroked="false">
              <v:imagedata r:id="rId13" o:title=""/>
            </v:shape>
            <v:shape style="position:absolute;left:1380;top:4858;width:530;height:304" type="#_x0000_t75" stroked="false">
              <v:imagedata r:id="rId14" o:title=""/>
            </v:shape>
            <v:shape style="position:absolute;left:1844;top:4585;width:637;height:580" coordorigin="1844,4585" coordsize="637,580" path="m2481,4609l2466,4589,2466,4600,2461,4636,2422,4696,2363,4767,2300,4836,2248,4887,2293,4805,2341,4728,2389,4663,2432,4618,2466,4600,2466,4589,2382,4633,2334,4692,2284,4766,2238,4847,2198,4929,2197,4930,2190,4915,2190,4943,2181,4962,2172,4983,2163,5004,2155,5025,2139,5040,2091,5085,2039,5111,2023,5085,2041,5024,2079,4953,2123,4899,2159,4888,2168,4895,2175,4906,2182,4920,2187,4938,2188,4940,2189,4942,2190,4943,2190,4915,2174,4883,2143,4871,2107,4884,2072,4917,2053,4944,2049,4945,1995,5024,1942,5093,1891,5142,1867,5150,1863,5118,1888,5041,1925,4956,1964,4882,1973,4865,1984,4844,2004,4809,2010,4811,2030,4817,2053,4821,2073,4816,2089,4798,2090,4795,2089,4792,2082,4789,2079,4791,2078,4794,2066,4806,2051,4809,2032,4805,2010,4798,2038,4752,2048,4736,2055,4725,2056,4722,2046,4716,2043,4714,2040,4712,2023,4712,2021,4715,2016,4724,2006,4740,1979,4788,1957,4784,1936,4785,1916,4793,1897,4811,1895,4814,1896,4817,1899,4819,1902,4821,1905,4820,1907,4817,1922,4803,1938,4797,1955,4795,1973,4798,1956,4829,1939,4862,1906,4932,1878,4994,1855,5059,1844,5116,1853,5156,1863,5157,1889,5158,1938,5116,1990,5052,2014,5018,2003,5060,2006,5099,2023,5116,2028,5122,2057,5120,2088,5102,2119,5076,2146,5050,2136,5085,2131,5117,2132,5144,2140,5163,2146,5164,2149,5164,2175,5165,2225,5123,2277,5059,2321,4998,2346,4958,2345,4955,2342,4953,2339,4952,2335,4952,2334,4955,2316,4982,2279,5034,2233,5092,2190,5139,2158,5158,2149,5150,2160,5088,2190,5010,2218,4948,2222,4941,2226,4933,2233,4916,2235,4916,2248,4904,2310,4843,2367,4782,2421,4717,2463,4656,2466,4650,2481,4609e" filled="true" fillcolor="#72bf44" stroked="false">
              <v:path arrowok="t"/>
              <v:fill type="solid"/>
            </v:shape>
            <v:shape style="position:absolute;left:2286;top:4858;width:416;height:260" type="#_x0000_t75" stroked="false">
              <v:imagedata r:id="rId15" o:title=""/>
            </v:shape>
            <v:shape style="position:absolute;left:2624;top:4587;width:349;height:582" coordorigin="2624,4587" coordsize="349,582" path="m2972,4610l2955,4587,2912,4600,2859,4650,2802,4727,2746,4818,2715,4875,2677,4953,2643,5038,2624,5114,2626,5122,2638,5124,2644,5114,2655,5077,2670,5038,2687,4997,2706,4955,2717,4946,2717,4931,2723,4918,2727,4917,2738,4906,2738,4890,2772,4828,2823,4744,2874,4672,2921,4621,2957,4601,2957,4651,2972,4610xm2849,4924l2849,4883,2845,4894,2837,4904,2801,4925,2759,4942,2723,4954,2707,4964,2705,4966,2713,4968,2722,4973,2736,5006,2736,4965,2768,4958,2801,4948,2831,4936,2849,4924xm2866,4887l2860,4871,2846,4861,2820,4862,2787,4878,2752,4904,2717,4931,2717,4946,2741,4928,2778,4899,2813,4877,2839,4870,2847,4875,2849,4883,2849,4924,2856,4919,2865,4904,2866,4887xm2768,5069l2765,5008,2736,4965,2736,5006,2741,5018,2741,5116,2743,5143,2765,5157,2765,5125,2768,5069xm2957,4651l2957,4601,2953,4638,2913,4699,2853,4770,2790,4839,2738,4890,2738,4906,2754,4892,2801,4844,2858,4783,2913,4717,2955,4657,2957,4651xm2741,5116l2741,5018,2739,5084,2741,5116xm2941,4953l2941,4950,2938,4947,2936,4946,2932,4946,2930,4949,2902,4993,2855,5065,2808,5131,2776,5156,2765,5125,2765,5157,2782,5168,2818,5137,2864,5074,2909,5004,2940,4956,2941,4953xe" filled="true" fillcolor="#72bf44" stroked="false">
              <v:path arrowok="t"/>
              <v:fill type="solid"/>
            </v:shape>
            <v:shape style="position:absolute;left:2877;top:4858;width:530;height:304" type="#_x0000_t75" stroked="false">
              <v:imagedata r:id="rId16" o:title=""/>
            </v:shape>
            <w10:wrap type="none"/>
          </v:group>
        </w:pict>
      </w:r>
      <w:r>
        <w:rPr>
          <w:color w:val="231F20"/>
        </w:rPr>
        <w:t>Geschichte entdecken – Nordrhein-Westfalen (G9)  Unterrichtswerk für Geschichte, Sekundarstufe</w:t>
      </w:r>
      <w:r>
        <w:rPr>
          <w:color w:val="231F20"/>
          <w:spacing w:val="-26"/>
        </w:rPr>
        <w:t> </w:t>
      </w:r>
      <w:r>
        <w:rPr>
          <w:color w:val="231F20"/>
        </w:rPr>
        <w:t>I</w:t>
      </w:r>
    </w:p>
    <w:p>
      <w:pPr>
        <w:pStyle w:val="BodyText"/>
        <w:spacing w:before="101"/>
        <w:ind w:left="1372"/>
      </w:pPr>
      <w:r>
        <w:rPr/>
        <w:br w:type="column"/>
      </w:r>
      <w:hyperlink r:id="rId17">
        <w:r>
          <w:rPr>
            <w:color w:val="231F20"/>
          </w:rPr>
          <w:t>www.ccbuchner.de</w:t>
        </w:r>
      </w:hyperlink>
    </w:p>
    <w:p>
      <w:pPr>
        <w:spacing w:after="0"/>
        <w:sectPr>
          <w:type w:val="continuous"/>
          <w:pgSz w:w="17180" w:h="12250" w:orient="landscape"/>
          <w:pgMar w:top="0" w:bottom="0" w:left="0" w:right="0"/>
          <w:cols w:num="2" w:equalWidth="0">
            <w:col w:w="9463" w:space="3414"/>
            <w:col w:w="4303"/>
          </w:cols>
        </w:sectPr>
      </w:pPr>
    </w:p>
    <w:p>
      <w:pPr>
        <w:pStyle w:val="BodyText"/>
        <w:rPr>
          <w:rFonts w:ascii="Times New Roman"/>
        </w:rPr>
      </w:pPr>
      <w:r>
        <w:rPr/>
        <w:pict>
          <v:rect style="position:absolute;margin-left:695.622009pt;margin-top:573.609985pt;width:163.276pt;height:30.169pt;mso-position-horizontal-relative:page;mso-position-vertical-relative:page;z-index:-124960" filled="true" fillcolor="#d1d3d4" stroked="false">
            <v:fill type="solid"/>
            <w10:wrap type="none"/>
          </v:rect>
        </w:pict>
      </w:r>
      <w:r>
        <w:rPr/>
        <w:pict>
          <v:shape style="position:absolute;margin-left:571.179077pt;margin-top:229.071304pt;width:14pt;height:10.4pt;mso-position-horizontal-relative:page;mso-position-vertical-relative:page;z-index:-124936" coordorigin="11424,4581" coordsize="280,208" path="m11703,4581l11424,4581,11424,4789,11643,4761,11703,4581xe" filled="true" fillcolor="#72bf44" stroked="false">
            <v:path arrowok="t"/>
            <v:fill type="solid"/>
            <w10:wrap type="none"/>
          </v:shape>
        </w:pict>
      </w:r>
      <w:r>
        <w:rPr/>
        <w:pict>
          <v:shape style="position:absolute;margin-left:737.44873pt;margin-top:266.571289pt;width:14pt;height:10.4pt;mso-position-horizontal-relative:page;mso-position-vertical-relative:page;z-index:-124912" coordorigin="14749,5331" coordsize="280,208" path="m15029,5331l14749,5331,14749,5539,14968,5511,15029,5331xe" filled="true" fillcolor="#006eb3" stroked="false">
            <v:path arrowok="t"/>
            <v:fill type="solid"/>
            <w10:wrap type="none"/>
          </v:shape>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815" w:hRule="exact"/>
        </w:trPr>
        <w:tc>
          <w:tcPr>
            <w:tcW w:w="680" w:type="dxa"/>
            <w:shd w:val="clear" w:color="auto" w:fill="006EB3"/>
          </w:tcPr>
          <w:p>
            <w:pPr>
              <w:pStyle w:val="TableParagraph"/>
              <w:spacing w:line="248" w:lineRule="exact" w:before="122"/>
              <w:ind w:left="74"/>
              <w:rPr>
                <w:b/>
                <w:sz w:val="21"/>
              </w:rPr>
            </w:pPr>
            <w:r>
              <w:rPr>
                <w:b/>
                <w:color w:val="FFFFFF"/>
                <w:sz w:val="21"/>
              </w:rPr>
              <w:t>ca.</w:t>
            </w:r>
          </w:p>
          <w:p>
            <w:pPr>
              <w:pStyle w:val="TableParagraph"/>
              <w:spacing w:line="248" w:lineRule="exact" w:before="0"/>
              <w:ind w:left="74"/>
              <w:rPr>
                <w:b/>
                <w:sz w:val="21"/>
              </w:rPr>
            </w:pPr>
            <w:r>
              <w:rPr>
                <w:b/>
                <w:color w:val="FFFFFF"/>
                <w:sz w:val="21"/>
              </w:rPr>
              <w:t>6 Std.</w:t>
            </w:r>
          </w:p>
        </w:tc>
        <w:tc>
          <w:tcPr>
            <w:tcW w:w="13663" w:type="dxa"/>
            <w:gridSpan w:val="5"/>
            <w:shd w:val="clear" w:color="auto" w:fill="006EB3"/>
          </w:tcPr>
          <w:p>
            <w:pPr>
              <w:pStyle w:val="TableParagraph"/>
              <w:spacing w:line="299" w:lineRule="exact" w:before="112"/>
              <w:ind w:left="74"/>
              <w:rPr>
                <w:b/>
                <w:sz w:val="26"/>
              </w:rPr>
            </w:pPr>
            <w:r>
              <w:rPr>
                <w:b/>
                <w:color w:val="FFFFFF"/>
                <w:sz w:val="26"/>
              </w:rPr>
              <w:t>Kapitel 1:</w:t>
            </w:r>
          </w:p>
          <w:p>
            <w:pPr>
              <w:pStyle w:val="TableParagraph"/>
              <w:spacing w:line="299" w:lineRule="exact" w:before="0"/>
              <w:ind w:left="74"/>
              <w:rPr>
                <w:b/>
                <w:sz w:val="26"/>
              </w:rPr>
            </w:pPr>
            <w:r>
              <w:rPr>
                <w:b/>
                <w:color w:val="FFFFFF"/>
                <w:sz w:val="26"/>
              </w:rPr>
              <w:t>Wir begegnen der Vergangenheit</w:t>
            </w:r>
          </w:p>
        </w:tc>
      </w:tr>
      <w:tr>
        <w:trPr>
          <w:trHeight w:val="550" w:hRule="exact"/>
        </w:trPr>
        <w:tc>
          <w:tcPr>
            <w:tcW w:w="680" w:type="dxa"/>
            <w:tcBorders>
              <w:right w:val="single" w:sz="4" w:space="0" w:color="FFFFFF"/>
            </w:tcBorders>
            <w:shd w:val="clear" w:color="auto" w:fill="72BF44"/>
          </w:tcPr>
          <w:p>
            <w:pPr/>
          </w:p>
        </w:tc>
        <w:tc>
          <w:tcPr>
            <w:tcW w:w="4252" w:type="dxa"/>
            <w:tcBorders>
              <w:left w:val="single" w:sz="4" w:space="0" w:color="FFFFFF"/>
              <w:right w:val="single" w:sz="4" w:space="0" w:color="FFFFFF"/>
            </w:tcBorders>
            <w:shd w:val="clear" w:color="auto" w:fill="72BF44"/>
          </w:tcPr>
          <w:p>
            <w:pPr>
              <w:pStyle w:val="TableParagraph"/>
              <w:spacing w:line="240" w:lineRule="exact" w:before="33"/>
              <w:ind w:left="74"/>
              <w:rPr>
                <w:b/>
                <w:sz w:val="20"/>
              </w:rPr>
            </w:pPr>
            <w:r>
              <w:rPr>
                <w:b/>
                <w:color w:val="FFFFFF"/>
                <w:sz w:val="20"/>
              </w:rPr>
              <w:t>Kompetenzerwartungen im Kernlehrplan NRW / G9 (2019)</w:t>
            </w:r>
          </w:p>
        </w:tc>
        <w:tc>
          <w:tcPr>
            <w:tcW w:w="2098" w:type="dxa"/>
            <w:tcBorders>
              <w:left w:val="single" w:sz="4" w:space="0" w:color="FFFFFF"/>
              <w:right w:val="single" w:sz="4" w:space="0" w:color="FFFFFF"/>
            </w:tcBorders>
            <w:shd w:val="clear" w:color="auto" w:fill="72BF44"/>
          </w:tcPr>
          <w:p>
            <w:pPr>
              <w:pStyle w:val="TableParagraph"/>
              <w:spacing w:line="240" w:lineRule="exact" w:before="33"/>
              <w:rPr>
                <w:b/>
                <w:sz w:val="20"/>
              </w:rPr>
            </w:pPr>
            <w:r>
              <w:rPr>
                <w:b/>
                <w:color w:val="FFFFFF"/>
                <w:sz w:val="20"/>
              </w:rPr>
              <w:t>Inhalte zu den Kompetenzen</w:t>
            </w:r>
          </w:p>
        </w:tc>
        <w:tc>
          <w:tcPr>
            <w:tcW w:w="2098" w:type="dxa"/>
            <w:tcBorders>
              <w:left w:val="single" w:sz="4" w:space="0" w:color="FFFFFF"/>
              <w:right w:val="single" w:sz="4" w:space="0" w:color="FFFFFF"/>
            </w:tcBorders>
            <w:shd w:val="clear" w:color="auto" w:fill="72BF44"/>
          </w:tcPr>
          <w:p>
            <w:pPr>
              <w:pStyle w:val="TableParagraph"/>
              <w:ind w:left="74"/>
              <w:rPr>
                <w:b/>
                <w:sz w:val="20"/>
              </w:rPr>
            </w:pPr>
            <w:r>
              <w:rPr>
                <w:b/>
                <w:color w:val="FFFFFF"/>
                <w:sz w:val="20"/>
              </w:rPr>
              <w:t>Thema im Schulbuch</w:t>
            </w:r>
          </w:p>
        </w:tc>
        <w:tc>
          <w:tcPr>
            <w:tcW w:w="794" w:type="dxa"/>
            <w:tcBorders>
              <w:left w:val="single" w:sz="4" w:space="0" w:color="FFFFFF"/>
              <w:right w:val="single" w:sz="4" w:space="0" w:color="FFFFFF"/>
            </w:tcBorders>
            <w:shd w:val="clear" w:color="auto" w:fill="72BF44"/>
          </w:tcPr>
          <w:p>
            <w:pPr>
              <w:pStyle w:val="TableParagraph"/>
              <w:ind w:left="74"/>
              <w:rPr>
                <w:b/>
                <w:sz w:val="20"/>
              </w:rPr>
            </w:pPr>
            <w:r>
              <w:rPr>
                <w:b/>
                <w:color w:val="FFFFFF"/>
                <w:sz w:val="20"/>
              </w:rPr>
              <w:t>Seite</w:t>
            </w:r>
          </w:p>
        </w:tc>
        <w:tc>
          <w:tcPr>
            <w:tcW w:w="4422" w:type="dxa"/>
            <w:tcBorders>
              <w:left w:val="single" w:sz="4" w:space="0" w:color="FFFFFF"/>
            </w:tcBorders>
            <w:shd w:val="clear" w:color="auto" w:fill="72BF44"/>
          </w:tcPr>
          <w:p>
            <w:pPr>
              <w:pStyle w:val="TableParagraph"/>
              <w:rPr>
                <w:b/>
                <w:sz w:val="20"/>
              </w:rPr>
            </w:pPr>
            <w:r>
              <w:rPr>
                <w:b/>
                <w:color w:val="FFFFFF"/>
                <w:sz w:val="20"/>
              </w:rPr>
              <w:t>Kommentar – zentrale Aspekte</w:t>
            </w:r>
          </w:p>
        </w:tc>
      </w:tr>
      <w:tr>
        <w:trPr>
          <w:trHeight w:val="4093" w:hRule="exact"/>
        </w:trPr>
        <w:tc>
          <w:tcPr>
            <w:tcW w:w="680" w:type="dxa"/>
          </w:tcPr>
          <w:p>
            <w:pPr/>
          </w:p>
        </w:tc>
        <w:tc>
          <w:tcPr>
            <w:tcW w:w="4252" w:type="dxa"/>
          </w:tcPr>
          <w:p>
            <w:pPr>
              <w:pStyle w:val="TableParagraph"/>
              <w:ind w:left="74"/>
              <w:rPr>
                <w:sz w:val="20"/>
              </w:rPr>
            </w:pPr>
            <w:r>
              <w:rPr>
                <w:color w:val="231F20"/>
                <w:sz w:val="20"/>
              </w:rPr>
              <w:t>Die SuS</w:t>
            </w:r>
          </w:p>
          <w:p>
            <w:pPr>
              <w:pStyle w:val="TableParagraph"/>
              <w:numPr>
                <w:ilvl w:val="0"/>
                <w:numId w:val="1"/>
              </w:numPr>
              <w:tabs>
                <w:tab w:pos="220" w:val="left" w:leader="none"/>
              </w:tabs>
              <w:spacing w:line="244" w:lineRule="auto" w:before="62" w:after="0"/>
              <w:ind w:left="219" w:right="141" w:hanging="144"/>
              <w:jc w:val="left"/>
              <w:rPr>
                <w:sz w:val="20"/>
              </w:rPr>
            </w:pPr>
            <w:r>
              <w:rPr>
                <w:color w:val="231F20"/>
                <w:sz w:val="20"/>
              </w:rPr>
              <w:t>identifizieren Spuren der Vergangenheit in der Gegenwart und entwickeln daran nach</w:t>
            </w:r>
            <w:r>
              <w:rPr>
                <w:color w:val="231F20"/>
                <w:spacing w:val="-28"/>
                <w:sz w:val="20"/>
              </w:rPr>
              <w:t> </w:t>
            </w:r>
            <w:r>
              <w:rPr>
                <w:color w:val="231F20"/>
                <w:sz w:val="20"/>
              </w:rPr>
              <w:t>vorgege­ benen Schemata angeleitet Fragen (SK</w:t>
            </w:r>
            <w:r>
              <w:rPr>
                <w:color w:val="231F20"/>
                <w:spacing w:val="-19"/>
                <w:sz w:val="20"/>
              </w:rPr>
              <w:t> </w:t>
            </w:r>
            <w:r>
              <w:rPr>
                <w:color w:val="231F20"/>
                <w:sz w:val="20"/>
              </w:rPr>
              <w:t>1)</w:t>
            </w:r>
          </w:p>
          <w:p>
            <w:pPr>
              <w:pStyle w:val="TableParagraph"/>
              <w:numPr>
                <w:ilvl w:val="0"/>
                <w:numId w:val="1"/>
              </w:numPr>
              <w:tabs>
                <w:tab w:pos="220" w:val="left" w:leader="none"/>
              </w:tabs>
              <w:spacing w:line="244" w:lineRule="auto" w:before="57" w:after="0"/>
              <w:ind w:left="219" w:right="138" w:hanging="144"/>
              <w:jc w:val="left"/>
              <w:rPr>
                <w:sz w:val="20"/>
              </w:rPr>
            </w:pPr>
            <w:r>
              <w:rPr>
                <w:color w:val="231F20"/>
                <w:sz w:val="20"/>
              </w:rPr>
              <w:t>beschreiben im Rahmen eines Themenfeldes historische Zusammenhänge unter</w:t>
            </w:r>
            <w:r>
              <w:rPr>
                <w:color w:val="231F20"/>
                <w:spacing w:val="-24"/>
                <w:sz w:val="20"/>
              </w:rPr>
              <w:t> </w:t>
            </w:r>
            <w:r>
              <w:rPr>
                <w:color w:val="231F20"/>
                <w:sz w:val="20"/>
              </w:rPr>
              <w:t>Verwendung zentraler Dimensionen und grundlegender historischer Fachbegriffe (SK</w:t>
            </w:r>
            <w:r>
              <w:rPr>
                <w:color w:val="231F20"/>
                <w:spacing w:val="-22"/>
                <w:sz w:val="20"/>
              </w:rPr>
              <w:t> </w:t>
            </w:r>
            <w:r>
              <w:rPr>
                <w:color w:val="231F20"/>
                <w:sz w:val="20"/>
              </w:rPr>
              <w:t>7).</w:t>
            </w:r>
          </w:p>
        </w:tc>
        <w:tc>
          <w:tcPr>
            <w:tcW w:w="2098" w:type="dxa"/>
          </w:tcPr>
          <w:p>
            <w:pPr>
              <w:pStyle w:val="TableParagraph"/>
              <w:rPr>
                <w:sz w:val="20"/>
              </w:rPr>
            </w:pPr>
            <w:r>
              <w:rPr>
                <w:color w:val="231F20"/>
                <w:sz w:val="20"/>
              </w:rPr>
              <w:t>Was ist Geschichte?</w:t>
            </w:r>
          </w:p>
        </w:tc>
        <w:tc>
          <w:tcPr>
            <w:tcW w:w="2098" w:type="dxa"/>
          </w:tcPr>
          <w:p>
            <w:pPr>
              <w:pStyle w:val="TableParagraph"/>
              <w:ind w:left="74"/>
              <w:rPr>
                <w:b/>
                <w:sz w:val="20"/>
              </w:rPr>
            </w:pPr>
            <w:r>
              <w:rPr>
                <w:b/>
                <w:color w:val="006EB3"/>
                <w:sz w:val="20"/>
              </w:rPr>
              <w:t>Auftakt</w:t>
            </w:r>
          </w:p>
          <w:p>
            <w:pPr>
              <w:pStyle w:val="TableParagraph"/>
              <w:spacing w:line="244" w:lineRule="auto" w:before="6"/>
              <w:ind w:left="74" w:right="533"/>
              <w:rPr>
                <w:sz w:val="20"/>
              </w:rPr>
            </w:pPr>
            <w:r>
              <w:rPr>
                <w:color w:val="231F20"/>
                <w:sz w:val="20"/>
              </w:rPr>
              <w:t>Wir begegnen der Vergangenheit</w:t>
            </w:r>
          </w:p>
        </w:tc>
        <w:tc>
          <w:tcPr>
            <w:tcW w:w="794" w:type="dxa"/>
          </w:tcPr>
          <w:p>
            <w:pPr>
              <w:pStyle w:val="TableParagraph"/>
              <w:ind w:left="74"/>
              <w:rPr>
                <w:sz w:val="20"/>
              </w:rPr>
            </w:pPr>
            <w:r>
              <w:rPr>
                <w:color w:val="231F20"/>
                <w:sz w:val="20"/>
              </w:rPr>
              <w:t>10-11</w:t>
            </w:r>
          </w:p>
        </w:tc>
        <w:tc>
          <w:tcPr>
            <w:tcW w:w="4422" w:type="dxa"/>
          </w:tcPr>
          <w:p>
            <w:pPr>
              <w:pStyle w:val="TableParagraph"/>
              <w:spacing w:line="244" w:lineRule="auto"/>
              <w:ind w:right="36"/>
              <w:rPr>
                <w:sz w:val="20"/>
              </w:rPr>
            </w:pPr>
            <w:r>
              <w:rPr>
                <w:color w:val="231F20"/>
                <w:sz w:val="20"/>
              </w:rPr>
              <w:t>Die Leitfiguren aktivieren grundlegende Fragestel­ lungen. Zu Beginn wird zunächst die Sachkompetenz gestärkt, um nach und nach die anderen drei Kom­ petenzbereiche erproben zu können (A 1-4). Die fakultative Vertiefungsaufgabe kann hierbei schon zur Bildung einer Urteilskompetenz genutzt werden. </w:t>
            </w:r>
            <w:r>
              <w:rPr>
                <w:rFonts w:ascii="Arial" w:hAnsi="Arial"/>
                <w:b/>
                <w:color w:val="FFFFFF"/>
                <w:sz w:val="18"/>
              </w:rPr>
              <w:t>H </w:t>
            </w:r>
            <w:r>
              <w:rPr>
                <w:color w:val="231F20"/>
                <w:sz w:val="20"/>
              </w:rPr>
              <w:t>ist ein Hilfesymbol (A 3, A 5). Die SuS finden zusätzliche Informationen, Formulierungshilfen oder Arbeitsfragen auf S. 206-218 (Differenzierung).</w:t>
            </w:r>
          </w:p>
          <w:p>
            <w:pPr>
              <w:pStyle w:val="TableParagraph"/>
              <w:spacing w:line="244" w:lineRule="auto" w:before="1"/>
              <w:rPr>
                <w:sz w:val="20"/>
              </w:rPr>
            </w:pPr>
            <w:r>
              <w:rPr>
                <w:color w:val="231F20"/>
                <w:sz w:val="20"/>
              </w:rPr>
              <w:t>Die blau unterlegten Aufgabennummern </w:t>
            </w:r>
            <w:r>
              <w:rPr>
                <w:rFonts w:ascii="Arial" w:hAnsi="Arial"/>
                <w:b/>
                <w:color w:val="FFFFFF"/>
                <w:sz w:val="18"/>
              </w:rPr>
              <w:t>5. </w:t>
            </w:r>
            <w:r>
              <w:rPr>
                <w:color w:val="231F20"/>
                <w:sz w:val="20"/>
              </w:rPr>
              <w:t>(A 5) weisen den SuS jeweils aus, dass es sich um eine fakultative oder etwas kniffligere Aufgabe handelt. Mit diesem Symbol können auch vertiefende Aufga­ ben gekennzeichnet sein, die mehr Zeit in Anspruch nehmen, besonders kreativ sind oder alternative Lernwege beschreiten (Differenzierung).</w:t>
            </w:r>
          </w:p>
        </w:tc>
      </w:tr>
      <w:tr>
        <w:trPr>
          <w:trHeight w:val="1957" w:hRule="exact"/>
        </w:trPr>
        <w:tc>
          <w:tcPr>
            <w:tcW w:w="680" w:type="dxa"/>
          </w:tcPr>
          <w:p>
            <w:pPr/>
          </w:p>
        </w:tc>
        <w:tc>
          <w:tcPr>
            <w:tcW w:w="4252" w:type="dxa"/>
          </w:tcPr>
          <w:p>
            <w:pPr>
              <w:pStyle w:val="TableParagraph"/>
              <w:ind w:left="74"/>
              <w:rPr>
                <w:sz w:val="20"/>
              </w:rPr>
            </w:pPr>
            <w:r>
              <w:rPr>
                <w:color w:val="231F20"/>
                <w:sz w:val="20"/>
              </w:rPr>
              <w:t>Die SuS</w:t>
            </w:r>
          </w:p>
          <w:p>
            <w:pPr>
              <w:pStyle w:val="TableParagraph"/>
              <w:numPr>
                <w:ilvl w:val="0"/>
                <w:numId w:val="2"/>
              </w:numPr>
              <w:tabs>
                <w:tab w:pos="220" w:val="left" w:leader="none"/>
              </w:tabs>
              <w:spacing w:line="244" w:lineRule="auto" w:before="62" w:after="0"/>
              <w:ind w:left="219" w:right="141" w:hanging="144"/>
              <w:jc w:val="left"/>
              <w:rPr>
                <w:sz w:val="20"/>
              </w:rPr>
            </w:pPr>
            <w:r>
              <w:rPr>
                <w:color w:val="231F20"/>
                <w:sz w:val="20"/>
              </w:rPr>
              <w:t>identifizieren Spuren der Vergangenheit in der Gegenwart und entwickeln daran nach</w:t>
            </w:r>
            <w:r>
              <w:rPr>
                <w:color w:val="231F20"/>
                <w:spacing w:val="-28"/>
                <w:sz w:val="20"/>
              </w:rPr>
              <w:t> </w:t>
            </w:r>
            <w:r>
              <w:rPr>
                <w:color w:val="231F20"/>
                <w:sz w:val="20"/>
              </w:rPr>
              <w:t>vorgege­ benen Schemata angeleitet Fragen</w:t>
            </w:r>
            <w:r>
              <w:rPr>
                <w:color w:val="231F20"/>
                <w:spacing w:val="-19"/>
                <w:sz w:val="20"/>
              </w:rPr>
              <w:t> </w:t>
            </w:r>
            <w:r>
              <w:rPr>
                <w:color w:val="231F20"/>
                <w:sz w:val="20"/>
              </w:rPr>
              <w:t>(SK1)</w:t>
            </w:r>
          </w:p>
          <w:p>
            <w:pPr>
              <w:pStyle w:val="TableParagraph"/>
              <w:numPr>
                <w:ilvl w:val="0"/>
                <w:numId w:val="2"/>
              </w:numPr>
              <w:tabs>
                <w:tab w:pos="220" w:val="left" w:leader="none"/>
              </w:tabs>
              <w:spacing w:line="244" w:lineRule="auto" w:before="57" w:after="0"/>
              <w:ind w:left="219" w:right="138" w:hanging="144"/>
              <w:jc w:val="left"/>
              <w:rPr>
                <w:sz w:val="20"/>
              </w:rPr>
            </w:pPr>
            <w:r>
              <w:rPr>
                <w:color w:val="231F20"/>
                <w:sz w:val="20"/>
              </w:rPr>
              <w:t>beschreiben im Rahmen eines Themenfeldes historische Zusammenhänge unter</w:t>
            </w:r>
            <w:r>
              <w:rPr>
                <w:color w:val="231F20"/>
                <w:spacing w:val="-24"/>
                <w:sz w:val="20"/>
              </w:rPr>
              <w:t> </w:t>
            </w:r>
            <w:r>
              <w:rPr>
                <w:color w:val="231F20"/>
                <w:sz w:val="20"/>
              </w:rPr>
              <w:t>Verwendung zentraler Dimensionen (SK</w:t>
            </w:r>
            <w:r>
              <w:rPr>
                <w:color w:val="231F20"/>
                <w:spacing w:val="-13"/>
                <w:sz w:val="20"/>
              </w:rPr>
              <w:t> </w:t>
            </w:r>
            <w:r>
              <w:rPr>
                <w:color w:val="231F20"/>
                <w:sz w:val="20"/>
              </w:rPr>
              <w:t>7).</w:t>
            </w:r>
          </w:p>
        </w:tc>
        <w:tc>
          <w:tcPr>
            <w:tcW w:w="2098" w:type="dxa"/>
          </w:tcPr>
          <w:p>
            <w:pPr>
              <w:pStyle w:val="TableParagraph"/>
              <w:rPr>
                <w:sz w:val="20"/>
              </w:rPr>
            </w:pPr>
            <w:r>
              <w:rPr>
                <w:color w:val="231F20"/>
                <w:sz w:val="20"/>
              </w:rPr>
              <w:t>Was ist Geschichte?</w:t>
            </w:r>
          </w:p>
        </w:tc>
        <w:tc>
          <w:tcPr>
            <w:tcW w:w="2098" w:type="dxa"/>
          </w:tcPr>
          <w:p>
            <w:pPr>
              <w:pStyle w:val="TableParagraph"/>
              <w:spacing w:line="244" w:lineRule="auto"/>
              <w:ind w:left="74" w:right="202"/>
              <w:rPr>
                <w:b/>
                <w:sz w:val="20"/>
              </w:rPr>
            </w:pPr>
            <w:r>
              <w:rPr>
                <w:b/>
                <w:color w:val="F68B1E"/>
                <w:sz w:val="20"/>
              </w:rPr>
              <w:t>Orientierung in Raum und Zeit:</w:t>
            </w:r>
          </w:p>
          <w:p>
            <w:pPr>
              <w:pStyle w:val="TableParagraph"/>
              <w:spacing w:line="244" w:lineRule="auto" w:before="1"/>
              <w:ind w:left="74"/>
              <w:rPr>
                <w:sz w:val="20"/>
              </w:rPr>
            </w:pPr>
            <w:r>
              <w:rPr>
                <w:color w:val="231F20"/>
                <w:sz w:val="20"/>
              </w:rPr>
              <w:t>Reise in die Vergangenheit</w:t>
            </w:r>
          </w:p>
        </w:tc>
        <w:tc>
          <w:tcPr>
            <w:tcW w:w="794" w:type="dxa"/>
          </w:tcPr>
          <w:p>
            <w:pPr>
              <w:pStyle w:val="TableParagraph"/>
              <w:ind w:left="74"/>
              <w:rPr>
                <w:sz w:val="20"/>
              </w:rPr>
            </w:pPr>
            <w:r>
              <w:rPr>
                <w:color w:val="231F20"/>
                <w:sz w:val="20"/>
              </w:rPr>
              <w:t>12-13</w:t>
            </w:r>
          </w:p>
        </w:tc>
        <w:tc>
          <w:tcPr>
            <w:tcW w:w="4422" w:type="dxa"/>
          </w:tcPr>
          <w:p>
            <w:pPr>
              <w:pStyle w:val="TableParagraph"/>
              <w:spacing w:line="244" w:lineRule="auto"/>
              <w:ind w:right="54"/>
              <w:rPr>
                <w:sz w:val="20"/>
              </w:rPr>
            </w:pPr>
            <w:r>
              <w:rPr>
                <w:color w:val="231F20"/>
                <w:sz w:val="20"/>
              </w:rPr>
              <w:t>Der Kompetenzkasten „In diesem Kapitel lernst du“ ermöglicht den SuS eine Reflexion des eigenen Lern­ zuwachses. In einem ersten überschaubaren Ar­ beitsauftrag werden narrative Fähigkeiten gestärkt (A 1). A 2-5 unterstützen die Orientierung in Raum und Zeit.</w:t>
            </w:r>
          </w:p>
        </w:tc>
      </w:tr>
      <w:tr>
        <w:trPr>
          <w:trHeight w:val="1400" w:hRule="exact"/>
        </w:trPr>
        <w:tc>
          <w:tcPr>
            <w:tcW w:w="680" w:type="dxa"/>
          </w:tcPr>
          <w:p>
            <w:pPr/>
          </w:p>
        </w:tc>
        <w:tc>
          <w:tcPr>
            <w:tcW w:w="4252" w:type="dxa"/>
          </w:tcPr>
          <w:p>
            <w:pPr>
              <w:pStyle w:val="TableParagraph"/>
              <w:ind w:left="74"/>
              <w:rPr>
                <w:sz w:val="20"/>
              </w:rPr>
            </w:pPr>
            <w:r>
              <w:rPr>
                <w:color w:val="231F20"/>
                <w:sz w:val="20"/>
              </w:rPr>
              <w:t>Die SuS</w:t>
            </w:r>
          </w:p>
          <w:p>
            <w:pPr>
              <w:pStyle w:val="TableParagraph"/>
              <w:numPr>
                <w:ilvl w:val="0"/>
                <w:numId w:val="3"/>
              </w:numPr>
              <w:tabs>
                <w:tab w:pos="220" w:val="left" w:leader="none"/>
              </w:tabs>
              <w:spacing w:line="244" w:lineRule="auto" w:before="62" w:after="0"/>
              <w:ind w:left="219" w:right="151" w:hanging="144"/>
              <w:jc w:val="left"/>
              <w:rPr>
                <w:sz w:val="20"/>
              </w:rPr>
            </w:pPr>
            <w:r>
              <w:rPr>
                <w:color w:val="231F20"/>
                <w:sz w:val="20"/>
              </w:rPr>
              <w:t>ermitteln zielgerichtet Informationen in Ge­ schichtsbüchern, digitalen Medien und in</w:t>
            </w:r>
            <w:r>
              <w:rPr>
                <w:color w:val="231F20"/>
                <w:spacing w:val="-8"/>
                <w:sz w:val="20"/>
              </w:rPr>
              <w:t> </w:t>
            </w:r>
            <w:r>
              <w:rPr>
                <w:color w:val="231F20"/>
                <w:sz w:val="20"/>
              </w:rPr>
              <w:t>ihrem schulischen Umfeld zu ausgewählten Fragestel­ lungen (MK</w:t>
            </w:r>
            <w:r>
              <w:rPr>
                <w:color w:val="231F20"/>
                <w:spacing w:val="-3"/>
                <w:sz w:val="20"/>
              </w:rPr>
              <w:t> </w:t>
            </w:r>
            <w:r>
              <w:rPr>
                <w:color w:val="231F20"/>
                <w:sz w:val="20"/>
              </w:rPr>
              <w:t>2)</w:t>
            </w:r>
          </w:p>
        </w:tc>
        <w:tc>
          <w:tcPr>
            <w:tcW w:w="2098" w:type="dxa"/>
          </w:tcPr>
          <w:p>
            <w:pPr>
              <w:pStyle w:val="TableParagraph"/>
              <w:rPr>
                <w:sz w:val="20"/>
              </w:rPr>
            </w:pPr>
            <w:r>
              <w:rPr>
                <w:color w:val="231F20"/>
                <w:sz w:val="20"/>
              </w:rPr>
              <w:t>Was ist Geschichte?</w:t>
            </w:r>
          </w:p>
        </w:tc>
        <w:tc>
          <w:tcPr>
            <w:tcW w:w="2098" w:type="dxa"/>
          </w:tcPr>
          <w:p>
            <w:pPr>
              <w:pStyle w:val="TableParagraph"/>
              <w:ind w:left="74"/>
              <w:rPr>
                <w:b/>
                <w:sz w:val="20"/>
              </w:rPr>
            </w:pPr>
            <w:r>
              <w:rPr>
                <w:b/>
                <w:color w:val="C40452"/>
                <w:sz w:val="20"/>
              </w:rPr>
              <w:t>Gemeinsam aktiv:</w:t>
            </w:r>
          </w:p>
          <w:p>
            <w:pPr>
              <w:pStyle w:val="TableParagraph"/>
              <w:spacing w:before="6"/>
              <w:ind w:left="74"/>
              <w:rPr>
                <w:sz w:val="20"/>
              </w:rPr>
            </w:pPr>
            <w:r>
              <w:rPr>
                <w:color w:val="231F20"/>
                <w:sz w:val="20"/>
              </w:rPr>
              <w:t>Was ist Geschichte?</w:t>
            </w:r>
          </w:p>
        </w:tc>
        <w:tc>
          <w:tcPr>
            <w:tcW w:w="794" w:type="dxa"/>
          </w:tcPr>
          <w:p>
            <w:pPr>
              <w:pStyle w:val="TableParagraph"/>
              <w:ind w:left="74"/>
              <w:rPr>
                <w:sz w:val="20"/>
              </w:rPr>
            </w:pPr>
            <w:r>
              <w:rPr>
                <w:color w:val="231F20"/>
                <w:sz w:val="20"/>
              </w:rPr>
              <w:t>14-17</w:t>
            </w:r>
          </w:p>
        </w:tc>
        <w:tc>
          <w:tcPr>
            <w:tcW w:w="4422" w:type="dxa"/>
          </w:tcPr>
          <w:p>
            <w:pPr>
              <w:pStyle w:val="TableParagraph"/>
              <w:spacing w:line="244" w:lineRule="auto"/>
              <w:rPr>
                <w:sz w:val="20"/>
              </w:rPr>
            </w:pPr>
            <w:r>
              <w:rPr>
                <w:color w:val="231F20"/>
                <w:sz w:val="20"/>
              </w:rPr>
              <w:t>Anhand der kooperativen Methode des Partner- puzzles erschließen die SuS gemeinsam, was Ge­ schichte ist. Dabei können sie selbstständig mit der Arbeitsanleitung auf S. 14 arbeiten.</w:t>
            </w:r>
          </w:p>
        </w:tc>
      </w:tr>
    </w:tbl>
    <w:p>
      <w:pPr>
        <w:spacing w:after="0" w:line="244" w:lineRule="auto"/>
        <w:rPr>
          <w:sz w:val="20"/>
        </w:rPr>
        <w:sectPr>
          <w:headerReference w:type="even" r:id="rId18"/>
          <w:headerReference w:type="default" r:id="rId19"/>
          <w:footerReference w:type="even" r:id="rId20"/>
          <w:footerReference w:type="default" r:id="rId21"/>
          <w:pgSz w:w="17180" w:h="12250" w:orient="landscape"/>
          <w:pgMar w:header="665" w:footer="513" w:top="960" w:bottom="700" w:left="0" w:right="0"/>
          <w:pgNumType w:start="2"/>
        </w:sectPr>
      </w:pPr>
    </w:p>
    <w:p>
      <w:pPr>
        <w:pStyle w:val="BodyText"/>
        <w:spacing w:before="8"/>
        <w:rPr>
          <w:rFonts w:ascii="Times New Roman"/>
          <w:sz w:val="4"/>
        </w:rPr>
      </w:pPr>
      <w:r>
        <w:rPr/>
        <w:pict>
          <v:rect style="position:absolute;margin-left:0pt;margin-top:.0pt;width:688.819pt;height:8.503pt;mso-position-horizontal-relative:page;mso-position-vertical-relative:page;z-index:1168" filled="true" fillcolor="#e6e7e8" stroked="false">
            <v:fill type="solid"/>
            <w10:wrap type="none"/>
          </v:rect>
        </w:pict>
      </w:r>
      <w:r>
        <w:rPr/>
        <w:pict>
          <v:rect style="position:absolute;margin-left:695.622009pt;margin-top:573.609985pt;width:163.276pt;height:38.673pt;mso-position-horizontal-relative:page;mso-position-vertical-relative:page;z-index:-124840" filled="true" fillcolor="#d1d3d4" stroked="false">
            <v:fill type="solid"/>
            <w10:wrap type="none"/>
          </v:rect>
        </w:pict>
      </w:r>
      <w:r>
        <w:rPr/>
        <w:pict>
          <v:rect style="position:absolute;margin-left:695.622009pt;margin-top:.0pt;width:163.276pt;height:8.503pt;mso-position-horizontal-relative:page;mso-position-vertical-relative:page;z-index:1216" filled="true" fillcolor="#d1d3d4" stroked="false">
            <v:fill type="solid"/>
            <w10:wrap type="none"/>
          </v:rect>
        </w:pict>
      </w:r>
      <w:r>
        <w:rPr/>
        <w:pict>
          <v:group style="position:absolute;margin-left:641.022827pt;margin-top:455.974213pt;width:21.8pt;height:13.85pt;mso-position-horizontal-relative:page;mso-position-vertical-relative:page;z-index:-124792" coordorigin="12820,9119" coordsize="436,277">
            <v:shape style="position:absolute;left:12893;top:9192;width:299;height:132" coordorigin="12893,9192" coordsize="299,132" path="m13032,9192l12994,9192,12963,9243,12931,9192,12893,9192,12893,9323,12929,9323,12929,9248,12962,9299,12963,9299,12996,9248,12996,9323,13032,9323,13032,9192m13191,9323l13140,9248,13190,9192,13147,9192,13101,9245,13101,9192,13065,9192,13065,9323,13101,9323,13101,9289,13115,9274,13140,9311,13148,9323,13191,9323e" filled="true" fillcolor="#070b09" stroked="false">
              <v:path arrowok="t"/>
              <v:fill type="solid"/>
            </v:shape>
            <v:shape style="position:absolute;left:12820;top:9287;width:109;height:109" coordorigin="12820,9287" coordsize="109,109" path="m12929,9396l12929,9360,12857,9360,12857,9287,12820,9287,12820,9396,12929,9396xe" filled="true" fillcolor="#72bf44" stroked="false">
              <v:path arrowok="t"/>
              <v:fill type="solid"/>
            </v:shape>
            <v:shape style="position:absolute;left:13148;top:9119;width:109;height:109" coordorigin="13148,9119" coordsize="109,109" path="m13256,9228l13256,9119,13148,9119,13148,9156,13220,9156,13220,9228,13256,9228xe" filled="true" fillcolor="#92278f" stroked="false">
              <v:path arrowok="t"/>
              <v:fill type="solid"/>
            </v:shape>
            <w10:wrap type="none"/>
          </v:group>
        </w:pict>
      </w:r>
    </w:p>
    <w:p>
      <w:pPr>
        <w:pStyle w:val="BodyText"/>
        <w:spacing w:line="20" w:lineRule="exact"/>
        <w:ind w:left="1412"/>
        <w:rPr>
          <w:rFonts w:ascii="Times New Roman"/>
          <w:sz w:val="2"/>
        </w:rPr>
      </w:pPr>
      <w:r>
        <w:rPr>
          <w:rFonts w:ascii="Times New Roman"/>
          <w:sz w:val="2"/>
        </w:rPr>
        <w:pict>
          <v:group style="width:717.7pt;height:.5pt;mso-position-horizontal-relative:char;mso-position-vertical-relative:line" coordorigin="0,0" coordsize="14354,10">
            <v:line style="position:absolute" from="5,5" to="14348,5" stroked="true" strokeweight=".5pt" strokecolor="#939598">
              <v:stroke dashstyle="solid"/>
            </v:line>
          </v:group>
        </w:pict>
      </w:r>
      <w:r>
        <w:rPr>
          <w:rFonts w:ascii="Times New Roman"/>
          <w:sz w:val="2"/>
        </w:rPr>
      </w:r>
    </w:p>
    <w:p>
      <w:pPr>
        <w:pStyle w:val="BodyText"/>
        <w:rPr>
          <w:rFonts w:ascii="Times New Roman"/>
        </w:rPr>
      </w:pPr>
    </w:p>
    <w:p>
      <w:pPr>
        <w:pStyle w:val="BodyText"/>
        <w:rPr>
          <w:rFonts w:ascii="Times New Roman"/>
        </w:rPr>
      </w:pPr>
    </w:p>
    <w:p>
      <w:pPr>
        <w:pStyle w:val="BodyText"/>
        <w:spacing w:before="5"/>
        <w:rPr>
          <w:rFonts w:ascii="Times New Roman"/>
          <w:sz w:val="17"/>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3343" w:hRule="exact"/>
        </w:trPr>
        <w:tc>
          <w:tcPr>
            <w:tcW w:w="680" w:type="dxa"/>
          </w:tcPr>
          <w:p>
            <w:pPr/>
          </w:p>
        </w:tc>
        <w:tc>
          <w:tcPr>
            <w:tcW w:w="4252" w:type="dxa"/>
          </w:tcPr>
          <w:p>
            <w:pPr>
              <w:pStyle w:val="TableParagraph"/>
              <w:numPr>
                <w:ilvl w:val="0"/>
                <w:numId w:val="4"/>
              </w:numPr>
              <w:tabs>
                <w:tab w:pos="220" w:val="left" w:leader="none"/>
              </w:tabs>
              <w:spacing w:line="244" w:lineRule="auto" w:before="34" w:after="0"/>
              <w:ind w:left="219" w:right="99" w:hanging="144"/>
              <w:jc w:val="left"/>
              <w:rPr>
                <w:sz w:val="20"/>
              </w:rPr>
            </w:pPr>
            <w:r>
              <w:rPr>
                <w:color w:val="231F20"/>
                <w:sz w:val="20"/>
              </w:rPr>
              <w:t>unterscheiden zwischen Quellen und</w:t>
            </w:r>
            <w:r>
              <w:rPr>
                <w:color w:val="231F20"/>
                <w:spacing w:val="-21"/>
                <w:sz w:val="20"/>
              </w:rPr>
              <w:t> </w:t>
            </w:r>
            <w:r>
              <w:rPr>
                <w:color w:val="231F20"/>
                <w:sz w:val="20"/>
              </w:rPr>
              <w:t>Darstellun­ gen und stellen Verbindungen zwischen ihnen her (MK 3)</w:t>
            </w:r>
          </w:p>
          <w:p>
            <w:pPr>
              <w:pStyle w:val="TableParagraph"/>
              <w:numPr>
                <w:ilvl w:val="0"/>
                <w:numId w:val="4"/>
              </w:numPr>
              <w:tabs>
                <w:tab w:pos="220" w:val="left" w:leader="none"/>
              </w:tabs>
              <w:spacing w:line="244" w:lineRule="auto" w:before="57" w:after="0"/>
              <w:ind w:left="219" w:right="183" w:hanging="144"/>
              <w:jc w:val="both"/>
              <w:rPr>
                <w:sz w:val="20"/>
              </w:rPr>
            </w:pPr>
            <w:r>
              <w:rPr>
                <w:color w:val="231F20"/>
                <w:sz w:val="20"/>
              </w:rPr>
              <w:t>präsentieren in analoger Form</w:t>
            </w:r>
            <w:r>
              <w:rPr>
                <w:color w:val="231F20"/>
                <w:spacing w:val="-25"/>
                <w:sz w:val="20"/>
              </w:rPr>
              <w:t> </w:t>
            </w:r>
            <w:r>
              <w:rPr>
                <w:color w:val="231F20"/>
                <w:sz w:val="20"/>
              </w:rPr>
              <w:t>(fach-)sprachlich angemessen Arbeitsergebnisse zu einer histori­ schen Fragestellung (MK</w:t>
            </w:r>
            <w:r>
              <w:rPr>
                <w:color w:val="231F20"/>
                <w:spacing w:val="-13"/>
                <w:sz w:val="20"/>
              </w:rPr>
              <w:t> </w:t>
            </w:r>
            <w:r>
              <w:rPr>
                <w:color w:val="231F20"/>
                <w:sz w:val="20"/>
              </w:rPr>
              <w:t>6)</w:t>
            </w:r>
          </w:p>
          <w:p>
            <w:pPr>
              <w:pStyle w:val="TableParagraph"/>
              <w:numPr>
                <w:ilvl w:val="0"/>
                <w:numId w:val="4"/>
              </w:numPr>
              <w:tabs>
                <w:tab w:pos="220" w:val="left" w:leader="none"/>
              </w:tabs>
              <w:spacing w:line="244" w:lineRule="auto" w:before="57" w:after="0"/>
              <w:ind w:left="219" w:right="150" w:hanging="144"/>
              <w:jc w:val="left"/>
              <w:rPr>
                <w:sz w:val="20"/>
              </w:rPr>
            </w:pPr>
            <w:r>
              <w:rPr>
                <w:color w:val="231F20"/>
                <w:sz w:val="20"/>
              </w:rPr>
              <w:t>identifizieren Ereignisse in historischen</w:t>
            </w:r>
            <w:r>
              <w:rPr>
                <w:color w:val="231F20"/>
                <w:spacing w:val="-15"/>
                <w:sz w:val="20"/>
              </w:rPr>
              <w:t> </w:t>
            </w:r>
            <w:r>
              <w:rPr>
                <w:color w:val="231F20"/>
                <w:sz w:val="20"/>
              </w:rPr>
              <w:t>Räumen und ihrer zeitlichen Dimension (SK</w:t>
            </w:r>
            <w:r>
              <w:rPr>
                <w:color w:val="231F20"/>
                <w:spacing w:val="-9"/>
                <w:sz w:val="20"/>
              </w:rPr>
              <w:t> </w:t>
            </w:r>
            <w:r>
              <w:rPr>
                <w:color w:val="231F20"/>
                <w:sz w:val="20"/>
              </w:rPr>
              <w:t>6).</w:t>
            </w:r>
          </w:p>
        </w:tc>
        <w:tc>
          <w:tcPr>
            <w:tcW w:w="2098" w:type="dxa"/>
          </w:tcPr>
          <w:p>
            <w:pPr/>
          </w:p>
        </w:tc>
        <w:tc>
          <w:tcPr>
            <w:tcW w:w="2098" w:type="dxa"/>
          </w:tcPr>
          <w:p>
            <w:pPr/>
          </w:p>
        </w:tc>
        <w:tc>
          <w:tcPr>
            <w:tcW w:w="794" w:type="dxa"/>
          </w:tcPr>
          <w:p>
            <w:pPr/>
          </w:p>
        </w:tc>
        <w:tc>
          <w:tcPr>
            <w:tcW w:w="4422" w:type="dxa"/>
          </w:tcPr>
          <w:p>
            <w:pPr>
              <w:pStyle w:val="TableParagraph"/>
              <w:spacing w:line="250" w:lineRule="exact" w:before="25"/>
              <w:ind w:left="74" w:right="171"/>
              <w:rPr>
                <w:sz w:val="20"/>
              </w:rPr>
            </w:pPr>
            <w:r>
              <w:rPr>
                <w:color w:val="231F20"/>
                <w:sz w:val="20"/>
              </w:rPr>
              <w:t>Die durch </w:t>
            </w:r>
            <w:r>
              <w:rPr>
                <w:color w:val="231F20"/>
                <w:spacing w:val="-4"/>
                <w:position w:val="-8"/>
                <w:sz w:val="20"/>
              </w:rPr>
              <w:drawing>
                <wp:inline distT="0" distB="0" distL="0" distR="0">
                  <wp:extent cx="65924" cy="179736"/>
                  <wp:effectExtent l="0" t="0" r="0" b="0"/>
                  <wp:docPr id="1" name="image13.png" descr=""/>
                  <wp:cNvGraphicFramePr>
                    <a:graphicFrameLocks noChangeAspect="1"/>
                  </wp:cNvGraphicFramePr>
                  <a:graphic>
                    <a:graphicData uri="http://schemas.openxmlformats.org/drawingml/2006/picture">
                      <pic:pic>
                        <pic:nvPicPr>
                          <pic:cNvPr id="2" name="image13.png"/>
                          <pic:cNvPicPr/>
                        </pic:nvPicPr>
                        <pic:blipFill>
                          <a:blip r:embed="rId22" cstate="print"/>
                          <a:stretch>
                            <a:fillRect/>
                          </a:stretch>
                        </pic:blipFill>
                        <pic:spPr>
                          <a:xfrm>
                            <a:off x="0" y="0"/>
                            <a:ext cx="65924" cy="179736"/>
                          </a:xfrm>
                          <a:prstGeom prst="rect">
                            <a:avLst/>
                          </a:prstGeom>
                        </pic:spPr>
                      </pic:pic>
                    </a:graphicData>
                  </a:graphic>
                </wp:inline>
              </w:drawing>
            </w:r>
            <w:r>
              <w:rPr>
                <w:color w:val="231F20"/>
                <w:spacing w:val="-4"/>
                <w:position w:val="-8"/>
                <w:sz w:val="20"/>
              </w:rPr>
            </w:r>
            <w:r>
              <w:rPr>
                <w:rFonts w:ascii="Times New Roman" w:hAnsi="Times New Roman"/>
                <w:color w:val="231F20"/>
                <w:spacing w:val="-15"/>
                <w:sz w:val="20"/>
              </w:rPr>
              <w:t> </w:t>
            </w:r>
            <w:r>
              <w:rPr>
                <w:color w:val="231F20"/>
                <w:sz w:val="20"/>
              </w:rPr>
              <w:t>gekennzeichneten historischen Lern- und Fachbegriffe in der Randspalte liefern direkte Worterklärungen.</w:t>
            </w:r>
            <w:r>
              <w:rPr>
                <w:color w:val="231F20"/>
                <w:spacing w:val="-9"/>
                <w:sz w:val="20"/>
              </w:rPr>
              <w:t> </w:t>
            </w:r>
            <w:r>
              <w:rPr>
                <w:color w:val="231F20"/>
                <w:sz w:val="20"/>
              </w:rPr>
              <w:t>Die</w:t>
            </w:r>
            <w:r>
              <w:rPr>
                <w:color w:val="231F20"/>
                <w:spacing w:val="-9"/>
                <w:sz w:val="20"/>
              </w:rPr>
              <w:t> </w:t>
            </w:r>
            <w:r>
              <w:rPr>
                <w:color w:val="231F20"/>
                <w:sz w:val="20"/>
              </w:rPr>
              <w:t>Fähigkeit</w:t>
            </w:r>
            <w:r>
              <w:rPr>
                <w:color w:val="231F20"/>
                <w:spacing w:val="-9"/>
                <w:sz w:val="20"/>
              </w:rPr>
              <w:t> </w:t>
            </w:r>
            <w:r>
              <w:rPr>
                <w:color w:val="231F20"/>
                <w:sz w:val="20"/>
              </w:rPr>
              <w:t>zur</w:t>
            </w:r>
            <w:r>
              <w:rPr>
                <w:color w:val="231F20"/>
                <w:spacing w:val="-9"/>
                <w:sz w:val="20"/>
              </w:rPr>
              <w:t> </w:t>
            </w:r>
            <w:r>
              <w:rPr>
                <w:color w:val="231F20"/>
                <w:sz w:val="20"/>
              </w:rPr>
              <w:t>Unterscheidung zwischen Quelle (Q) und Darstellung (D) ist</w:t>
            </w:r>
            <w:r>
              <w:rPr>
                <w:color w:val="231F20"/>
                <w:spacing w:val="-25"/>
                <w:sz w:val="20"/>
              </w:rPr>
              <w:t> </w:t>
            </w:r>
            <w:r>
              <w:rPr>
                <w:color w:val="231F20"/>
                <w:sz w:val="20"/>
              </w:rPr>
              <w:t>Voraus­ setzung für die Einordnung und Beurteilung der Materialien im Buch (MK</w:t>
            </w:r>
            <w:r>
              <w:rPr>
                <w:color w:val="231F20"/>
                <w:spacing w:val="-6"/>
                <w:sz w:val="20"/>
              </w:rPr>
              <w:t> </w:t>
            </w:r>
            <w:r>
              <w:rPr>
                <w:color w:val="231F20"/>
                <w:sz w:val="20"/>
              </w:rPr>
              <w:t>3).</w:t>
            </w:r>
          </w:p>
          <w:p>
            <w:pPr>
              <w:pStyle w:val="TableParagraph"/>
              <w:spacing w:line="242" w:lineRule="auto" w:before="9"/>
              <w:ind w:left="74" w:right="149" w:hanging="1"/>
              <w:rPr>
                <w:sz w:val="20"/>
              </w:rPr>
            </w:pPr>
            <w:r>
              <w:rPr>
                <w:color w:val="231F20"/>
                <w:sz w:val="20"/>
              </w:rPr>
              <w:t>Unter dem Symbol </w:t>
            </w:r>
            <w:r>
              <w:rPr>
                <w:color w:val="231F20"/>
                <w:position w:val="-7"/>
                <w:sz w:val="20"/>
              </w:rPr>
              <w:drawing>
                <wp:inline distT="0" distB="0" distL="0" distR="0">
                  <wp:extent cx="160944" cy="166687"/>
                  <wp:effectExtent l="0" t="0" r="0" b="0"/>
                  <wp:docPr id="3" name="image14.png" descr=""/>
                  <wp:cNvGraphicFramePr>
                    <a:graphicFrameLocks noChangeAspect="1"/>
                  </wp:cNvGraphicFramePr>
                  <a:graphic>
                    <a:graphicData uri="http://schemas.openxmlformats.org/drawingml/2006/picture">
                      <pic:pic>
                        <pic:nvPicPr>
                          <pic:cNvPr id="4" name="image14.png"/>
                          <pic:cNvPicPr/>
                        </pic:nvPicPr>
                        <pic:blipFill>
                          <a:blip r:embed="rId23" cstate="print"/>
                          <a:stretch>
                            <a:fillRect/>
                          </a:stretch>
                        </pic:blipFill>
                        <pic:spPr>
                          <a:xfrm>
                            <a:off x="0" y="0"/>
                            <a:ext cx="160944" cy="166687"/>
                          </a:xfrm>
                          <a:prstGeom prst="rect">
                            <a:avLst/>
                          </a:prstGeom>
                        </pic:spPr>
                      </pic:pic>
                    </a:graphicData>
                  </a:graphic>
                </wp:inline>
              </w:drawing>
            </w:r>
            <w:r>
              <w:rPr>
                <w:color w:val="231F20"/>
                <w:position w:val="-7"/>
                <w:sz w:val="20"/>
              </w:rPr>
            </w:r>
            <w:r>
              <w:rPr>
                <w:rFonts w:ascii="Times New Roman" w:hAnsi="Times New Roman"/>
                <w:color w:val="231F20"/>
                <w:spacing w:val="-5"/>
                <w:sz w:val="20"/>
              </w:rPr>
              <w:t> </w:t>
            </w:r>
            <w:r>
              <w:rPr>
                <w:color w:val="231F20"/>
                <w:sz w:val="20"/>
              </w:rPr>
              <w:t>finden die SuS zusätzliche Informationen oder Internettipps in Form eines Mediencodes. Weitere Aspekte der SK 6 werden</w:t>
            </w:r>
            <w:r>
              <w:rPr>
                <w:color w:val="231F20"/>
                <w:spacing w:val="-24"/>
                <w:sz w:val="20"/>
              </w:rPr>
              <w:t> </w:t>
            </w:r>
            <w:r>
              <w:rPr>
                <w:color w:val="231F20"/>
                <w:sz w:val="20"/>
              </w:rPr>
              <w:t>im Verlauf des Kapitels 2 „Menschen der Ur- und</w:t>
            </w:r>
            <w:r>
              <w:rPr>
                <w:color w:val="231F20"/>
                <w:spacing w:val="-23"/>
                <w:sz w:val="20"/>
              </w:rPr>
              <w:t> </w:t>
            </w:r>
            <w:r>
              <w:rPr>
                <w:color w:val="231F20"/>
                <w:sz w:val="20"/>
              </w:rPr>
              <w:t>Früh­ geschichte“ erprobt. Dort kann dann bereits auf in Kapitel 1 erworbene Kompetenzen zurückgegriffen werden.</w:t>
            </w:r>
          </w:p>
        </w:tc>
      </w:tr>
      <w:tr>
        <w:trPr>
          <w:trHeight w:val="2843" w:hRule="exact"/>
        </w:trPr>
        <w:tc>
          <w:tcPr>
            <w:tcW w:w="680" w:type="dxa"/>
          </w:tcPr>
          <w:p>
            <w:pPr/>
          </w:p>
        </w:tc>
        <w:tc>
          <w:tcPr>
            <w:tcW w:w="4252" w:type="dxa"/>
          </w:tcPr>
          <w:p>
            <w:pPr>
              <w:pStyle w:val="TableParagraph"/>
              <w:ind w:left="74"/>
              <w:rPr>
                <w:sz w:val="20"/>
              </w:rPr>
            </w:pPr>
            <w:r>
              <w:rPr>
                <w:color w:val="231F20"/>
                <w:sz w:val="20"/>
              </w:rPr>
              <w:t>Die SuS</w:t>
            </w:r>
          </w:p>
          <w:p>
            <w:pPr>
              <w:pStyle w:val="TableParagraph"/>
              <w:numPr>
                <w:ilvl w:val="0"/>
                <w:numId w:val="5"/>
              </w:numPr>
              <w:tabs>
                <w:tab w:pos="220" w:val="left" w:leader="none"/>
              </w:tabs>
              <w:spacing w:line="244" w:lineRule="auto" w:before="62" w:after="0"/>
              <w:ind w:left="219" w:right="151" w:hanging="145"/>
              <w:jc w:val="left"/>
              <w:rPr>
                <w:sz w:val="20"/>
              </w:rPr>
            </w:pPr>
            <w:r>
              <w:rPr>
                <w:color w:val="231F20"/>
                <w:sz w:val="20"/>
              </w:rPr>
              <w:t>ermitteln zielgerichtet Informationen in Ge­ schichtsbüchern, digitalen Medien und in</w:t>
            </w:r>
            <w:r>
              <w:rPr>
                <w:color w:val="231F20"/>
                <w:spacing w:val="-8"/>
                <w:sz w:val="20"/>
              </w:rPr>
              <w:t> </w:t>
            </w:r>
            <w:r>
              <w:rPr>
                <w:color w:val="231F20"/>
                <w:sz w:val="20"/>
              </w:rPr>
              <w:t>ihrem schulischen Umfeld zu ausgewählten Fragestel­ lungen (MK</w:t>
            </w:r>
            <w:r>
              <w:rPr>
                <w:color w:val="231F20"/>
                <w:spacing w:val="-3"/>
                <w:sz w:val="20"/>
              </w:rPr>
              <w:t> </w:t>
            </w:r>
            <w:r>
              <w:rPr>
                <w:color w:val="231F20"/>
                <w:sz w:val="20"/>
              </w:rPr>
              <w:t>2).</w:t>
            </w:r>
          </w:p>
        </w:tc>
        <w:tc>
          <w:tcPr>
            <w:tcW w:w="2098" w:type="dxa"/>
          </w:tcPr>
          <w:p>
            <w:pPr>
              <w:pStyle w:val="TableParagraph"/>
              <w:spacing w:line="244" w:lineRule="auto"/>
              <w:ind w:left="74" w:right="716"/>
              <w:rPr>
                <w:sz w:val="20"/>
              </w:rPr>
            </w:pPr>
            <w:r>
              <w:rPr>
                <w:color w:val="231F20"/>
                <w:sz w:val="20"/>
              </w:rPr>
              <w:t>„Meine“ eigene Geschichte</w:t>
            </w:r>
          </w:p>
        </w:tc>
        <w:tc>
          <w:tcPr>
            <w:tcW w:w="2098" w:type="dxa"/>
          </w:tcPr>
          <w:p>
            <w:pPr>
              <w:pStyle w:val="TableParagraph"/>
              <w:ind w:left="74"/>
              <w:rPr>
                <w:b/>
                <w:sz w:val="20"/>
              </w:rPr>
            </w:pPr>
            <w:r>
              <w:rPr>
                <w:b/>
                <w:color w:val="00B3F0"/>
                <w:sz w:val="20"/>
              </w:rPr>
              <w:t>Methode:</w:t>
            </w:r>
          </w:p>
          <w:p>
            <w:pPr>
              <w:pStyle w:val="TableParagraph"/>
              <w:spacing w:line="244" w:lineRule="auto" w:before="6"/>
              <w:ind w:left="74" w:right="72"/>
              <w:rPr>
                <w:sz w:val="20"/>
              </w:rPr>
            </w:pPr>
            <w:r>
              <w:rPr>
                <w:color w:val="231F20"/>
                <w:sz w:val="20"/>
              </w:rPr>
              <w:t>Geschichte ordnen – eine Zeitleiste erstellen</w:t>
            </w:r>
          </w:p>
        </w:tc>
        <w:tc>
          <w:tcPr>
            <w:tcW w:w="794" w:type="dxa"/>
          </w:tcPr>
          <w:p>
            <w:pPr>
              <w:pStyle w:val="TableParagraph"/>
              <w:ind w:left="74"/>
              <w:rPr>
                <w:sz w:val="20"/>
              </w:rPr>
            </w:pPr>
            <w:r>
              <w:rPr>
                <w:color w:val="231F20"/>
                <w:sz w:val="20"/>
              </w:rPr>
              <w:t>18-19</w:t>
            </w:r>
          </w:p>
        </w:tc>
        <w:tc>
          <w:tcPr>
            <w:tcW w:w="4422" w:type="dxa"/>
          </w:tcPr>
          <w:p>
            <w:pPr>
              <w:pStyle w:val="TableParagraph"/>
              <w:spacing w:line="244" w:lineRule="auto"/>
              <w:ind w:left="74" w:right="36"/>
              <w:rPr>
                <w:sz w:val="20"/>
              </w:rPr>
            </w:pPr>
            <w:r>
              <w:rPr>
                <w:color w:val="231F20"/>
                <w:sz w:val="20"/>
              </w:rPr>
              <w:t>Jedes Methodenkapitel beinhaltet eine „Schritt für Schritt-Anleitung“, die in einem Dreischritt (üblicher­ weise 1. Beschreiben – 2. Untersuchen – 3. Deuten, hier abweichend 1. Recherchieren – 2. Planen – 3. Gestalten) zur methodischen Arbeit an Quellen, Dar­ stellungen und Hilfsmitteln anleitet. Die hier erlern­ te Methode, eine Zeitleiste zu gestalten, wird später auf den S. 23, 30, 153, 163, 191 weiter eingeübt. Die methodische Fähigkeit, eine Zeitleiste zu lesen und zu interpretieren, wird auf allen Orientierungsseiten (S. 14, 26, 56, 84, 124, 166) aufgegriffen.</w:t>
            </w:r>
          </w:p>
        </w:tc>
      </w:tr>
      <w:tr>
        <w:trPr>
          <w:trHeight w:val="2560" w:hRule="exact"/>
        </w:trPr>
        <w:tc>
          <w:tcPr>
            <w:tcW w:w="680" w:type="dxa"/>
          </w:tcPr>
          <w:p>
            <w:pPr>
              <w:pStyle w:val="TableParagraph"/>
              <w:spacing w:line="462" w:lineRule="exact" w:before="0"/>
              <w:ind w:left="0"/>
              <w:jc w:val="center"/>
              <w:rPr>
                <w:sz w:val="38"/>
              </w:rPr>
            </w:pPr>
            <w:r>
              <w:rPr>
                <w:color w:val="231F20"/>
                <w:sz w:val="38"/>
              </w:rPr>
              <w:t>*</w:t>
            </w:r>
          </w:p>
        </w:tc>
        <w:tc>
          <w:tcPr>
            <w:tcW w:w="4252" w:type="dxa"/>
          </w:tcPr>
          <w:p>
            <w:pPr>
              <w:pStyle w:val="TableParagraph"/>
              <w:ind w:left="74"/>
              <w:rPr>
                <w:sz w:val="20"/>
              </w:rPr>
            </w:pPr>
            <w:r>
              <w:rPr>
                <w:color w:val="231F20"/>
                <w:sz w:val="20"/>
              </w:rPr>
              <w:t>Die SuS</w:t>
            </w:r>
          </w:p>
          <w:p>
            <w:pPr>
              <w:pStyle w:val="TableParagraph"/>
              <w:numPr>
                <w:ilvl w:val="0"/>
                <w:numId w:val="6"/>
              </w:numPr>
              <w:tabs>
                <w:tab w:pos="220" w:val="left" w:leader="none"/>
              </w:tabs>
              <w:spacing w:line="244" w:lineRule="auto" w:before="62" w:after="0"/>
              <w:ind w:left="219" w:right="141" w:hanging="144"/>
              <w:jc w:val="left"/>
              <w:rPr>
                <w:sz w:val="20"/>
              </w:rPr>
            </w:pPr>
            <w:r>
              <w:rPr>
                <w:color w:val="231F20"/>
                <w:sz w:val="20"/>
              </w:rPr>
              <w:t>identifizieren Spuren der Vergangenheit in der Gegenwart und entwickeln daran nach</w:t>
            </w:r>
            <w:r>
              <w:rPr>
                <w:color w:val="231F20"/>
                <w:spacing w:val="-28"/>
                <w:sz w:val="20"/>
              </w:rPr>
              <w:t> </w:t>
            </w:r>
            <w:r>
              <w:rPr>
                <w:color w:val="231F20"/>
                <w:sz w:val="20"/>
              </w:rPr>
              <w:t>vorgege­ benen Schemata angeleitet Fragen (SK</w:t>
            </w:r>
            <w:r>
              <w:rPr>
                <w:color w:val="231F20"/>
                <w:spacing w:val="-19"/>
                <w:sz w:val="20"/>
              </w:rPr>
              <w:t> </w:t>
            </w:r>
            <w:r>
              <w:rPr>
                <w:color w:val="231F20"/>
                <w:sz w:val="20"/>
              </w:rPr>
              <w:t>1)</w:t>
            </w:r>
          </w:p>
          <w:p>
            <w:pPr>
              <w:pStyle w:val="TableParagraph"/>
              <w:numPr>
                <w:ilvl w:val="0"/>
                <w:numId w:val="6"/>
              </w:numPr>
              <w:tabs>
                <w:tab w:pos="220" w:val="left" w:leader="none"/>
              </w:tabs>
              <w:spacing w:line="244" w:lineRule="auto" w:before="57" w:after="0"/>
              <w:ind w:left="219" w:right="285" w:hanging="144"/>
              <w:jc w:val="left"/>
              <w:rPr>
                <w:sz w:val="20"/>
              </w:rPr>
            </w:pPr>
            <w:r>
              <w:rPr>
                <w:color w:val="231F20"/>
                <w:sz w:val="20"/>
              </w:rPr>
              <w:t>treffen mediale Entscheidungen für die</w:t>
            </w:r>
            <w:r>
              <w:rPr>
                <w:color w:val="231F20"/>
                <w:spacing w:val="-29"/>
                <w:sz w:val="20"/>
              </w:rPr>
              <w:t> </w:t>
            </w:r>
            <w:r>
              <w:rPr>
                <w:color w:val="231F20"/>
                <w:sz w:val="20"/>
              </w:rPr>
              <w:t>Beant­ wortung einer Fragestellung (MK</w:t>
            </w:r>
            <w:r>
              <w:rPr>
                <w:color w:val="231F20"/>
                <w:spacing w:val="-15"/>
                <w:sz w:val="20"/>
              </w:rPr>
              <w:t> </w:t>
            </w:r>
            <w:r>
              <w:rPr>
                <w:color w:val="231F20"/>
                <w:sz w:val="20"/>
              </w:rPr>
              <w:t>1)</w:t>
            </w:r>
          </w:p>
          <w:p>
            <w:pPr>
              <w:pStyle w:val="TableParagraph"/>
              <w:numPr>
                <w:ilvl w:val="0"/>
                <w:numId w:val="6"/>
              </w:numPr>
              <w:tabs>
                <w:tab w:pos="220" w:val="left" w:leader="none"/>
              </w:tabs>
              <w:spacing w:line="244" w:lineRule="auto" w:before="57" w:after="0"/>
              <w:ind w:left="219" w:right="190" w:hanging="144"/>
              <w:jc w:val="left"/>
              <w:rPr>
                <w:sz w:val="20"/>
              </w:rPr>
            </w:pPr>
            <w:r>
              <w:rPr>
                <w:color w:val="231F20"/>
                <w:sz w:val="20"/>
              </w:rPr>
              <w:t>bewerten menschliches Handeln in der </w:t>
            </w:r>
            <w:r>
              <w:rPr>
                <w:color w:val="231F20"/>
                <w:spacing w:val="-3"/>
                <w:sz w:val="20"/>
              </w:rPr>
              <w:t>Vergan­ </w:t>
            </w:r>
            <w:r>
              <w:rPr>
                <w:color w:val="231F20"/>
                <w:sz w:val="20"/>
              </w:rPr>
              <w:t>genheit im Kontext eines überschaubaren Bei­ spiels (UK</w:t>
            </w:r>
            <w:r>
              <w:rPr>
                <w:color w:val="231F20"/>
                <w:spacing w:val="-1"/>
                <w:sz w:val="20"/>
              </w:rPr>
              <w:t> </w:t>
            </w:r>
            <w:r>
              <w:rPr>
                <w:color w:val="231F20"/>
                <w:sz w:val="20"/>
              </w:rPr>
              <w:t>4).</w:t>
            </w:r>
          </w:p>
        </w:tc>
        <w:tc>
          <w:tcPr>
            <w:tcW w:w="2098" w:type="dxa"/>
          </w:tcPr>
          <w:p>
            <w:pPr>
              <w:pStyle w:val="TableParagraph"/>
              <w:rPr>
                <w:sz w:val="20"/>
              </w:rPr>
            </w:pPr>
            <w:r>
              <w:rPr>
                <w:color w:val="231F20"/>
                <w:sz w:val="20"/>
              </w:rPr>
              <w:t>Familiengeschichte</w:t>
            </w:r>
          </w:p>
        </w:tc>
        <w:tc>
          <w:tcPr>
            <w:tcW w:w="2098" w:type="dxa"/>
          </w:tcPr>
          <w:p>
            <w:pPr>
              <w:pStyle w:val="TableParagraph"/>
              <w:spacing w:line="244" w:lineRule="auto"/>
              <w:ind w:left="74" w:right="202"/>
              <w:rPr>
                <w:sz w:val="20"/>
              </w:rPr>
            </w:pPr>
            <w:r>
              <w:rPr>
                <w:color w:val="231F20"/>
                <w:sz w:val="20"/>
              </w:rPr>
              <w:t>Deine Familie – gestern und heute</w:t>
            </w:r>
          </w:p>
        </w:tc>
        <w:tc>
          <w:tcPr>
            <w:tcW w:w="794" w:type="dxa"/>
          </w:tcPr>
          <w:p>
            <w:pPr>
              <w:pStyle w:val="TableParagraph"/>
              <w:ind w:left="74"/>
              <w:rPr>
                <w:sz w:val="20"/>
              </w:rPr>
            </w:pPr>
            <w:r>
              <w:rPr>
                <w:color w:val="231F20"/>
                <w:sz w:val="20"/>
              </w:rPr>
              <w:t>20-21</w:t>
            </w:r>
          </w:p>
        </w:tc>
        <w:tc>
          <w:tcPr>
            <w:tcW w:w="4422" w:type="dxa"/>
          </w:tcPr>
          <w:p>
            <w:pPr>
              <w:pStyle w:val="TableParagraph"/>
              <w:tabs>
                <w:tab w:pos="1952" w:val="left" w:leader="none"/>
              </w:tabs>
              <w:spacing w:line="244" w:lineRule="auto"/>
              <w:ind w:left="74" w:right="166"/>
              <w:rPr>
                <w:sz w:val="20"/>
              </w:rPr>
            </w:pPr>
            <w:r>
              <w:rPr>
                <w:color w:val="231F20"/>
                <w:sz w:val="20"/>
              </w:rPr>
              <w:t>Ergänzend zu S. 18/19 wird zwischen Zeitleisten und Stammbäumen differenziert, und es werden Fotografien als Quelle hinterfragt (A 2-6). Zudem reflektieren die SuS gegenwärtiges Handeln im </w:t>
            </w:r>
            <w:r>
              <w:rPr>
                <w:color w:val="231F20"/>
                <w:spacing w:val="-5"/>
                <w:sz w:val="20"/>
              </w:rPr>
              <w:t>Ver­ </w:t>
            </w:r>
            <w:r>
              <w:rPr>
                <w:color w:val="231F20"/>
                <w:sz w:val="20"/>
              </w:rPr>
              <w:t>gleich zu menschlichem Handeln in der Vergangen­ heit.</w:t>
            </w:r>
            <w:r>
              <w:rPr>
                <w:color w:val="231F20"/>
                <w:spacing w:val="-1"/>
                <w:sz w:val="20"/>
              </w:rPr>
              <w:t> </w:t>
            </w:r>
            <w:r>
              <w:rPr>
                <w:color w:val="231F20"/>
                <w:sz w:val="20"/>
              </w:rPr>
              <w:t>Das</w:t>
            </w:r>
            <w:r>
              <w:rPr>
                <w:color w:val="231F20"/>
                <w:spacing w:val="-1"/>
                <w:sz w:val="20"/>
              </w:rPr>
              <w:t> </w:t>
            </w:r>
            <w:r>
              <w:rPr>
                <w:color w:val="231F20"/>
                <w:sz w:val="20"/>
              </w:rPr>
              <w:t>Symbol</w:t>
              <w:tab/>
              <w:t>weist den</w:t>
            </w:r>
            <w:r>
              <w:rPr>
                <w:color w:val="231F20"/>
                <w:spacing w:val="-10"/>
                <w:sz w:val="20"/>
              </w:rPr>
              <w:t> </w:t>
            </w:r>
            <w:r>
              <w:rPr>
                <w:color w:val="231F20"/>
                <w:sz w:val="20"/>
              </w:rPr>
              <w:t>jeweiligen</w:t>
            </w:r>
            <w:r>
              <w:rPr>
                <w:color w:val="231F20"/>
                <w:spacing w:val="-5"/>
                <w:sz w:val="20"/>
              </w:rPr>
              <w:t> </w:t>
            </w:r>
            <w:r>
              <w:rPr>
                <w:color w:val="231F20"/>
                <w:sz w:val="20"/>
              </w:rPr>
              <w:t>Bezug</w:t>
            </w:r>
            <w:r>
              <w:rPr>
                <w:color w:val="231F20"/>
                <w:w w:val="99"/>
                <w:sz w:val="20"/>
              </w:rPr>
              <w:t> </w:t>
            </w:r>
            <w:r>
              <w:rPr>
                <w:color w:val="231F20"/>
                <w:sz w:val="20"/>
              </w:rPr>
              <w:t>zum Medienkompetenzrahmen NRW aus und zeigt so den SuS, dass sie hier eine Medienkompetenz (hier</w:t>
            </w:r>
            <w:r>
              <w:rPr>
                <w:color w:val="231F20"/>
                <w:spacing w:val="-6"/>
                <w:sz w:val="20"/>
              </w:rPr>
              <w:t> </w:t>
            </w:r>
            <w:r>
              <w:rPr>
                <w:color w:val="231F20"/>
                <w:sz w:val="20"/>
              </w:rPr>
              <w:t>informieren</w:t>
            </w:r>
            <w:r>
              <w:rPr>
                <w:color w:val="231F20"/>
                <w:spacing w:val="-9"/>
                <w:sz w:val="20"/>
              </w:rPr>
              <w:t> </w:t>
            </w:r>
            <w:r>
              <w:rPr>
                <w:color w:val="231F20"/>
                <w:sz w:val="20"/>
              </w:rPr>
              <w:t>und</w:t>
            </w:r>
            <w:r>
              <w:rPr>
                <w:color w:val="231F20"/>
                <w:spacing w:val="-9"/>
                <w:sz w:val="20"/>
              </w:rPr>
              <w:t> </w:t>
            </w:r>
            <w:r>
              <w:rPr>
                <w:color w:val="231F20"/>
                <w:spacing w:val="-3"/>
                <w:sz w:val="20"/>
              </w:rPr>
              <w:t>recherchieren)</w:t>
            </w:r>
            <w:r>
              <w:rPr>
                <w:color w:val="231F20"/>
                <w:spacing w:val="-9"/>
                <w:sz w:val="20"/>
              </w:rPr>
              <w:t> </w:t>
            </w:r>
            <w:r>
              <w:rPr>
                <w:color w:val="231F20"/>
                <w:spacing w:val="-2"/>
                <w:sz w:val="20"/>
              </w:rPr>
              <w:t>erwerben</w:t>
            </w:r>
            <w:r>
              <w:rPr>
                <w:color w:val="231F20"/>
                <w:spacing w:val="-9"/>
                <w:sz w:val="20"/>
              </w:rPr>
              <w:t> </w:t>
            </w:r>
            <w:r>
              <w:rPr>
                <w:color w:val="231F20"/>
                <w:sz w:val="20"/>
              </w:rPr>
              <w:t>oder </w:t>
            </w:r>
            <w:r>
              <w:rPr>
                <w:color w:val="231F20"/>
                <w:spacing w:val="-3"/>
                <w:sz w:val="20"/>
              </w:rPr>
              <w:t>trainieren </w:t>
            </w:r>
            <w:r>
              <w:rPr>
                <w:color w:val="231F20"/>
                <w:sz w:val="20"/>
              </w:rPr>
              <w:t>(A</w:t>
            </w:r>
            <w:r>
              <w:rPr>
                <w:color w:val="231F20"/>
                <w:spacing w:val="-3"/>
                <w:sz w:val="20"/>
              </w:rPr>
              <w:t> </w:t>
            </w:r>
            <w:r>
              <w:rPr>
                <w:color w:val="231F20"/>
                <w:spacing w:val="-2"/>
                <w:sz w:val="20"/>
              </w:rPr>
              <w:t>1).</w:t>
            </w:r>
          </w:p>
        </w:tc>
      </w:tr>
    </w:tbl>
    <w:p>
      <w:pPr>
        <w:spacing w:after="0" w:line="244" w:lineRule="auto"/>
        <w:rPr>
          <w:sz w:val="20"/>
        </w:rPr>
        <w:sectPr>
          <w:pgSz w:w="17180" w:h="12250" w:orient="landscape"/>
          <w:pgMar w:header="665" w:footer="513" w:top="900" w:bottom="700" w:left="0" w:right="0"/>
        </w:sectPr>
      </w:pPr>
    </w:p>
    <w:p>
      <w:pPr>
        <w:pStyle w:val="BodyText"/>
        <w:rPr>
          <w:rFonts w:ascii="Times New Roman"/>
        </w:rPr>
      </w:pPr>
      <w:r>
        <w:rPr/>
        <w:pict>
          <v:rect style="position:absolute;margin-left:695.622009pt;margin-top:573.609985pt;width:163.276pt;height:30.169pt;mso-position-horizontal-relative:page;mso-position-vertical-relative:page;z-index:1264"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680"/>
        <w:gridCol w:w="4252"/>
        <w:gridCol w:w="2098"/>
        <w:gridCol w:w="2098"/>
        <w:gridCol w:w="794"/>
        <w:gridCol w:w="4422"/>
      </w:tblGrid>
      <w:tr>
        <w:trPr>
          <w:trHeight w:val="2730" w:hRule="exact"/>
        </w:trPr>
        <w:tc>
          <w:tcPr>
            <w:tcW w:w="680" w:type="dxa"/>
          </w:tcPr>
          <w:p>
            <w:pPr/>
          </w:p>
        </w:tc>
        <w:tc>
          <w:tcPr>
            <w:tcW w:w="4252" w:type="dxa"/>
          </w:tcPr>
          <w:p>
            <w:pPr>
              <w:pStyle w:val="TableParagraph"/>
              <w:ind w:left="74"/>
              <w:rPr>
                <w:sz w:val="20"/>
              </w:rPr>
            </w:pPr>
            <w:r>
              <w:rPr>
                <w:color w:val="231F20"/>
                <w:sz w:val="20"/>
              </w:rPr>
              <w:t>Die SuS</w:t>
            </w:r>
          </w:p>
          <w:p>
            <w:pPr>
              <w:pStyle w:val="TableParagraph"/>
              <w:numPr>
                <w:ilvl w:val="0"/>
                <w:numId w:val="7"/>
              </w:numPr>
              <w:tabs>
                <w:tab w:pos="220" w:val="left" w:leader="none"/>
              </w:tabs>
              <w:spacing w:line="244" w:lineRule="auto" w:before="62" w:after="0"/>
              <w:ind w:left="219" w:right="141" w:hanging="144"/>
              <w:jc w:val="left"/>
              <w:rPr>
                <w:sz w:val="20"/>
              </w:rPr>
            </w:pPr>
            <w:r>
              <w:rPr>
                <w:color w:val="231F20"/>
                <w:sz w:val="20"/>
              </w:rPr>
              <w:t>identifizieren Spuren der Vergangenheit in der Gegenwart und entwickeln daran nach</w:t>
            </w:r>
            <w:r>
              <w:rPr>
                <w:color w:val="231F20"/>
                <w:spacing w:val="-28"/>
                <w:sz w:val="20"/>
              </w:rPr>
              <w:t> </w:t>
            </w:r>
            <w:r>
              <w:rPr>
                <w:color w:val="231F20"/>
                <w:sz w:val="20"/>
              </w:rPr>
              <w:t>vorgege­ benen Schemata angeleitet Fragen (SK</w:t>
            </w:r>
            <w:r>
              <w:rPr>
                <w:color w:val="231F20"/>
                <w:spacing w:val="-19"/>
                <w:sz w:val="20"/>
              </w:rPr>
              <w:t> </w:t>
            </w:r>
            <w:r>
              <w:rPr>
                <w:color w:val="231F20"/>
                <w:sz w:val="20"/>
              </w:rPr>
              <w:t>1)</w:t>
            </w:r>
          </w:p>
          <w:p>
            <w:pPr>
              <w:pStyle w:val="TableParagraph"/>
              <w:numPr>
                <w:ilvl w:val="0"/>
                <w:numId w:val="7"/>
              </w:numPr>
              <w:tabs>
                <w:tab w:pos="220" w:val="left" w:leader="none"/>
              </w:tabs>
              <w:spacing w:line="244" w:lineRule="auto" w:before="57" w:after="0"/>
              <w:ind w:left="219" w:right="183" w:hanging="144"/>
              <w:jc w:val="both"/>
              <w:rPr>
                <w:sz w:val="20"/>
              </w:rPr>
            </w:pPr>
            <w:r>
              <w:rPr>
                <w:color w:val="231F20"/>
                <w:sz w:val="20"/>
              </w:rPr>
              <w:t>präsentieren in analoger Form</w:t>
            </w:r>
            <w:r>
              <w:rPr>
                <w:color w:val="231F20"/>
                <w:spacing w:val="-25"/>
                <w:sz w:val="20"/>
              </w:rPr>
              <w:t> </w:t>
            </w:r>
            <w:r>
              <w:rPr>
                <w:color w:val="231F20"/>
                <w:sz w:val="20"/>
              </w:rPr>
              <w:t>(fach-)sprachlich angemessen Arbeitsergebnisse zu einer histori­ schen Fragestellung (MK</w:t>
            </w:r>
            <w:r>
              <w:rPr>
                <w:color w:val="231F20"/>
                <w:spacing w:val="-13"/>
                <w:sz w:val="20"/>
              </w:rPr>
              <w:t> </w:t>
            </w:r>
            <w:r>
              <w:rPr>
                <w:color w:val="231F20"/>
                <w:sz w:val="20"/>
              </w:rPr>
              <w:t>6)</w:t>
            </w:r>
          </w:p>
          <w:p>
            <w:pPr>
              <w:pStyle w:val="TableParagraph"/>
              <w:numPr>
                <w:ilvl w:val="0"/>
                <w:numId w:val="7"/>
              </w:numPr>
              <w:tabs>
                <w:tab w:pos="220" w:val="left" w:leader="none"/>
              </w:tabs>
              <w:spacing w:line="244" w:lineRule="auto" w:before="57" w:after="0"/>
              <w:ind w:left="219" w:right="133" w:hanging="144"/>
              <w:jc w:val="left"/>
              <w:rPr>
                <w:sz w:val="20"/>
              </w:rPr>
            </w:pPr>
            <w:r>
              <w:rPr>
                <w:color w:val="231F20"/>
                <w:sz w:val="20"/>
              </w:rPr>
              <w:t>stellen einen Bezug von Phänomenen aus der Vergangenheit zur eigenen persönlichen</w:t>
            </w:r>
            <w:r>
              <w:rPr>
                <w:color w:val="231F20"/>
                <w:spacing w:val="-28"/>
                <w:sz w:val="20"/>
              </w:rPr>
              <w:t> </w:t>
            </w:r>
            <w:r>
              <w:rPr>
                <w:color w:val="231F20"/>
                <w:sz w:val="20"/>
              </w:rPr>
              <w:t>Gegen­ wart her (HK</w:t>
            </w:r>
            <w:r>
              <w:rPr>
                <w:color w:val="231F20"/>
                <w:spacing w:val="-3"/>
                <w:sz w:val="20"/>
              </w:rPr>
              <w:t> </w:t>
            </w:r>
            <w:r>
              <w:rPr>
                <w:color w:val="231F20"/>
                <w:sz w:val="20"/>
              </w:rPr>
              <w:t>1).</w:t>
            </w:r>
          </w:p>
        </w:tc>
        <w:tc>
          <w:tcPr>
            <w:tcW w:w="2098" w:type="dxa"/>
          </w:tcPr>
          <w:p>
            <w:pPr>
              <w:pStyle w:val="TableParagraph"/>
              <w:spacing w:line="244" w:lineRule="auto"/>
              <w:rPr>
                <w:sz w:val="20"/>
              </w:rPr>
            </w:pPr>
            <w:r>
              <w:rPr>
                <w:color w:val="231F20"/>
                <w:sz w:val="20"/>
              </w:rPr>
              <w:t>Geschichte und Vergangenheit</w:t>
            </w:r>
          </w:p>
        </w:tc>
        <w:tc>
          <w:tcPr>
            <w:tcW w:w="2098" w:type="dxa"/>
          </w:tcPr>
          <w:p>
            <w:pPr>
              <w:pStyle w:val="TableParagraph"/>
              <w:spacing w:line="244" w:lineRule="auto"/>
              <w:ind w:left="74" w:right="550"/>
              <w:jc w:val="both"/>
              <w:rPr>
                <w:sz w:val="20"/>
              </w:rPr>
            </w:pPr>
            <w:r>
              <w:rPr>
                <w:b/>
                <w:color w:val="F68B1E"/>
                <w:spacing w:val="-1"/>
                <w:sz w:val="20"/>
              </w:rPr>
              <w:t>Kompetenzcheck: </w:t>
            </w:r>
            <w:r>
              <w:rPr>
                <w:sz w:val="20"/>
              </w:rPr>
              <w:t>Wir </w:t>
            </w:r>
            <w:r>
              <w:rPr>
                <w:color w:val="231F20"/>
                <w:sz w:val="20"/>
              </w:rPr>
              <w:t>begegnen der Vergangenheit</w:t>
            </w:r>
          </w:p>
        </w:tc>
        <w:tc>
          <w:tcPr>
            <w:tcW w:w="794" w:type="dxa"/>
          </w:tcPr>
          <w:p>
            <w:pPr>
              <w:pStyle w:val="TableParagraph"/>
              <w:ind w:left="74"/>
              <w:rPr>
                <w:sz w:val="20"/>
              </w:rPr>
            </w:pPr>
            <w:r>
              <w:rPr>
                <w:color w:val="231F20"/>
                <w:sz w:val="20"/>
              </w:rPr>
              <w:t>22-23</w:t>
            </w:r>
          </w:p>
        </w:tc>
        <w:tc>
          <w:tcPr>
            <w:tcW w:w="4422" w:type="dxa"/>
          </w:tcPr>
          <w:p>
            <w:pPr>
              <w:pStyle w:val="TableParagraph"/>
              <w:spacing w:line="244" w:lineRule="auto"/>
              <w:rPr>
                <w:sz w:val="20"/>
              </w:rPr>
            </w:pPr>
            <w:r>
              <w:rPr>
                <w:color w:val="231F20"/>
                <w:sz w:val="20"/>
              </w:rPr>
              <w:t>Eben erworbene Sach- und Methodenkompetenz (Vergangenheit – Gegenwart – Zukunft, Zeitleisten, Stammbäume und Mindmapping) werden angewen­ det (A 1-3, A 5).</w:t>
            </w:r>
          </w:p>
          <w:p>
            <w:pPr>
              <w:pStyle w:val="TableParagraph"/>
              <w:spacing w:line="244" w:lineRule="auto" w:before="1"/>
              <w:rPr>
                <w:sz w:val="20"/>
              </w:rPr>
            </w:pPr>
            <w:r>
              <w:rPr>
                <w:color w:val="231F20"/>
                <w:sz w:val="20"/>
              </w:rPr>
              <w:t>Handlungskompetenz wird in Verbindung mit der Urteilskompetenz erstmalig an einem sehr kleinen schulischen Beispiel erprobt (Beurteilung des Zu­ sammenhangs von Schule damals, heute und in der Zukunft) (A 4).</w:t>
            </w:r>
          </w:p>
        </w:tc>
      </w:tr>
    </w:tbl>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sz w:val="10"/>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794"/>
        <w:gridCol w:w="4422"/>
      </w:tblGrid>
      <w:tr>
        <w:trPr>
          <w:trHeight w:val="815" w:hRule="exact"/>
        </w:trPr>
        <w:tc>
          <w:tcPr>
            <w:tcW w:w="765" w:type="dxa"/>
            <w:shd w:val="clear" w:color="auto" w:fill="006EB3"/>
          </w:tcPr>
          <w:p>
            <w:pPr>
              <w:pStyle w:val="TableParagraph"/>
              <w:spacing w:line="248" w:lineRule="exact" w:before="122"/>
              <w:rPr>
                <w:b/>
                <w:sz w:val="21"/>
              </w:rPr>
            </w:pPr>
            <w:r>
              <w:rPr>
                <w:b/>
                <w:color w:val="FFFFFF"/>
                <w:sz w:val="21"/>
              </w:rPr>
              <w:t>ca.</w:t>
            </w:r>
          </w:p>
          <w:p>
            <w:pPr>
              <w:pStyle w:val="TableParagraph"/>
              <w:spacing w:line="248" w:lineRule="exact" w:before="0"/>
              <w:rPr>
                <w:b/>
                <w:sz w:val="21"/>
              </w:rPr>
            </w:pPr>
            <w:r>
              <w:rPr>
                <w:b/>
                <w:color w:val="FFFFFF"/>
                <w:sz w:val="21"/>
              </w:rPr>
              <w:t>11 Std.</w:t>
            </w:r>
          </w:p>
        </w:tc>
        <w:tc>
          <w:tcPr>
            <w:tcW w:w="13578" w:type="dxa"/>
            <w:gridSpan w:val="5"/>
            <w:shd w:val="clear" w:color="auto" w:fill="006EB3"/>
          </w:tcPr>
          <w:p>
            <w:pPr>
              <w:pStyle w:val="TableParagraph"/>
              <w:spacing w:line="299" w:lineRule="exact" w:before="112"/>
              <w:rPr>
                <w:b/>
                <w:sz w:val="26"/>
              </w:rPr>
            </w:pPr>
            <w:r>
              <w:rPr>
                <w:b/>
                <w:color w:val="FFFFFF"/>
                <w:sz w:val="26"/>
              </w:rPr>
              <w:t>Kapitel 2:</w:t>
            </w:r>
          </w:p>
          <w:p>
            <w:pPr>
              <w:pStyle w:val="TableParagraph"/>
              <w:spacing w:line="299" w:lineRule="exact" w:before="0"/>
              <w:rPr>
                <w:b/>
                <w:sz w:val="26"/>
              </w:rPr>
            </w:pPr>
            <w:r>
              <w:rPr>
                <w:b/>
                <w:color w:val="FFFFFF"/>
                <w:sz w:val="26"/>
              </w:rPr>
              <w:t>Menschen der Ur- und Frühgeschichte</w:t>
            </w:r>
          </w:p>
        </w:tc>
      </w:tr>
      <w:tr>
        <w:trPr>
          <w:trHeight w:val="550" w:hRule="exact"/>
        </w:trPr>
        <w:tc>
          <w:tcPr>
            <w:tcW w:w="765" w:type="dxa"/>
            <w:tcBorders>
              <w:right w:val="single" w:sz="4" w:space="0" w:color="FFFFFF"/>
            </w:tcBorders>
            <w:shd w:val="clear" w:color="auto" w:fill="72BF44"/>
          </w:tcPr>
          <w:p>
            <w:pPr/>
          </w:p>
        </w:tc>
        <w:tc>
          <w:tcPr>
            <w:tcW w:w="4252" w:type="dxa"/>
            <w:tcBorders>
              <w:left w:val="single" w:sz="4" w:space="0" w:color="FFFFFF"/>
              <w:right w:val="single" w:sz="4" w:space="0" w:color="FFFFFF"/>
            </w:tcBorders>
            <w:shd w:val="clear" w:color="auto" w:fill="72BF44"/>
          </w:tcPr>
          <w:p>
            <w:pPr>
              <w:pStyle w:val="TableParagraph"/>
              <w:rPr>
                <w:b/>
                <w:sz w:val="20"/>
              </w:rPr>
            </w:pPr>
            <w:r>
              <w:rPr>
                <w:b/>
                <w:color w:val="FFFFFF"/>
                <w:sz w:val="20"/>
              </w:rPr>
              <w:t>Kompetenzerwartungen im Lehrplan</w:t>
            </w:r>
          </w:p>
        </w:tc>
        <w:tc>
          <w:tcPr>
            <w:tcW w:w="2013" w:type="dxa"/>
            <w:tcBorders>
              <w:left w:val="single" w:sz="4" w:space="0" w:color="FFFFFF"/>
              <w:right w:val="single" w:sz="4" w:space="0" w:color="FFFFFF"/>
            </w:tcBorders>
            <w:shd w:val="clear" w:color="auto" w:fill="72BF44"/>
          </w:tcPr>
          <w:p>
            <w:pPr>
              <w:pStyle w:val="TableParagraph"/>
              <w:spacing w:line="240" w:lineRule="exact" w:before="33"/>
              <w:ind w:right="394"/>
              <w:rPr>
                <w:b/>
                <w:sz w:val="20"/>
              </w:rPr>
            </w:pPr>
            <w:r>
              <w:rPr>
                <w:b/>
                <w:color w:val="FFFFFF"/>
                <w:sz w:val="20"/>
              </w:rPr>
              <w:t>Inhalte zu den Kompetenzen</w:t>
            </w:r>
          </w:p>
        </w:tc>
        <w:tc>
          <w:tcPr>
            <w:tcW w:w="2098" w:type="dxa"/>
            <w:tcBorders>
              <w:left w:val="single" w:sz="4" w:space="0" w:color="FFFFFF"/>
              <w:right w:val="single" w:sz="4" w:space="0" w:color="FFFFFF"/>
            </w:tcBorders>
            <w:shd w:val="clear" w:color="auto" w:fill="72BF44"/>
          </w:tcPr>
          <w:p>
            <w:pPr>
              <w:pStyle w:val="TableParagraph"/>
              <w:rPr>
                <w:b/>
                <w:sz w:val="20"/>
              </w:rPr>
            </w:pPr>
            <w:r>
              <w:rPr>
                <w:b/>
                <w:color w:val="FFFFFF"/>
                <w:sz w:val="20"/>
              </w:rPr>
              <w:t>Thema im Schulbuch</w:t>
            </w:r>
          </w:p>
        </w:tc>
        <w:tc>
          <w:tcPr>
            <w:tcW w:w="794" w:type="dxa"/>
            <w:tcBorders>
              <w:left w:val="single" w:sz="4" w:space="0" w:color="FFFFFF"/>
              <w:right w:val="single" w:sz="4" w:space="0" w:color="FFFFFF"/>
            </w:tcBorders>
            <w:shd w:val="clear" w:color="auto" w:fill="72BF44"/>
          </w:tcPr>
          <w:p>
            <w:pPr>
              <w:pStyle w:val="TableParagraph"/>
              <w:ind w:left="74"/>
              <w:rPr>
                <w:b/>
                <w:sz w:val="20"/>
              </w:rPr>
            </w:pPr>
            <w:r>
              <w:rPr>
                <w:b/>
                <w:color w:val="FFFFFF"/>
                <w:sz w:val="20"/>
              </w:rPr>
              <w:t>Seite</w:t>
            </w:r>
          </w:p>
        </w:tc>
        <w:tc>
          <w:tcPr>
            <w:tcW w:w="4422" w:type="dxa"/>
            <w:tcBorders>
              <w:left w:val="single" w:sz="4" w:space="0" w:color="FFFFFF"/>
            </w:tcBorders>
            <w:shd w:val="clear" w:color="auto" w:fill="72BF44"/>
          </w:tcPr>
          <w:p>
            <w:pPr>
              <w:pStyle w:val="TableParagraph"/>
              <w:rPr>
                <w:b/>
                <w:sz w:val="20"/>
              </w:rPr>
            </w:pPr>
            <w:r>
              <w:rPr>
                <w:b/>
                <w:color w:val="FFFFFF"/>
                <w:sz w:val="20"/>
              </w:rPr>
              <w:t>Kommentar – zentrale Aspekte</w:t>
            </w:r>
          </w:p>
        </w:tc>
      </w:tr>
      <w:tr>
        <w:trPr>
          <w:trHeight w:val="234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8"/>
              </w:numPr>
              <w:tabs>
                <w:tab w:pos="220" w:val="left" w:leader="none"/>
              </w:tabs>
              <w:spacing w:line="244" w:lineRule="auto" w:before="62" w:after="0"/>
              <w:ind w:left="219" w:right="141" w:hanging="144"/>
              <w:jc w:val="left"/>
              <w:rPr>
                <w:sz w:val="20"/>
              </w:rPr>
            </w:pPr>
            <w:r>
              <w:rPr>
                <w:color w:val="231F20"/>
                <w:sz w:val="20"/>
              </w:rPr>
              <w:t>identifizieren Spuren der Vergangenheit in der Gegenwart und entwickeln daran nach</w:t>
            </w:r>
            <w:r>
              <w:rPr>
                <w:color w:val="231F20"/>
                <w:spacing w:val="-28"/>
                <w:sz w:val="20"/>
              </w:rPr>
              <w:t> </w:t>
            </w:r>
            <w:r>
              <w:rPr>
                <w:color w:val="231F20"/>
                <w:sz w:val="20"/>
              </w:rPr>
              <w:t>vorgege­ benen Schemata angeleitet Fragen (SK</w:t>
            </w:r>
            <w:r>
              <w:rPr>
                <w:color w:val="231F20"/>
                <w:spacing w:val="-19"/>
                <w:sz w:val="20"/>
              </w:rPr>
              <w:t> </w:t>
            </w:r>
            <w:r>
              <w:rPr>
                <w:color w:val="231F20"/>
                <w:sz w:val="20"/>
              </w:rPr>
              <w:t>1).</w:t>
            </w:r>
          </w:p>
        </w:tc>
        <w:tc>
          <w:tcPr>
            <w:tcW w:w="2013" w:type="dxa"/>
          </w:tcPr>
          <w:p>
            <w:pPr>
              <w:pStyle w:val="TableParagraph"/>
              <w:spacing w:line="244" w:lineRule="auto"/>
              <w:ind w:right="394"/>
              <w:rPr>
                <w:sz w:val="20"/>
              </w:rPr>
            </w:pPr>
            <w:r>
              <w:rPr>
                <w:color w:val="231F20"/>
                <w:sz w:val="20"/>
              </w:rPr>
              <w:t>Alltagsleben in der Steinzeit</w:t>
            </w:r>
          </w:p>
          <w:p>
            <w:pPr>
              <w:pStyle w:val="TableParagraph"/>
              <w:spacing w:before="9"/>
              <w:ind w:left="0"/>
              <w:rPr>
                <w:rFonts w:ascii="Times New Roman"/>
                <w:sz w:val="21"/>
              </w:rPr>
            </w:pPr>
          </w:p>
          <w:p>
            <w:pPr>
              <w:pStyle w:val="TableParagraph"/>
              <w:spacing w:before="0"/>
              <w:rPr>
                <w:sz w:val="20"/>
              </w:rPr>
            </w:pPr>
            <w:r>
              <w:rPr>
                <w:color w:val="231F20"/>
                <w:sz w:val="20"/>
              </w:rPr>
              <w:t>Der Neandertaler</w:t>
            </w:r>
          </w:p>
        </w:tc>
        <w:tc>
          <w:tcPr>
            <w:tcW w:w="2098" w:type="dxa"/>
          </w:tcPr>
          <w:p>
            <w:pPr>
              <w:pStyle w:val="TableParagraph"/>
              <w:rPr>
                <w:b/>
                <w:sz w:val="20"/>
              </w:rPr>
            </w:pPr>
            <w:r>
              <w:rPr>
                <w:b/>
                <w:color w:val="006EB3"/>
                <w:sz w:val="20"/>
              </w:rPr>
              <w:t>Auftakt</w:t>
            </w:r>
          </w:p>
          <w:p>
            <w:pPr>
              <w:pStyle w:val="TableParagraph"/>
              <w:spacing w:line="244" w:lineRule="auto" w:before="6"/>
              <w:rPr>
                <w:sz w:val="20"/>
              </w:rPr>
            </w:pPr>
            <w:r>
              <w:rPr>
                <w:color w:val="231F20"/>
                <w:sz w:val="20"/>
              </w:rPr>
              <w:t>Menschen der Ur- und Frühgeschichte</w:t>
            </w:r>
          </w:p>
        </w:tc>
        <w:tc>
          <w:tcPr>
            <w:tcW w:w="794" w:type="dxa"/>
          </w:tcPr>
          <w:p>
            <w:pPr>
              <w:pStyle w:val="TableParagraph"/>
              <w:ind w:left="74"/>
              <w:rPr>
                <w:sz w:val="20"/>
              </w:rPr>
            </w:pPr>
            <w:r>
              <w:rPr>
                <w:color w:val="231F20"/>
                <w:sz w:val="20"/>
              </w:rPr>
              <w:t>24/25</w:t>
            </w:r>
          </w:p>
        </w:tc>
        <w:tc>
          <w:tcPr>
            <w:tcW w:w="4422" w:type="dxa"/>
          </w:tcPr>
          <w:p>
            <w:pPr>
              <w:pStyle w:val="TableParagraph"/>
              <w:spacing w:line="244" w:lineRule="auto"/>
              <w:rPr>
                <w:sz w:val="20"/>
              </w:rPr>
            </w:pPr>
            <w:r>
              <w:rPr>
                <w:color w:val="231F20"/>
                <w:sz w:val="20"/>
              </w:rPr>
              <w:t>Die Leitfiguren und A 1- 5 aktivieren SK 1. Über den Mediencode erhalten die SuS Zusatzmaterial zur Beantwortung von A 2, die eine wiederkehrende Komponente auf den Auftaktseiten der jeweiligen Kapitel darstellt: Anhand der Kleidung und der Uten­ silien, die die beiden Leitfiguren tragen, werden jeweils kultur- und alltagsgeschichtliche Fragestel­ lungen aufgeworfen (hier: Herstellung von Kleidung und Werkzeug).</w:t>
            </w:r>
          </w:p>
        </w:tc>
      </w:tr>
      <w:tr>
        <w:trPr>
          <w:trHeight w:val="159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9"/>
              </w:numPr>
              <w:tabs>
                <w:tab w:pos="220" w:val="left" w:leader="none"/>
              </w:tabs>
              <w:spacing w:line="244" w:lineRule="auto" w:before="62" w:after="0"/>
              <w:ind w:left="219" w:right="299" w:hanging="144"/>
              <w:jc w:val="left"/>
              <w:rPr>
                <w:sz w:val="20"/>
              </w:rPr>
            </w:pPr>
            <w:r>
              <w:rPr>
                <w:color w:val="231F20"/>
                <w:sz w:val="20"/>
              </w:rPr>
              <w:t>beschreiben historische Zusammenhänge</w:t>
            </w:r>
            <w:r>
              <w:rPr>
                <w:color w:val="231F20"/>
                <w:spacing w:val="-10"/>
                <w:sz w:val="20"/>
              </w:rPr>
              <w:t> </w:t>
            </w:r>
            <w:r>
              <w:rPr>
                <w:color w:val="231F20"/>
                <w:sz w:val="20"/>
              </w:rPr>
              <w:t>und Verlaufsformen unter Verwendung zentraler Dimensionen (SK</w:t>
            </w:r>
            <w:r>
              <w:rPr>
                <w:color w:val="231F20"/>
                <w:spacing w:val="-1"/>
                <w:sz w:val="20"/>
              </w:rPr>
              <w:t> </w:t>
            </w:r>
            <w:r>
              <w:rPr>
                <w:color w:val="231F20"/>
                <w:sz w:val="20"/>
              </w:rPr>
              <w:t>7).</w:t>
            </w:r>
          </w:p>
        </w:tc>
        <w:tc>
          <w:tcPr>
            <w:tcW w:w="2013" w:type="dxa"/>
          </w:tcPr>
          <w:p>
            <w:pPr>
              <w:pStyle w:val="TableParagraph"/>
              <w:spacing w:line="244" w:lineRule="auto"/>
              <w:rPr>
                <w:sz w:val="20"/>
              </w:rPr>
            </w:pPr>
            <w:r>
              <w:rPr>
                <w:color w:val="231F20"/>
                <w:sz w:val="20"/>
              </w:rPr>
              <w:t>Fund des Neander- talers</w:t>
            </w:r>
          </w:p>
          <w:p>
            <w:pPr>
              <w:pStyle w:val="TableParagraph"/>
              <w:spacing w:before="9"/>
              <w:ind w:left="0"/>
              <w:rPr>
                <w:rFonts w:ascii="Times New Roman"/>
                <w:sz w:val="21"/>
              </w:rPr>
            </w:pPr>
          </w:p>
          <w:p>
            <w:pPr>
              <w:pStyle w:val="TableParagraph"/>
              <w:spacing w:line="244" w:lineRule="auto" w:before="0"/>
              <w:ind w:right="589"/>
              <w:rPr>
                <w:sz w:val="20"/>
              </w:rPr>
            </w:pPr>
            <w:r>
              <w:rPr>
                <w:color w:val="231F20"/>
                <w:sz w:val="20"/>
              </w:rPr>
              <w:t>Ausbreitung des Menschen</w:t>
            </w:r>
          </w:p>
        </w:tc>
        <w:tc>
          <w:tcPr>
            <w:tcW w:w="2098" w:type="dxa"/>
          </w:tcPr>
          <w:p>
            <w:pPr>
              <w:pStyle w:val="TableParagraph"/>
              <w:spacing w:line="244" w:lineRule="auto"/>
              <w:rPr>
                <w:b/>
                <w:sz w:val="20"/>
              </w:rPr>
            </w:pPr>
            <w:r>
              <w:rPr>
                <w:b/>
                <w:color w:val="F68B1E"/>
                <w:sz w:val="20"/>
              </w:rPr>
              <w:t>Orientierung in Raum und Zeit:</w:t>
            </w:r>
          </w:p>
          <w:p>
            <w:pPr>
              <w:pStyle w:val="TableParagraph"/>
              <w:spacing w:line="244" w:lineRule="auto" w:before="1"/>
              <w:ind w:right="202"/>
              <w:rPr>
                <w:sz w:val="20"/>
              </w:rPr>
            </w:pPr>
            <w:r>
              <w:rPr>
                <w:color w:val="231F20"/>
                <w:sz w:val="20"/>
              </w:rPr>
              <w:t>Leben in der Frühzeit des Menschen</w:t>
            </w:r>
          </w:p>
        </w:tc>
        <w:tc>
          <w:tcPr>
            <w:tcW w:w="794" w:type="dxa"/>
          </w:tcPr>
          <w:p>
            <w:pPr>
              <w:pStyle w:val="TableParagraph"/>
              <w:ind w:left="74"/>
              <w:rPr>
                <w:sz w:val="20"/>
              </w:rPr>
            </w:pPr>
            <w:r>
              <w:rPr>
                <w:color w:val="231F20"/>
                <w:sz w:val="20"/>
              </w:rPr>
              <w:t>26/27</w:t>
            </w:r>
          </w:p>
        </w:tc>
        <w:tc>
          <w:tcPr>
            <w:tcW w:w="4422" w:type="dxa"/>
          </w:tcPr>
          <w:p>
            <w:pPr>
              <w:pStyle w:val="TableParagraph"/>
              <w:spacing w:line="244" w:lineRule="auto"/>
              <w:rPr>
                <w:sz w:val="20"/>
              </w:rPr>
            </w:pPr>
            <w:r>
              <w:rPr>
                <w:color w:val="231F20"/>
                <w:sz w:val="20"/>
              </w:rPr>
              <w:t>Der Kompetenzkasten ermöglicht die Reflexion des Lernzuwachses. Anhand der Karten (D2, D3) können Veränderungen in der Ausbreitung des Menschen beschrieben werden (MK 5). So werden Verlaufsfor­ men und Zusammenhänge deutlich (A 1-3). Weitere Aspekte von SK 3 werden auf S. 42 abgedeckt.</w:t>
            </w:r>
          </w:p>
        </w:tc>
      </w:tr>
    </w:tbl>
    <w:p>
      <w:pPr>
        <w:spacing w:after="0" w:line="244" w:lineRule="auto"/>
        <w:rPr>
          <w:sz w:val="20"/>
        </w:rPr>
        <w:sectPr>
          <w:pgSz w:w="17180" w:h="12250" w:orient="landscape"/>
          <w:pgMar w:header="665" w:footer="513" w:top="960" w:bottom="700" w:left="0" w:right="0"/>
        </w:sectPr>
      </w:pPr>
    </w:p>
    <w:p>
      <w:pPr>
        <w:pStyle w:val="BodyText"/>
        <w:rPr>
          <w:rFonts w:ascii="Times New Roman"/>
        </w:rPr>
      </w:pPr>
      <w:r>
        <w:rPr/>
        <w:pict>
          <v:rect style="position:absolute;margin-left:695.622009pt;margin-top:573.609985pt;width:163.276pt;height:38.673pt;mso-position-horizontal-relative:page;mso-position-vertical-relative:page;z-index:1288"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794"/>
        <w:gridCol w:w="4422"/>
      </w:tblGrid>
      <w:tr>
        <w:trPr>
          <w:trHeight w:val="1957" w:hRule="exact"/>
        </w:trPr>
        <w:tc>
          <w:tcPr>
            <w:tcW w:w="765" w:type="dxa"/>
          </w:tcPr>
          <w:p>
            <w:pPr/>
          </w:p>
        </w:tc>
        <w:tc>
          <w:tcPr>
            <w:tcW w:w="4252" w:type="dxa"/>
          </w:tcPr>
          <w:p>
            <w:pPr>
              <w:pStyle w:val="TableParagraph"/>
              <w:ind w:left="74"/>
              <w:rPr>
                <w:sz w:val="20"/>
              </w:rPr>
            </w:pPr>
            <w:r>
              <w:rPr>
                <w:color w:val="231F20"/>
                <w:sz w:val="20"/>
              </w:rPr>
              <w:t>Die SuS</w:t>
            </w:r>
          </w:p>
          <w:p>
            <w:pPr>
              <w:pStyle w:val="TableParagraph"/>
              <w:numPr>
                <w:ilvl w:val="0"/>
                <w:numId w:val="10"/>
              </w:numPr>
              <w:tabs>
                <w:tab w:pos="220" w:val="left" w:leader="none"/>
              </w:tabs>
              <w:spacing w:line="244" w:lineRule="auto" w:before="62" w:after="0"/>
              <w:ind w:left="219" w:right="141" w:hanging="144"/>
              <w:jc w:val="left"/>
              <w:rPr>
                <w:sz w:val="20"/>
              </w:rPr>
            </w:pPr>
            <w:r>
              <w:rPr>
                <w:color w:val="231F20"/>
                <w:sz w:val="20"/>
              </w:rPr>
              <w:t>identifizieren Spuren der Vergangenheit in der Gegenwart und entwickeln daran nach</w:t>
            </w:r>
            <w:r>
              <w:rPr>
                <w:color w:val="231F20"/>
                <w:spacing w:val="-28"/>
                <w:sz w:val="20"/>
              </w:rPr>
              <w:t> </w:t>
            </w:r>
            <w:r>
              <w:rPr>
                <w:color w:val="231F20"/>
                <w:sz w:val="20"/>
              </w:rPr>
              <w:t>vorgege­ benen Schemata angeleitet Fragen (SK</w:t>
            </w:r>
            <w:r>
              <w:rPr>
                <w:color w:val="231F20"/>
                <w:spacing w:val="-19"/>
                <w:sz w:val="20"/>
              </w:rPr>
              <w:t> </w:t>
            </w:r>
            <w:r>
              <w:rPr>
                <w:color w:val="231F20"/>
                <w:sz w:val="20"/>
              </w:rPr>
              <w:t>1)</w:t>
            </w:r>
          </w:p>
          <w:p>
            <w:pPr>
              <w:pStyle w:val="TableParagraph"/>
              <w:numPr>
                <w:ilvl w:val="0"/>
                <w:numId w:val="10"/>
              </w:numPr>
              <w:tabs>
                <w:tab w:pos="220" w:val="left" w:leader="none"/>
              </w:tabs>
              <w:spacing w:line="244" w:lineRule="auto" w:before="57" w:after="0"/>
              <w:ind w:left="219" w:right="133" w:hanging="144"/>
              <w:jc w:val="left"/>
              <w:rPr>
                <w:sz w:val="20"/>
              </w:rPr>
            </w:pPr>
            <w:r>
              <w:rPr>
                <w:color w:val="231F20"/>
                <w:sz w:val="20"/>
              </w:rPr>
              <w:t>stellen einen Bezug von Phänomenen aus der Vergangenheit zur eigenen persönlichen</w:t>
            </w:r>
            <w:r>
              <w:rPr>
                <w:color w:val="231F20"/>
                <w:spacing w:val="-28"/>
                <w:sz w:val="20"/>
              </w:rPr>
              <w:t> </w:t>
            </w:r>
            <w:r>
              <w:rPr>
                <w:color w:val="231F20"/>
                <w:sz w:val="20"/>
              </w:rPr>
              <w:t>Gegen­ wart her (HK</w:t>
            </w:r>
            <w:r>
              <w:rPr>
                <w:color w:val="231F20"/>
                <w:spacing w:val="-3"/>
                <w:sz w:val="20"/>
              </w:rPr>
              <w:t> </w:t>
            </w:r>
            <w:r>
              <w:rPr>
                <w:color w:val="231F20"/>
                <w:sz w:val="20"/>
              </w:rPr>
              <w:t>1).</w:t>
            </w:r>
          </w:p>
        </w:tc>
        <w:tc>
          <w:tcPr>
            <w:tcW w:w="2013" w:type="dxa"/>
          </w:tcPr>
          <w:p>
            <w:pPr>
              <w:pStyle w:val="TableParagraph"/>
              <w:spacing w:line="244" w:lineRule="auto"/>
              <w:ind w:right="394"/>
              <w:rPr>
                <w:sz w:val="20"/>
              </w:rPr>
            </w:pPr>
            <w:r>
              <w:rPr>
                <w:color w:val="231F20"/>
                <w:sz w:val="20"/>
              </w:rPr>
              <w:t>Entstehung des Menschen</w:t>
            </w:r>
          </w:p>
          <w:p>
            <w:pPr>
              <w:pStyle w:val="TableParagraph"/>
              <w:spacing w:before="9"/>
              <w:ind w:left="0"/>
              <w:rPr>
                <w:rFonts w:ascii="Times New Roman"/>
                <w:sz w:val="21"/>
              </w:rPr>
            </w:pPr>
          </w:p>
          <w:p>
            <w:pPr>
              <w:pStyle w:val="TableParagraph"/>
              <w:spacing w:before="0"/>
              <w:rPr>
                <w:sz w:val="20"/>
              </w:rPr>
            </w:pPr>
            <w:r>
              <w:rPr>
                <w:color w:val="231F20"/>
                <w:sz w:val="20"/>
              </w:rPr>
              <w:t>Archäologische Funde</w:t>
            </w:r>
          </w:p>
        </w:tc>
        <w:tc>
          <w:tcPr>
            <w:tcW w:w="2098" w:type="dxa"/>
          </w:tcPr>
          <w:p>
            <w:pPr>
              <w:pStyle w:val="TableParagraph"/>
              <w:spacing w:line="244" w:lineRule="auto"/>
              <w:ind w:right="72"/>
              <w:rPr>
                <w:sz w:val="20"/>
              </w:rPr>
            </w:pPr>
            <w:r>
              <w:rPr>
                <w:color w:val="231F20"/>
                <w:sz w:val="20"/>
              </w:rPr>
              <w:t>Lucy – Ein Rätsel für die Geschichtsforscher</w:t>
            </w:r>
          </w:p>
        </w:tc>
        <w:tc>
          <w:tcPr>
            <w:tcW w:w="794" w:type="dxa"/>
          </w:tcPr>
          <w:p>
            <w:pPr>
              <w:pStyle w:val="TableParagraph"/>
              <w:ind w:left="74"/>
              <w:rPr>
                <w:sz w:val="20"/>
              </w:rPr>
            </w:pPr>
            <w:r>
              <w:rPr>
                <w:color w:val="231F20"/>
                <w:sz w:val="20"/>
              </w:rPr>
              <w:t>28/29</w:t>
            </w:r>
          </w:p>
        </w:tc>
        <w:tc>
          <w:tcPr>
            <w:tcW w:w="4422" w:type="dxa"/>
          </w:tcPr>
          <w:p>
            <w:pPr>
              <w:pStyle w:val="TableParagraph"/>
              <w:spacing w:line="244" w:lineRule="auto"/>
              <w:ind w:right="171"/>
              <w:rPr>
                <w:sz w:val="20"/>
              </w:rPr>
            </w:pPr>
            <w:r>
              <w:rPr>
                <w:color w:val="231F20"/>
                <w:sz w:val="20"/>
              </w:rPr>
              <w:t>Um einen Lebensweltbezug herzustellen, ist bei Fällung eines Urteils auf das aktuelle Verständnis der Kategorie „Mensch“ zu achten (A 1-6). Zudem sollte der Bezug zum Gegenstand „Entstehung des Menschen“ hergestellt werden.</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11"/>
              </w:numPr>
              <w:tabs>
                <w:tab w:pos="216" w:val="left" w:leader="none"/>
              </w:tabs>
              <w:spacing w:line="244" w:lineRule="auto" w:before="62" w:after="0"/>
              <w:ind w:left="215" w:right="113" w:hanging="140"/>
              <w:jc w:val="left"/>
              <w:rPr>
                <w:sz w:val="20"/>
              </w:rPr>
            </w:pPr>
            <w:r>
              <w:rPr>
                <w:color w:val="231F20"/>
                <w:spacing w:val="-3"/>
                <w:sz w:val="20"/>
              </w:rPr>
              <w:t>wenden grundlegende </w:t>
            </w:r>
            <w:r>
              <w:rPr>
                <w:color w:val="231F20"/>
                <w:sz w:val="20"/>
              </w:rPr>
              <w:t>Schritte der Analyse </w:t>
            </w:r>
            <w:r>
              <w:rPr>
                <w:color w:val="231F20"/>
                <w:spacing w:val="-3"/>
                <w:sz w:val="20"/>
              </w:rPr>
              <w:t>von </w:t>
            </w:r>
            <w:r>
              <w:rPr>
                <w:color w:val="231F20"/>
                <w:sz w:val="20"/>
              </w:rPr>
              <w:t>und kritischen </w:t>
            </w:r>
            <w:r>
              <w:rPr>
                <w:color w:val="231F20"/>
                <w:spacing w:val="-3"/>
                <w:sz w:val="20"/>
              </w:rPr>
              <w:t>Auseinandersetzung </w:t>
            </w:r>
            <w:r>
              <w:rPr>
                <w:color w:val="231F20"/>
                <w:sz w:val="20"/>
              </w:rPr>
              <w:t>mit </w:t>
            </w:r>
            <w:r>
              <w:rPr>
                <w:color w:val="231F20"/>
                <w:spacing w:val="-3"/>
                <w:sz w:val="20"/>
              </w:rPr>
              <w:t>histori­ </w:t>
            </w:r>
            <w:r>
              <w:rPr>
                <w:color w:val="231F20"/>
                <w:sz w:val="20"/>
              </w:rPr>
              <w:t>schen </w:t>
            </w:r>
            <w:r>
              <w:rPr>
                <w:color w:val="231F20"/>
                <w:spacing w:val="-3"/>
                <w:sz w:val="20"/>
              </w:rPr>
              <w:t>Darstellungen </w:t>
            </w:r>
            <w:r>
              <w:rPr>
                <w:color w:val="231F20"/>
                <w:spacing w:val="-4"/>
                <w:sz w:val="20"/>
              </w:rPr>
              <w:t>aufgabenbezogen </w:t>
            </w:r>
            <w:r>
              <w:rPr>
                <w:color w:val="231F20"/>
                <w:sz w:val="20"/>
              </w:rPr>
              <w:t>an (MK</w:t>
            </w:r>
            <w:r>
              <w:rPr>
                <w:color w:val="231F20"/>
                <w:spacing w:val="-16"/>
                <w:sz w:val="20"/>
              </w:rPr>
              <w:t> </w:t>
            </w:r>
            <w:r>
              <w:rPr>
                <w:color w:val="231F20"/>
                <w:spacing w:val="-2"/>
                <w:sz w:val="20"/>
              </w:rPr>
              <w:t>5).</w:t>
            </w:r>
          </w:p>
        </w:tc>
        <w:tc>
          <w:tcPr>
            <w:tcW w:w="2013" w:type="dxa"/>
            <w:tcBorders>
              <w:bottom w:val="nil"/>
            </w:tcBorders>
          </w:tcPr>
          <w:p>
            <w:pPr>
              <w:pStyle w:val="TableParagraph"/>
              <w:rPr>
                <w:sz w:val="20"/>
              </w:rPr>
            </w:pPr>
            <w:r>
              <w:rPr>
                <w:color w:val="231F20"/>
                <w:sz w:val="20"/>
              </w:rPr>
              <w:t>Entstehung des</w:t>
            </w:r>
          </w:p>
        </w:tc>
        <w:tc>
          <w:tcPr>
            <w:tcW w:w="2098" w:type="dxa"/>
            <w:tcBorders>
              <w:bottom w:val="nil"/>
            </w:tcBorders>
          </w:tcPr>
          <w:p>
            <w:pPr>
              <w:pStyle w:val="TableParagraph"/>
              <w:rPr>
                <w:b/>
                <w:sz w:val="20"/>
              </w:rPr>
            </w:pPr>
            <w:r>
              <w:rPr>
                <w:b/>
                <w:color w:val="00B3F0"/>
                <w:sz w:val="20"/>
              </w:rPr>
              <w:t>Methode:</w:t>
            </w:r>
          </w:p>
        </w:tc>
        <w:tc>
          <w:tcPr>
            <w:tcW w:w="794" w:type="dxa"/>
            <w:tcBorders>
              <w:bottom w:val="nil"/>
            </w:tcBorders>
          </w:tcPr>
          <w:p>
            <w:pPr>
              <w:pStyle w:val="TableParagraph"/>
              <w:ind w:left="74"/>
              <w:rPr>
                <w:sz w:val="20"/>
              </w:rPr>
            </w:pPr>
            <w:r>
              <w:rPr>
                <w:color w:val="231F20"/>
                <w:sz w:val="20"/>
              </w:rPr>
              <w:t>30/31</w:t>
            </w:r>
          </w:p>
        </w:tc>
        <w:tc>
          <w:tcPr>
            <w:tcW w:w="4422" w:type="dxa"/>
            <w:tcBorders>
              <w:bottom w:val="nil"/>
            </w:tcBorders>
          </w:tcPr>
          <w:p>
            <w:pPr>
              <w:pStyle w:val="TableParagraph"/>
              <w:rPr>
                <w:sz w:val="20"/>
              </w:rPr>
            </w:pPr>
            <w:r>
              <w:rPr>
                <w:color w:val="231F20"/>
                <w:sz w:val="20"/>
              </w:rPr>
              <w:t>Es sollte eine Methodenreflexion stattfinden, um</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Menschen</w:t>
            </w:r>
          </w:p>
        </w:tc>
        <w:tc>
          <w:tcPr>
            <w:tcW w:w="2098" w:type="dxa"/>
            <w:tcBorders>
              <w:top w:val="nil"/>
              <w:bottom w:val="nil"/>
            </w:tcBorders>
          </w:tcPr>
          <w:p>
            <w:pPr>
              <w:pStyle w:val="TableParagraph"/>
              <w:spacing w:before="3"/>
              <w:rPr>
                <w:sz w:val="20"/>
              </w:rPr>
            </w:pPr>
            <w:r>
              <w:rPr>
                <w:sz w:val="20"/>
              </w:rPr>
              <w:t>Darstellungstexte</w:t>
            </w: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methodisch Erprobtes zu sichern. Die Schritt-für-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Style w:val="TableParagraph"/>
              <w:spacing w:before="3"/>
              <w:rPr>
                <w:sz w:val="20"/>
              </w:rPr>
            </w:pPr>
            <w:r>
              <w:rPr>
                <w:sz w:val="20"/>
              </w:rPr>
              <w:t>verstehen</w:t>
            </w: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Schritt-Anleitung erfolgt am VT. Die vorgeschlagene</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Vom Affen zum</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Übungsmöglichkeit auf S. 28 zeigt den SuS zugleich</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Menschen</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den Unterschied zwischen Sachtext und Geschichts­</w:t>
            </w:r>
          </w:p>
        </w:tc>
      </w:tr>
      <w:tr>
        <w:trPr>
          <w:trHeight w:val="307"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794" w:type="dxa"/>
            <w:tcBorders>
              <w:top w:val="nil"/>
            </w:tcBorders>
          </w:tcPr>
          <w:p>
            <w:pPr/>
          </w:p>
        </w:tc>
        <w:tc>
          <w:tcPr>
            <w:tcW w:w="4422" w:type="dxa"/>
            <w:tcBorders>
              <w:top w:val="nil"/>
            </w:tcBorders>
          </w:tcPr>
          <w:p>
            <w:pPr>
              <w:pStyle w:val="TableParagraph"/>
              <w:spacing w:before="3"/>
              <w:rPr>
                <w:sz w:val="20"/>
              </w:rPr>
            </w:pPr>
            <w:r>
              <w:rPr>
                <w:color w:val="231F20"/>
                <w:sz w:val="20"/>
              </w:rPr>
              <w:t>erzählung auf.</w:t>
            </w:r>
          </w:p>
        </w:tc>
      </w:tr>
      <w:tr>
        <w:trPr>
          <w:trHeight w:val="192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12"/>
              </w:numPr>
              <w:tabs>
                <w:tab w:pos="220" w:val="left" w:leader="none"/>
              </w:tabs>
              <w:spacing w:line="244" w:lineRule="auto" w:before="62" w:after="0"/>
              <w:ind w:left="219" w:right="285" w:hanging="144"/>
              <w:jc w:val="left"/>
              <w:rPr>
                <w:sz w:val="20"/>
              </w:rPr>
            </w:pPr>
            <w:r>
              <w:rPr>
                <w:color w:val="231F20"/>
                <w:sz w:val="20"/>
              </w:rPr>
              <w:t>treffen mediale Entscheidungen für die</w:t>
            </w:r>
            <w:r>
              <w:rPr>
                <w:color w:val="231F20"/>
                <w:spacing w:val="-29"/>
                <w:sz w:val="20"/>
              </w:rPr>
              <w:t> </w:t>
            </w:r>
            <w:r>
              <w:rPr>
                <w:color w:val="231F20"/>
                <w:sz w:val="20"/>
              </w:rPr>
              <w:t>Beant­ wortung einer Fragestellung (MK</w:t>
            </w:r>
            <w:r>
              <w:rPr>
                <w:color w:val="231F20"/>
                <w:spacing w:val="-15"/>
                <w:sz w:val="20"/>
              </w:rPr>
              <w:t> </w:t>
            </w:r>
            <w:r>
              <w:rPr>
                <w:color w:val="231F20"/>
                <w:sz w:val="20"/>
              </w:rPr>
              <w:t>1)</w:t>
            </w:r>
          </w:p>
          <w:p>
            <w:pPr>
              <w:pStyle w:val="TableParagraph"/>
              <w:numPr>
                <w:ilvl w:val="0"/>
                <w:numId w:val="12"/>
              </w:numPr>
              <w:tabs>
                <w:tab w:pos="220" w:val="left" w:leader="none"/>
              </w:tabs>
              <w:spacing w:line="244" w:lineRule="auto" w:before="57" w:after="0"/>
              <w:ind w:left="219" w:right="166" w:hanging="144"/>
              <w:jc w:val="left"/>
              <w:rPr>
                <w:sz w:val="20"/>
              </w:rPr>
            </w:pPr>
            <w:r>
              <w:rPr>
                <w:color w:val="231F20"/>
                <w:sz w:val="20"/>
              </w:rPr>
              <w:t>beschreiben grundlegende Verfahrensweisen, Zugriffe und Kategorien historischen Arbeitens am Beispiel frühgeschichtlicher</w:t>
            </w:r>
            <w:r>
              <w:rPr>
                <w:color w:val="231F20"/>
                <w:spacing w:val="-8"/>
                <w:sz w:val="20"/>
              </w:rPr>
              <w:t> </w:t>
            </w:r>
            <w:r>
              <w:rPr>
                <w:color w:val="231F20"/>
                <w:sz w:val="20"/>
              </w:rPr>
              <w:t>archäologischer Funde (konkretisierte SK</w:t>
            </w:r>
            <w:r>
              <w:rPr>
                <w:color w:val="231F20"/>
                <w:spacing w:val="-17"/>
                <w:sz w:val="20"/>
              </w:rPr>
              <w:t> </w:t>
            </w:r>
            <w:r>
              <w:rPr>
                <w:color w:val="231F20"/>
                <w:sz w:val="20"/>
              </w:rPr>
              <w:t>2).</w:t>
            </w:r>
          </w:p>
        </w:tc>
        <w:tc>
          <w:tcPr>
            <w:tcW w:w="2013" w:type="dxa"/>
          </w:tcPr>
          <w:p>
            <w:pPr>
              <w:pStyle w:val="TableParagraph"/>
              <w:rPr>
                <w:sz w:val="20"/>
              </w:rPr>
            </w:pPr>
            <w:r>
              <w:rPr>
                <w:color w:val="231F20"/>
                <w:sz w:val="20"/>
              </w:rPr>
              <w:t>Leben in der Steinzeit</w:t>
            </w:r>
          </w:p>
          <w:p>
            <w:pPr>
              <w:pStyle w:val="TableParagraph"/>
              <w:spacing w:before="6"/>
              <w:rPr>
                <w:sz w:val="20"/>
              </w:rPr>
            </w:pPr>
            <w:r>
              <w:rPr>
                <w:color w:val="231F20"/>
                <w:sz w:val="20"/>
              </w:rPr>
              <w:t>z. B Werkzeuge</w:t>
            </w:r>
          </w:p>
        </w:tc>
        <w:tc>
          <w:tcPr>
            <w:tcW w:w="2098" w:type="dxa"/>
          </w:tcPr>
          <w:p>
            <w:pPr>
              <w:pStyle w:val="TableParagraph"/>
              <w:spacing w:line="244" w:lineRule="auto"/>
              <w:ind w:right="154"/>
              <w:jc w:val="both"/>
              <w:rPr>
                <w:sz w:val="20"/>
              </w:rPr>
            </w:pPr>
            <w:r>
              <w:rPr>
                <w:color w:val="231F20"/>
                <w:sz w:val="20"/>
              </w:rPr>
              <w:t>Der Geschichte auf</w:t>
            </w:r>
            <w:r>
              <w:rPr>
                <w:color w:val="231F20"/>
                <w:spacing w:val="-5"/>
                <w:sz w:val="20"/>
              </w:rPr>
              <w:t> </w:t>
            </w:r>
            <w:r>
              <w:rPr>
                <w:color w:val="231F20"/>
                <w:sz w:val="20"/>
              </w:rPr>
              <w:t>der Spur: wie Archäologen arbeiten</w:t>
            </w:r>
          </w:p>
        </w:tc>
        <w:tc>
          <w:tcPr>
            <w:tcW w:w="794" w:type="dxa"/>
          </w:tcPr>
          <w:p>
            <w:pPr>
              <w:pStyle w:val="TableParagraph"/>
              <w:ind w:left="74"/>
              <w:rPr>
                <w:sz w:val="20"/>
              </w:rPr>
            </w:pPr>
            <w:r>
              <w:rPr>
                <w:color w:val="231F20"/>
                <w:sz w:val="20"/>
              </w:rPr>
              <w:t>32/33</w:t>
            </w:r>
          </w:p>
        </w:tc>
        <w:tc>
          <w:tcPr>
            <w:tcW w:w="4422" w:type="dxa"/>
          </w:tcPr>
          <w:p>
            <w:pPr>
              <w:pStyle w:val="TableParagraph"/>
              <w:spacing w:line="244" w:lineRule="auto"/>
              <w:rPr>
                <w:sz w:val="20"/>
              </w:rPr>
            </w:pPr>
            <w:r>
              <w:rPr>
                <w:color w:val="231F20"/>
                <w:sz w:val="20"/>
              </w:rPr>
              <w:t>Die SuS erarbeiten aus VT, Fremdtext und Zeich­ nung, wie sich das Arbeitsgebiet von Archäologen einordnen lässt (A 1) und beschreiben Verfahrens­ weisen, Zugriffe und Kategorien historischen Arbei­ tens (A 2-4). Ein Beispiel für digitale Forschungser­ gebnisse von Forschungen bieten S. 38/39.</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13"/>
              </w:numPr>
              <w:tabs>
                <w:tab w:pos="220" w:val="left" w:leader="none"/>
              </w:tabs>
              <w:spacing w:line="244" w:lineRule="auto" w:before="62" w:after="0"/>
              <w:ind w:left="219" w:right="372" w:hanging="144"/>
              <w:jc w:val="left"/>
              <w:rPr>
                <w:sz w:val="20"/>
              </w:rPr>
            </w:pPr>
            <w:r>
              <w:rPr>
                <w:color w:val="231F20"/>
                <w:sz w:val="20"/>
              </w:rPr>
              <w:t>beschreiben Lebensweisen in der</w:t>
            </w:r>
            <w:r>
              <w:rPr>
                <w:color w:val="231F20"/>
                <w:spacing w:val="-17"/>
                <w:sz w:val="20"/>
              </w:rPr>
              <w:t> </w:t>
            </w:r>
            <w:r>
              <w:rPr>
                <w:color w:val="231F20"/>
                <w:sz w:val="20"/>
              </w:rPr>
              <w:t>Altsteinzeit (konkretisierte SK</w:t>
            </w:r>
            <w:r>
              <w:rPr>
                <w:color w:val="231F20"/>
                <w:spacing w:val="-17"/>
                <w:sz w:val="20"/>
              </w:rPr>
              <w:t> </w:t>
            </w:r>
            <w:r>
              <w:rPr>
                <w:color w:val="231F20"/>
                <w:sz w:val="20"/>
              </w:rPr>
              <w:t>1).</w:t>
            </w:r>
          </w:p>
        </w:tc>
        <w:tc>
          <w:tcPr>
            <w:tcW w:w="2013" w:type="dxa"/>
            <w:tcBorders>
              <w:bottom w:val="nil"/>
            </w:tcBorders>
          </w:tcPr>
          <w:p>
            <w:pPr>
              <w:pStyle w:val="TableParagraph"/>
              <w:rPr>
                <w:sz w:val="20"/>
              </w:rPr>
            </w:pPr>
            <w:r>
              <w:rPr>
                <w:color w:val="231F20"/>
                <w:sz w:val="20"/>
              </w:rPr>
              <w:t>Lebensbedingungen</w:t>
            </w:r>
          </w:p>
        </w:tc>
        <w:tc>
          <w:tcPr>
            <w:tcW w:w="2098" w:type="dxa"/>
            <w:tcBorders>
              <w:bottom w:val="nil"/>
            </w:tcBorders>
          </w:tcPr>
          <w:p>
            <w:pPr>
              <w:pStyle w:val="TableParagraph"/>
              <w:rPr>
                <w:sz w:val="20"/>
              </w:rPr>
            </w:pPr>
            <w:r>
              <w:rPr>
                <w:color w:val="231F20"/>
                <w:sz w:val="20"/>
              </w:rPr>
              <w:t>Leben in der Altstein­</w:t>
            </w:r>
          </w:p>
        </w:tc>
        <w:tc>
          <w:tcPr>
            <w:tcW w:w="794" w:type="dxa"/>
            <w:tcBorders>
              <w:bottom w:val="nil"/>
            </w:tcBorders>
          </w:tcPr>
          <w:p>
            <w:pPr>
              <w:pStyle w:val="TableParagraph"/>
              <w:ind w:left="74"/>
              <w:rPr>
                <w:sz w:val="20"/>
              </w:rPr>
            </w:pPr>
            <w:r>
              <w:rPr>
                <w:color w:val="231F20"/>
                <w:sz w:val="20"/>
              </w:rPr>
              <w:t>34/35</w:t>
            </w:r>
          </w:p>
        </w:tc>
        <w:tc>
          <w:tcPr>
            <w:tcW w:w="4422" w:type="dxa"/>
            <w:tcBorders>
              <w:bottom w:val="nil"/>
            </w:tcBorders>
          </w:tcPr>
          <w:p>
            <w:pPr>
              <w:pStyle w:val="TableParagraph"/>
              <w:rPr>
                <w:sz w:val="20"/>
              </w:rPr>
            </w:pPr>
            <w:r>
              <w:rPr>
                <w:color w:val="231F20"/>
                <w:sz w:val="20"/>
              </w:rPr>
              <w:t>Beschreibung von Ursachen, Verlaufsformen und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in der Altsteinzeit der</w:t>
            </w:r>
          </w:p>
        </w:tc>
        <w:tc>
          <w:tcPr>
            <w:tcW w:w="2098" w:type="dxa"/>
            <w:tcBorders>
              <w:top w:val="nil"/>
              <w:bottom w:val="nil"/>
            </w:tcBorders>
          </w:tcPr>
          <w:p>
            <w:pPr>
              <w:pStyle w:val="TableParagraph"/>
              <w:spacing w:before="3"/>
              <w:rPr>
                <w:sz w:val="20"/>
              </w:rPr>
            </w:pPr>
            <w:r>
              <w:rPr>
                <w:color w:val="231F20"/>
                <w:sz w:val="20"/>
              </w:rPr>
              <w:t>zeit</w:t>
            </w: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Folgen historischer Ereignisse (SK 3; Grundlage für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„Jäger und Sammler“</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S. 42-45; A 1, A 3, A 4). A 2 stärkt MK 5, A 5 HK 1.</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(u.a. Waffen, Werk­</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zeuge, Wohnung,</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
        </w:tc>
      </w:tr>
      <w:tr>
        <w:trPr>
          <w:trHeight w:val="274" w:hRule="exact"/>
        </w:trPr>
        <w:tc>
          <w:tcPr>
            <w:tcW w:w="765" w:type="dxa"/>
            <w:vMerge/>
          </w:tcPr>
          <w:p>
            <w:pPr/>
          </w:p>
        </w:tc>
        <w:tc>
          <w:tcPr>
            <w:tcW w:w="4252" w:type="dxa"/>
            <w:vMerge/>
          </w:tcPr>
          <w:p>
            <w:pPr/>
          </w:p>
        </w:tc>
        <w:tc>
          <w:tcPr>
            <w:tcW w:w="2013" w:type="dxa"/>
            <w:tcBorders>
              <w:top w:val="nil"/>
            </w:tcBorders>
          </w:tcPr>
          <w:p>
            <w:pPr>
              <w:pStyle w:val="TableParagraph"/>
              <w:spacing w:before="3"/>
              <w:rPr>
                <w:sz w:val="20"/>
              </w:rPr>
            </w:pPr>
            <w:r>
              <w:rPr>
                <w:color w:val="231F20"/>
                <w:sz w:val="20"/>
              </w:rPr>
              <w:t>Ernährung)</w:t>
            </w:r>
          </w:p>
        </w:tc>
        <w:tc>
          <w:tcPr>
            <w:tcW w:w="2098" w:type="dxa"/>
            <w:tcBorders>
              <w:top w:val="nil"/>
            </w:tcBorders>
          </w:tcPr>
          <w:p>
            <w:pPr/>
          </w:p>
        </w:tc>
        <w:tc>
          <w:tcPr>
            <w:tcW w:w="794" w:type="dxa"/>
            <w:tcBorders>
              <w:top w:val="nil"/>
            </w:tcBorders>
          </w:tcPr>
          <w:p>
            <w:pPr/>
          </w:p>
        </w:tc>
        <w:tc>
          <w:tcPr>
            <w:tcW w:w="4422" w:type="dxa"/>
            <w:tcBorders>
              <w:top w:val="nil"/>
            </w:tcBorders>
          </w:tcPr>
          <w:p>
            <w:pP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14"/>
              </w:numPr>
              <w:tabs>
                <w:tab w:pos="220" w:val="left" w:leader="none"/>
              </w:tabs>
              <w:spacing w:line="244" w:lineRule="auto" w:before="62" w:after="0"/>
              <w:ind w:left="219" w:right="464" w:hanging="144"/>
              <w:jc w:val="left"/>
              <w:rPr>
                <w:sz w:val="20"/>
              </w:rPr>
            </w:pPr>
            <w:r>
              <w:rPr>
                <w:color w:val="231F20"/>
                <w:sz w:val="20"/>
              </w:rPr>
              <w:t>identifizieren kulturelle Errungenschaften</w:t>
            </w:r>
            <w:r>
              <w:rPr>
                <w:color w:val="231F20"/>
                <w:spacing w:val="-25"/>
                <w:sz w:val="20"/>
              </w:rPr>
              <w:t> </w:t>
            </w:r>
            <w:r>
              <w:rPr>
                <w:color w:val="231F20"/>
                <w:sz w:val="20"/>
              </w:rPr>
              <w:t>in historischen Räumen und ihrer zeitlichen Dimensionen (SK</w:t>
            </w:r>
            <w:r>
              <w:rPr>
                <w:color w:val="231F20"/>
                <w:spacing w:val="-1"/>
                <w:sz w:val="20"/>
              </w:rPr>
              <w:t> </w:t>
            </w:r>
            <w:r>
              <w:rPr>
                <w:color w:val="231F20"/>
                <w:sz w:val="20"/>
              </w:rPr>
              <w:t>6)</w:t>
            </w:r>
          </w:p>
          <w:p>
            <w:pPr>
              <w:pStyle w:val="TableParagraph"/>
              <w:numPr>
                <w:ilvl w:val="0"/>
                <w:numId w:val="14"/>
              </w:numPr>
              <w:tabs>
                <w:tab w:pos="220" w:val="left" w:leader="none"/>
              </w:tabs>
              <w:spacing w:line="244" w:lineRule="auto" w:before="57" w:after="0"/>
              <w:ind w:left="219" w:right="285" w:hanging="144"/>
              <w:jc w:val="left"/>
              <w:rPr>
                <w:sz w:val="20"/>
              </w:rPr>
            </w:pPr>
            <w:r>
              <w:rPr>
                <w:color w:val="231F20"/>
                <w:sz w:val="20"/>
              </w:rPr>
              <w:t>treffen mediale Entscheidungen für die</w:t>
            </w:r>
            <w:r>
              <w:rPr>
                <w:color w:val="231F20"/>
                <w:spacing w:val="-29"/>
                <w:sz w:val="20"/>
              </w:rPr>
              <w:t> </w:t>
            </w:r>
            <w:r>
              <w:rPr>
                <w:color w:val="231F20"/>
                <w:sz w:val="20"/>
              </w:rPr>
              <w:t>Beant­ wortung einer Fragestellung (MK</w:t>
            </w:r>
            <w:r>
              <w:rPr>
                <w:color w:val="231F20"/>
                <w:spacing w:val="-16"/>
                <w:sz w:val="20"/>
              </w:rPr>
              <w:t> </w:t>
            </w:r>
            <w:r>
              <w:rPr>
                <w:color w:val="231F20"/>
                <w:sz w:val="20"/>
              </w:rPr>
              <w:t>1).</w:t>
            </w:r>
          </w:p>
        </w:tc>
        <w:tc>
          <w:tcPr>
            <w:tcW w:w="2013" w:type="dxa"/>
            <w:tcBorders>
              <w:bottom w:val="nil"/>
            </w:tcBorders>
          </w:tcPr>
          <w:p>
            <w:pPr>
              <w:pStyle w:val="TableParagraph"/>
              <w:rPr>
                <w:sz w:val="20"/>
              </w:rPr>
            </w:pPr>
            <w:r>
              <w:rPr>
                <w:color w:val="231F20"/>
                <w:sz w:val="20"/>
              </w:rPr>
              <w:t>Lebensbedingungen</w:t>
            </w:r>
          </w:p>
        </w:tc>
        <w:tc>
          <w:tcPr>
            <w:tcW w:w="2098" w:type="dxa"/>
            <w:tcBorders>
              <w:bottom w:val="nil"/>
            </w:tcBorders>
          </w:tcPr>
          <w:p>
            <w:pPr>
              <w:pStyle w:val="TableParagraph"/>
              <w:rPr>
                <w:sz w:val="20"/>
              </w:rPr>
            </w:pPr>
            <w:r>
              <w:rPr>
                <w:color w:val="231F20"/>
                <w:sz w:val="20"/>
              </w:rPr>
              <w:t>Kunst und Glaube in</w:t>
            </w:r>
          </w:p>
        </w:tc>
        <w:tc>
          <w:tcPr>
            <w:tcW w:w="794" w:type="dxa"/>
            <w:tcBorders>
              <w:bottom w:val="nil"/>
            </w:tcBorders>
          </w:tcPr>
          <w:p>
            <w:pPr>
              <w:pStyle w:val="TableParagraph"/>
              <w:ind w:left="74"/>
              <w:rPr>
                <w:sz w:val="20"/>
              </w:rPr>
            </w:pPr>
            <w:r>
              <w:rPr>
                <w:color w:val="231F20"/>
                <w:sz w:val="20"/>
              </w:rPr>
              <w:t>36/37</w:t>
            </w:r>
          </w:p>
        </w:tc>
        <w:tc>
          <w:tcPr>
            <w:tcW w:w="4422" w:type="dxa"/>
            <w:tcBorders>
              <w:bottom w:val="nil"/>
            </w:tcBorders>
          </w:tcPr>
          <w:p>
            <w:pPr>
              <w:pStyle w:val="TableParagraph"/>
              <w:rPr>
                <w:sz w:val="20"/>
              </w:rPr>
            </w:pPr>
            <w:r>
              <w:rPr>
                <w:color w:val="231F20"/>
                <w:sz w:val="20"/>
              </w:rPr>
              <w:t>MK 1 wird in A 1 gestärkt, A 2, A 4 und A 5 rufen zur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in der Altsteinzeit der</w:t>
            </w:r>
          </w:p>
        </w:tc>
        <w:tc>
          <w:tcPr>
            <w:tcW w:w="2098" w:type="dxa"/>
            <w:tcBorders>
              <w:top w:val="nil"/>
              <w:bottom w:val="nil"/>
            </w:tcBorders>
          </w:tcPr>
          <w:p>
            <w:pPr>
              <w:pStyle w:val="TableParagraph"/>
              <w:spacing w:before="3"/>
              <w:rPr>
                <w:sz w:val="20"/>
              </w:rPr>
            </w:pPr>
            <w:r>
              <w:rPr>
                <w:color w:val="231F20"/>
                <w:sz w:val="20"/>
              </w:rPr>
              <w:t>der Altsteinzeit</w:t>
            </w: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Erkenntnis (SK 6) und Bewertung kultureller Errun­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„Jäger und Sammler“;</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genschaften der Altsteinzeit auf. A 3 stärkt erneut</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kulturelle Aspekte</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MK 5.</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(u.a. Höhlenmalerei,</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Bestattungsrituale,</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
        </w:tc>
      </w:tr>
      <w:tr>
        <w:trPr>
          <w:trHeight w:val="274" w:hRule="exact"/>
        </w:trPr>
        <w:tc>
          <w:tcPr>
            <w:tcW w:w="765" w:type="dxa"/>
            <w:vMerge/>
          </w:tcPr>
          <w:p>
            <w:pPr/>
          </w:p>
        </w:tc>
        <w:tc>
          <w:tcPr>
            <w:tcW w:w="4252" w:type="dxa"/>
            <w:vMerge/>
          </w:tcPr>
          <w:p>
            <w:pPr/>
          </w:p>
        </w:tc>
        <w:tc>
          <w:tcPr>
            <w:tcW w:w="2013" w:type="dxa"/>
            <w:tcBorders>
              <w:top w:val="nil"/>
            </w:tcBorders>
          </w:tcPr>
          <w:p>
            <w:pPr>
              <w:pStyle w:val="TableParagraph"/>
              <w:spacing w:before="3"/>
              <w:rPr>
                <w:sz w:val="20"/>
              </w:rPr>
            </w:pPr>
            <w:r>
              <w:rPr>
                <w:color w:val="231F20"/>
                <w:sz w:val="20"/>
              </w:rPr>
              <w:t>Tanz, Musik)</w:t>
            </w:r>
          </w:p>
        </w:tc>
        <w:tc>
          <w:tcPr>
            <w:tcW w:w="2098" w:type="dxa"/>
            <w:tcBorders>
              <w:top w:val="nil"/>
            </w:tcBorders>
          </w:tcPr>
          <w:p>
            <w:pPr/>
          </w:p>
        </w:tc>
        <w:tc>
          <w:tcPr>
            <w:tcW w:w="794" w:type="dxa"/>
            <w:tcBorders>
              <w:top w:val="nil"/>
            </w:tcBorders>
          </w:tcPr>
          <w:p>
            <w:pPr/>
          </w:p>
        </w:tc>
        <w:tc>
          <w:tcPr>
            <w:tcW w:w="4422" w:type="dxa"/>
            <w:tcBorders>
              <w:top w:val="nil"/>
            </w:tcBorders>
          </w:tcPr>
          <w:p>
            <w:pPr/>
          </w:p>
        </w:tc>
      </w:tr>
    </w:tbl>
    <w:p>
      <w:pPr>
        <w:spacing w:after="0"/>
        <w:sectPr>
          <w:headerReference w:type="default" r:id="rId24"/>
          <w:headerReference w:type="even" r:id="rId25"/>
          <w:pgSz w:w="17180" w:h="12250" w:orient="landscape"/>
          <w:pgMar w:header="0" w:footer="513" w:top="960" w:bottom="700" w:left="0" w:right="0"/>
          <w:pgNumType w:start="5"/>
        </w:sectPr>
      </w:pPr>
    </w:p>
    <w:p>
      <w:pPr>
        <w:pStyle w:val="BodyText"/>
        <w:rPr>
          <w:rFonts w:ascii="Times New Roman"/>
        </w:rPr>
      </w:pPr>
      <w:r>
        <w:rPr/>
        <w:pict>
          <v:rect style="position:absolute;margin-left:695.622009pt;margin-top:573.609985pt;width:163.276pt;height:30.169pt;mso-position-horizontal-relative:page;mso-position-vertical-relative:page;z-index:1312"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794"/>
        <w:gridCol w:w="4422"/>
      </w:tblGrid>
      <w:tr>
        <w:trPr>
          <w:trHeight w:val="2810" w:hRule="exact"/>
        </w:trPr>
        <w:tc>
          <w:tcPr>
            <w:tcW w:w="765" w:type="dxa"/>
          </w:tcPr>
          <w:p>
            <w:pPr/>
          </w:p>
        </w:tc>
        <w:tc>
          <w:tcPr>
            <w:tcW w:w="4252" w:type="dxa"/>
          </w:tcPr>
          <w:p>
            <w:pPr>
              <w:pStyle w:val="TableParagraph"/>
              <w:ind w:left="74"/>
              <w:rPr>
                <w:sz w:val="20"/>
              </w:rPr>
            </w:pPr>
            <w:r>
              <w:rPr>
                <w:color w:val="231F20"/>
                <w:sz w:val="20"/>
              </w:rPr>
              <w:t>Die SuS</w:t>
            </w:r>
          </w:p>
          <w:p>
            <w:pPr>
              <w:pStyle w:val="TableParagraph"/>
              <w:numPr>
                <w:ilvl w:val="0"/>
                <w:numId w:val="15"/>
              </w:numPr>
              <w:tabs>
                <w:tab w:pos="220" w:val="left" w:leader="none"/>
              </w:tabs>
              <w:spacing w:line="244" w:lineRule="auto" w:before="62" w:after="0"/>
              <w:ind w:left="219" w:right="73" w:hanging="144"/>
              <w:jc w:val="left"/>
              <w:rPr>
                <w:sz w:val="20"/>
              </w:rPr>
            </w:pPr>
            <w:r>
              <w:rPr>
                <w:color w:val="231F20"/>
                <w:sz w:val="20"/>
              </w:rPr>
              <w:t>ermitteln zielgerichtet Informationen in</w:t>
            </w:r>
            <w:r>
              <w:rPr>
                <w:color w:val="231F20"/>
                <w:spacing w:val="-31"/>
                <w:sz w:val="20"/>
              </w:rPr>
              <w:t> </w:t>
            </w:r>
            <w:r>
              <w:rPr>
                <w:color w:val="231F20"/>
                <w:sz w:val="20"/>
              </w:rPr>
              <w:t>digitalen Medien (Medienkompetenz</w:t>
            </w:r>
            <w:r>
              <w:rPr>
                <w:color w:val="231F20"/>
                <w:spacing w:val="-12"/>
                <w:sz w:val="20"/>
              </w:rPr>
              <w:t> </w:t>
            </w:r>
            <w:r>
              <w:rPr>
                <w:color w:val="231F20"/>
                <w:sz w:val="20"/>
              </w:rPr>
              <w:t>1)</w:t>
            </w:r>
          </w:p>
          <w:p>
            <w:pPr>
              <w:pStyle w:val="TableParagraph"/>
              <w:numPr>
                <w:ilvl w:val="0"/>
                <w:numId w:val="15"/>
              </w:numPr>
              <w:tabs>
                <w:tab w:pos="220" w:val="left" w:leader="none"/>
              </w:tabs>
              <w:spacing w:line="244" w:lineRule="auto" w:before="57" w:after="0"/>
              <w:ind w:left="219" w:right="205" w:hanging="144"/>
              <w:jc w:val="left"/>
              <w:rPr>
                <w:sz w:val="20"/>
              </w:rPr>
            </w:pPr>
            <w:r>
              <w:rPr>
                <w:color w:val="231F20"/>
                <w:sz w:val="20"/>
              </w:rPr>
              <w:t>ermitteln zielgerichtet Informationen in ihrem schulischen Umfeld zu ausgewählten</w:t>
            </w:r>
            <w:r>
              <w:rPr>
                <w:color w:val="231F20"/>
                <w:spacing w:val="-29"/>
                <w:sz w:val="20"/>
              </w:rPr>
              <w:t> </w:t>
            </w:r>
            <w:r>
              <w:rPr>
                <w:color w:val="231F20"/>
                <w:sz w:val="20"/>
              </w:rPr>
              <w:t>Fragestel­ lungen (MK</w:t>
            </w:r>
            <w:r>
              <w:rPr>
                <w:color w:val="231F20"/>
                <w:spacing w:val="-3"/>
                <w:sz w:val="20"/>
              </w:rPr>
              <w:t> </w:t>
            </w:r>
            <w:r>
              <w:rPr>
                <w:color w:val="231F20"/>
                <w:sz w:val="20"/>
              </w:rPr>
              <w:t>2)</w:t>
            </w:r>
          </w:p>
          <w:p>
            <w:pPr>
              <w:pStyle w:val="TableParagraph"/>
              <w:numPr>
                <w:ilvl w:val="0"/>
                <w:numId w:val="15"/>
              </w:numPr>
              <w:tabs>
                <w:tab w:pos="220" w:val="left" w:leader="none"/>
              </w:tabs>
              <w:spacing w:line="244" w:lineRule="auto" w:before="57" w:after="0"/>
              <w:ind w:left="219" w:right="368" w:hanging="144"/>
              <w:jc w:val="left"/>
              <w:rPr>
                <w:sz w:val="20"/>
              </w:rPr>
            </w:pPr>
            <w:r>
              <w:rPr>
                <w:color w:val="231F20"/>
                <w:sz w:val="20"/>
              </w:rPr>
              <w:t>erörtern grundlegende Sachverhalte</w:t>
            </w:r>
            <w:r>
              <w:rPr>
                <w:color w:val="231F20"/>
                <w:spacing w:val="-20"/>
                <w:sz w:val="20"/>
              </w:rPr>
              <w:t> </w:t>
            </w:r>
            <w:r>
              <w:rPr>
                <w:color w:val="231F20"/>
                <w:sz w:val="20"/>
              </w:rPr>
              <w:t>digitaler Deutungsangebote (UK</w:t>
            </w:r>
            <w:r>
              <w:rPr>
                <w:color w:val="231F20"/>
                <w:spacing w:val="-6"/>
                <w:sz w:val="20"/>
              </w:rPr>
              <w:t> </w:t>
            </w:r>
            <w:r>
              <w:rPr>
                <w:color w:val="231F20"/>
                <w:sz w:val="20"/>
              </w:rPr>
              <w:t>5).</w:t>
            </w:r>
          </w:p>
        </w:tc>
        <w:tc>
          <w:tcPr>
            <w:tcW w:w="2013" w:type="dxa"/>
          </w:tcPr>
          <w:p>
            <w:pPr>
              <w:pStyle w:val="TableParagraph"/>
              <w:spacing w:line="244" w:lineRule="auto"/>
              <w:ind w:right="195"/>
              <w:rPr>
                <w:sz w:val="20"/>
              </w:rPr>
            </w:pPr>
            <w:r>
              <w:rPr>
                <w:color w:val="231F20"/>
                <w:sz w:val="20"/>
              </w:rPr>
              <w:t>Lebensbedingungen in der Altsteinzeit, insbesondere Kultur: Höhlenmalerei</w:t>
            </w:r>
          </w:p>
          <w:p>
            <w:pPr>
              <w:pStyle w:val="TableParagraph"/>
              <w:spacing w:before="9"/>
              <w:ind w:left="0"/>
              <w:rPr>
                <w:rFonts w:ascii="Times New Roman"/>
                <w:sz w:val="21"/>
              </w:rPr>
            </w:pPr>
          </w:p>
          <w:p>
            <w:pPr>
              <w:pStyle w:val="TableParagraph"/>
              <w:spacing w:line="244" w:lineRule="auto" w:before="0"/>
              <w:rPr>
                <w:sz w:val="20"/>
              </w:rPr>
            </w:pPr>
            <w:r>
              <w:rPr>
                <w:color w:val="231F20"/>
                <w:sz w:val="20"/>
              </w:rPr>
              <w:t>Digitaler Museums­ rundgang (Höhle von Lascaux)</w:t>
            </w:r>
          </w:p>
          <w:p>
            <w:pPr>
              <w:pStyle w:val="TableParagraph"/>
              <w:spacing w:line="244" w:lineRule="auto" w:before="1"/>
              <w:ind w:right="91"/>
              <w:rPr>
                <w:sz w:val="20"/>
              </w:rPr>
            </w:pPr>
            <w:r>
              <w:rPr>
                <w:color w:val="231F20"/>
                <w:sz w:val="20"/>
              </w:rPr>
              <w:t>Neandertaler (Landes­ museum Bonn – Der Neandertaler)</w:t>
            </w:r>
          </w:p>
        </w:tc>
        <w:tc>
          <w:tcPr>
            <w:tcW w:w="2098" w:type="dxa"/>
          </w:tcPr>
          <w:p>
            <w:pPr>
              <w:pStyle w:val="TableParagraph"/>
              <w:spacing w:line="244" w:lineRule="auto"/>
              <w:ind w:right="202"/>
              <w:rPr>
                <w:sz w:val="20"/>
              </w:rPr>
            </w:pPr>
            <w:r>
              <w:rPr>
                <w:b/>
                <w:color w:val="92278F"/>
                <w:sz w:val="20"/>
              </w:rPr>
              <w:t>Medienkompetenz: </w:t>
            </w:r>
            <w:r>
              <w:rPr>
                <w:sz w:val="20"/>
              </w:rPr>
              <w:t>Ein digitales Museum erkunden</w:t>
            </w:r>
          </w:p>
        </w:tc>
        <w:tc>
          <w:tcPr>
            <w:tcW w:w="794" w:type="dxa"/>
          </w:tcPr>
          <w:p>
            <w:pPr>
              <w:pStyle w:val="TableParagraph"/>
              <w:ind w:left="74"/>
              <w:rPr>
                <w:sz w:val="20"/>
              </w:rPr>
            </w:pPr>
            <w:r>
              <w:rPr>
                <w:color w:val="231F20"/>
                <w:sz w:val="20"/>
              </w:rPr>
              <w:t>38/39</w:t>
            </w:r>
          </w:p>
        </w:tc>
        <w:tc>
          <w:tcPr>
            <w:tcW w:w="4422" w:type="dxa"/>
          </w:tcPr>
          <w:p>
            <w:pPr>
              <w:pStyle w:val="TableParagraph"/>
              <w:spacing w:line="244" w:lineRule="auto"/>
              <w:ind w:right="54"/>
              <w:rPr>
                <w:sz w:val="20"/>
              </w:rPr>
            </w:pPr>
            <w:r>
              <w:rPr>
                <w:color w:val="231F20"/>
                <w:sz w:val="20"/>
              </w:rPr>
              <w:t>Es bietet sich besonders eine Methodenreflexion zum Museum als auch zur digitalen Verwendung an (MK 2, MK 5).</w:t>
            </w:r>
          </w:p>
          <w:p>
            <w:pPr>
              <w:pStyle w:val="TableParagraph"/>
              <w:spacing w:line="244" w:lineRule="auto" w:before="1"/>
              <w:ind w:right="102"/>
              <w:rPr>
                <w:sz w:val="20"/>
              </w:rPr>
            </w:pPr>
            <w:r>
              <w:rPr>
                <w:color w:val="231F20"/>
                <w:sz w:val="20"/>
              </w:rPr>
              <w:t>Der Kompetenzerwerb bezieht sich auf den</w:t>
            </w:r>
            <w:r>
              <w:rPr>
                <w:color w:val="231F20"/>
                <w:spacing w:val="-21"/>
                <w:sz w:val="20"/>
              </w:rPr>
              <w:t> </w:t>
            </w:r>
            <w:r>
              <w:rPr>
                <w:color w:val="231F20"/>
                <w:sz w:val="20"/>
              </w:rPr>
              <w:t>Medien­ kompetenzrahmen: Die SuS schulen in einem digi­ talen Rundgang durch die Höhle von Lascaux ihre Fähigkeiten und Fertigkeiten in Bedienung und An­ wendung digitaler Werkzeuge (Medienkompetenz 1; A 1,2 und 4) und beurteilen </w:t>
            </w:r>
            <w:r>
              <w:rPr>
                <w:color w:val="231F20"/>
                <w:spacing w:val="-4"/>
                <w:sz w:val="20"/>
              </w:rPr>
              <w:t>Vor- </w:t>
            </w:r>
            <w:r>
              <w:rPr>
                <w:color w:val="231F20"/>
                <w:sz w:val="20"/>
              </w:rPr>
              <w:t>und Nachteile digitaler Medienangebote (A</w:t>
            </w:r>
            <w:r>
              <w:rPr>
                <w:color w:val="231F20"/>
                <w:spacing w:val="-9"/>
                <w:sz w:val="20"/>
              </w:rPr>
              <w:t> </w:t>
            </w:r>
            <w:r>
              <w:rPr>
                <w:color w:val="231F20"/>
                <w:sz w:val="20"/>
              </w:rPr>
              <w:t>3).</w:t>
            </w:r>
          </w:p>
        </w:tc>
      </w:tr>
      <w:tr>
        <w:trPr>
          <w:trHeight w:val="1367"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16"/>
              </w:numPr>
              <w:tabs>
                <w:tab w:pos="220" w:val="left" w:leader="none"/>
              </w:tabs>
              <w:spacing w:line="244" w:lineRule="auto" w:before="62" w:after="0"/>
              <w:ind w:left="219" w:right="76" w:hanging="144"/>
              <w:jc w:val="left"/>
              <w:rPr>
                <w:sz w:val="20"/>
              </w:rPr>
            </w:pPr>
            <w:r>
              <w:rPr>
                <w:color w:val="231F20"/>
                <w:sz w:val="20"/>
              </w:rPr>
              <w:t>wenden grundlegende Schritte der Analyse von und kritischen Auseinandersetzung mit histori­ schen</w:t>
            </w:r>
            <w:r>
              <w:rPr>
                <w:color w:val="231F20"/>
                <w:spacing w:val="-7"/>
                <w:sz w:val="20"/>
              </w:rPr>
              <w:t> </w:t>
            </w:r>
            <w:r>
              <w:rPr>
                <w:color w:val="231F20"/>
                <w:sz w:val="20"/>
              </w:rPr>
              <w:t>Darstellungen</w:t>
            </w:r>
            <w:r>
              <w:rPr>
                <w:color w:val="231F20"/>
                <w:spacing w:val="-7"/>
                <w:sz w:val="20"/>
              </w:rPr>
              <w:t> </w:t>
            </w:r>
            <w:r>
              <w:rPr>
                <w:color w:val="231F20"/>
                <w:sz w:val="20"/>
              </w:rPr>
              <w:t>am</w:t>
            </w:r>
            <w:r>
              <w:rPr>
                <w:color w:val="231F20"/>
                <w:spacing w:val="-7"/>
                <w:sz w:val="20"/>
              </w:rPr>
              <w:t> </w:t>
            </w:r>
            <w:r>
              <w:rPr>
                <w:color w:val="231F20"/>
                <w:sz w:val="20"/>
              </w:rPr>
              <w:t>Beispiel</w:t>
            </w:r>
            <w:r>
              <w:rPr>
                <w:color w:val="231F20"/>
                <w:spacing w:val="-7"/>
                <w:sz w:val="20"/>
              </w:rPr>
              <w:t> </w:t>
            </w:r>
            <w:r>
              <w:rPr>
                <w:color w:val="231F20"/>
                <w:sz w:val="20"/>
              </w:rPr>
              <w:t>der</w:t>
            </w:r>
            <w:r>
              <w:rPr>
                <w:color w:val="231F20"/>
                <w:spacing w:val="-7"/>
                <w:sz w:val="20"/>
              </w:rPr>
              <w:t> </w:t>
            </w:r>
            <w:r>
              <w:rPr>
                <w:color w:val="231F20"/>
                <w:sz w:val="20"/>
              </w:rPr>
              <w:t>Rekonstruk­ tionszeichnungen aufgabenbezogen an (MK</w:t>
            </w:r>
            <w:r>
              <w:rPr>
                <w:color w:val="231F20"/>
                <w:spacing w:val="-31"/>
                <w:sz w:val="20"/>
              </w:rPr>
              <w:t> </w:t>
            </w:r>
            <w:r>
              <w:rPr>
                <w:color w:val="231F20"/>
                <w:sz w:val="20"/>
              </w:rPr>
              <w:t>5).</w:t>
            </w:r>
          </w:p>
        </w:tc>
        <w:tc>
          <w:tcPr>
            <w:tcW w:w="2013" w:type="dxa"/>
          </w:tcPr>
          <w:p>
            <w:pPr>
              <w:pStyle w:val="TableParagraph"/>
              <w:spacing w:line="244" w:lineRule="auto"/>
              <w:rPr>
                <w:sz w:val="20"/>
              </w:rPr>
            </w:pPr>
            <w:r>
              <w:rPr>
                <w:color w:val="231F20"/>
                <w:sz w:val="20"/>
              </w:rPr>
              <w:t>Lebensweisen in der Alt- und Jungsteinzeit (u.a. Alltagshandeln)</w:t>
            </w:r>
          </w:p>
        </w:tc>
        <w:tc>
          <w:tcPr>
            <w:tcW w:w="2098" w:type="dxa"/>
          </w:tcPr>
          <w:p>
            <w:pPr>
              <w:pStyle w:val="TableParagraph"/>
              <w:spacing w:line="244" w:lineRule="auto"/>
              <w:rPr>
                <w:sz w:val="20"/>
              </w:rPr>
            </w:pPr>
            <w:r>
              <w:rPr>
                <w:b/>
                <w:color w:val="00B3F0"/>
                <w:sz w:val="20"/>
              </w:rPr>
              <w:t>Methode: </w:t>
            </w:r>
            <w:r>
              <w:rPr>
                <w:sz w:val="20"/>
              </w:rPr>
              <w:t>Rekonstruktions- zeichnungen untersuchen</w:t>
            </w:r>
          </w:p>
        </w:tc>
        <w:tc>
          <w:tcPr>
            <w:tcW w:w="794" w:type="dxa"/>
          </w:tcPr>
          <w:p>
            <w:pPr>
              <w:pStyle w:val="TableParagraph"/>
              <w:ind w:left="74"/>
              <w:rPr>
                <w:sz w:val="20"/>
              </w:rPr>
            </w:pPr>
            <w:r>
              <w:rPr>
                <w:color w:val="231F20"/>
                <w:sz w:val="20"/>
              </w:rPr>
              <w:t>40/41</w:t>
            </w:r>
          </w:p>
        </w:tc>
        <w:tc>
          <w:tcPr>
            <w:tcW w:w="4422" w:type="dxa"/>
          </w:tcPr>
          <w:p>
            <w:pPr>
              <w:pStyle w:val="TableParagraph"/>
              <w:spacing w:line="244" w:lineRule="auto"/>
              <w:ind w:right="171"/>
              <w:rPr>
                <w:sz w:val="20"/>
              </w:rPr>
            </w:pPr>
            <w:r>
              <w:rPr>
                <w:color w:val="231F20"/>
                <w:sz w:val="20"/>
              </w:rPr>
              <w:t>Die Methodenkenntnisse zu Rekonstruktionszeich­ nungen werden im Verlauf des Schuljahres immer wieder, insbesondere auf S. 44, 53, 67, 113, 139, 145, 147, 169, 175 und 189 aufgegriffen.</w:t>
            </w:r>
          </w:p>
        </w:tc>
      </w:tr>
      <w:tr>
        <w:trPr>
          <w:trHeight w:val="434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17"/>
              </w:numPr>
              <w:tabs>
                <w:tab w:pos="220" w:val="left" w:leader="none"/>
              </w:tabs>
              <w:spacing w:line="244" w:lineRule="auto" w:before="62" w:after="0"/>
              <w:ind w:left="219" w:right="91" w:hanging="144"/>
              <w:jc w:val="left"/>
              <w:rPr>
                <w:sz w:val="20"/>
              </w:rPr>
            </w:pPr>
            <w:r>
              <w:rPr>
                <w:color w:val="231F20"/>
                <w:sz w:val="20"/>
              </w:rPr>
              <w:t>beschreiben in einfacher Form Ursachen, </w:t>
            </w:r>
            <w:r>
              <w:rPr>
                <w:color w:val="231F20"/>
                <w:spacing w:val="-5"/>
                <w:sz w:val="20"/>
              </w:rPr>
              <w:t>Ver­ </w:t>
            </w:r>
            <w:r>
              <w:rPr>
                <w:color w:val="231F20"/>
                <w:sz w:val="20"/>
              </w:rPr>
              <w:t>laufsformen sowie Folgen historischer</w:t>
            </w:r>
            <w:r>
              <w:rPr>
                <w:color w:val="231F20"/>
                <w:spacing w:val="-24"/>
                <w:sz w:val="20"/>
              </w:rPr>
              <w:t> </w:t>
            </w:r>
            <w:r>
              <w:rPr>
                <w:color w:val="231F20"/>
                <w:sz w:val="20"/>
              </w:rPr>
              <w:t>Ereignisse und Lebensbedingungen (SK</w:t>
            </w:r>
            <w:r>
              <w:rPr>
                <w:color w:val="231F20"/>
                <w:spacing w:val="-3"/>
                <w:sz w:val="20"/>
              </w:rPr>
              <w:t> </w:t>
            </w:r>
            <w:r>
              <w:rPr>
                <w:color w:val="231F20"/>
                <w:sz w:val="20"/>
              </w:rPr>
              <w:t>3)</w:t>
            </w:r>
          </w:p>
          <w:p>
            <w:pPr>
              <w:pStyle w:val="TableParagraph"/>
              <w:numPr>
                <w:ilvl w:val="0"/>
                <w:numId w:val="17"/>
              </w:numPr>
              <w:tabs>
                <w:tab w:pos="220" w:val="left" w:leader="none"/>
              </w:tabs>
              <w:spacing w:line="244" w:lineRule="auto" w:before="57" w:after="0"/>
              <w:ind w:left="219" w:right="468" w:hanging="144"/>
              <w:jc w:val="left"/>
              <w:rPr>
                <w:sz w:val="20"/>
              </w:rPr>
            </w:pPr>
            <w:r>
              <w:rPr>
                <w:color w:val="231F20"/>
                <w:sz w:val="20"/>
              </w:rPr>
              <w:t>unterscheiden Lebensweisen in der Alt-</w:t>
            </w:r>
            <w:r>
              <w:rPr>
                <w:color w:val="231F20"/>
                <w:spacing w:val="-19"/>
                <w:sz w:val="20"/>
              </w:rPr>
              <w:t> </w:t>
            </w:r>
            <w:r>
              <w:rPr>
                <w:color w:val="231F20"/>
                <w:sz w:val="20"/>
              </w:rPr>
              <w:t>und Jungsteinzeit (konkretisierte SK</w:t>
            </w:r>
            <w:r>
              <w:rPr>
                <w:color w:val="231F20"/>
                <w:spacing w:val="-28"/>
                <w:sz w:val="20"/>
              </w:rPr>
              <w:t> </w:t>
            </w:r>
            <w:r>
              <w:rPr>
                <w:color w:val="231F20"/>
                <w:sz w:val="20"/>
              </w:rPr>
              <w:t>1)</w:t>
            </w:r>
          </w:p>
          <w:p>
            <w:pPr>
              <w:pStyle w:val="TableParagraph"/>
              <w:numPr>
                <w:ilvl w:val="0"/>
                <w:numId w:val="17"/>
              </w:numPr>
              <w:tabs>
                <w:tab w:pos="220" w:val="left" w:leader="none"/>
              </w:tabs>
              <w:spacing w:line="244" w:lineRule="auto" w:before="57" w:after="0"/>
              <w:ind w:left="219" w:right="281" w:hanging="144"/>
              <w:jc w:val="left"/>
              <w:rPr>
                <w:sz w:val="20"/>
              </w:rPr>
            </w:pPr>
            <w:r>
              <w:rPr>
                <w:color w:val="231F20"/>
                <w:sz w:val="20"/>
              </w:rPr>
              <w:t>identifizieren Prozesse, Umbrüche kultureller Errungenschaften in historischen Räumen</w:t>
            </w:r>
            <w:r>
              <w:rPr>
                <w:color w:val="231F20"/>
                <w:spacing w:val="-17"/>
                <w:sz w:val="20"/>
              </w:rPr>
              <w:t> </w:t>
            </w:r>
            <w:r>
              <w:rPr>
                <w:color w:val="231F20"/>
                <w:sz w:val="20"/>
              </w:rPr>
              <w:t>und ihrer zeitlichen Dimension (SK</w:t>
            </w:r>
            <w:r>
              <w:rPr>
                <w:color w:val="231F20"/>
                <w:spacing w:val="-9"/>
                <w:sz w:val="20"/>
              </w:rPr>
              <w:t> </w:t>
            </w:r>
            <w:r>
              <w:rPr>
                <w:color w:val="231F20"/>
                <w:sz w:val="20"/>
              </w:rPr>
              <w:t>6)</w:t>
            </w:r>
          </w:p>
          <w:p>
            <w:pPr>
              <w:pStyle w:val="TableParagraph"/>
              <w:numPr>
                <w:ilvl w:val="0"/>
                <w:numId w:val="17"/>
              </w:numPr>
              <w:tabs>
                <w:tab w:pos="220" w:val="left" w:leader="none"/>
              </w:tabs>
              <w:spacing w:line="244" w:lineRule="auto" w:before="57" w:after="0"/>
              <w:ind w:left="219" w:right="161" w:hanging="144"/>
              <w:jc w:val="both"/>
              <w:rPr>
                <w:sz w:val="20"/>
              </w:rPr>
            </w:pPr>
            <w:r>
              <w:rPr>
                <w:color w:val="231F20"/>
                <w:sz w:val="20"/>
              </w:rPr>
              <w:t>beschreiben historische Zusammenhänge</w:t>
            </w:r>
            <w:r>
              <w:rPr>
                <w:color w:val="231F20"/>
                <w:spacing w:val="-13"/>
                <w:sz w:val="20"/>
              </w:rPr>
              <w:t> </w:t>
            </w:r>
            <w:r>
              <w:rPr>
                <w:color w:val="231F20"/>
                <w:sz w:val="20"/>
              </w:rPr>
              <w:t>unter Verwendung zentraler Dimensionen und</w:t>
            </w:r>
            <w:r>
              <w:rPr>
                <w:color w:val="231F20"/>
                <w:spacing w:val="-24"/>
                <w:sz w:val="20"/>
              </w:rPr>
              <w:t> </w:t>
            </w:r>
            <w:r>
              <w:rPr>
                <w:color w:val="231F20"/>
                <w:sz w:val="20"/>
              </w:rPr>
              <w:t>grund­ legender historischer Fachbegriffe (SK</w:t>
            </w:r>
            <w:r>
              <w:rPr>
                <w:color w:val="231F20"/>
                <w:spacing w:val="-24"/>
                <w:sz w:val="20"/>
              </w:rPr>
              <w:t> </w:t>
            </w:r>
            <w:r>
              <w:rPr>
                <w:color w:val="231F20"/>
                <w:sz w:val="20"/>
              </w:rPr>
              <w:t>7)</w:t>
            </w:r>
          </w:p>
          <w:p>
            <w:pPr>
              <w:pStyle w:val="TableParagraph"/>
              <w:numPr>
                <w:ilvl w:val="0"/>
                <w:numId w:val="17"/>
              </w:numPr>
              <w:tabs>
                <w:tab w:pos="220" w:val="left" w:leader="none"/>
              </w:tabs>
              <w:spacing w:line="244" w:lineRule="auto" w:before="57" w:after="0"/>
              <w:ind w:left="219" w:right="256" w:hanging="144"/>
              <w:jc w:val="left"/>
              <w:rPr>
                <w:sz w:val="20"/>
              </w:rPr>
            </w:pPr>
            <w:r>
              <w:rPr>
                <w:color w:val="231F20"/>
                <w:sz w:val="20"/>
              </w:rPr>
              <w:t>beurteilen die Bedeutung der Neolithischen Revolution für die Entwicklung des Menschen und die Veränderung seiner Lebensweise</w:t>
            </w:r>
            <w:r>
              <w:rPr>
                <w:color w:val="231F20"/>
                <w:spacing w:val="-18"/>
                <w:sz w:val="20"/>
              </w:rPr>
              <w:t> </w:t>
            </w:r>
            <w:r>
              <w:rPr>
                <w:color w:val="231F20"/>
                <w:sz w:val="20"/>
              </w:rPr>
              <w:t>auch für die Umwelt (konkretisierte UK</w:t>
            </w:r>
            <w:r>
              <w:rPr>
                <w:color w:val="231F20"/>
                <w:spacing w:val="-20"/>
                <w:sz w:val="20"/>
              </w:rPr>
              <w:t> </w:t>
            </w:r>
            <w:r>
              <w:rPr>
                <w:color w:val="231F20"/>
                <w:sz w:val="20"/>
              </w:rPr>
              <w:t>1)</w:t>
            </w:r>
          </w:p>
        </w:tc>
        <w:tc>
          <w:tcPr>
            <w:tcW w:w="2013" w:type="dxa"/>
          </w:tcPr>
          <w:p>
            <w:pPr>
              <w:pStyle w:val="TableParagraph"/>
              <w:spacing w:line="244" w:lineRule="auto"/>
              <w:ind w:right="195"/>
              <w:rPr>
                <w:sz w:val="20"/>
              </w:rPr>
            </w:pPr>
            <w:r>
              <w:rPr>
                <w:color w:val="231F20"/>
                <w:sz w:val="20"/>
              </w:rPr>
              <w:t>Lebensweisen in der Alt- und Jungstein­ zeit (u.a. Werkzeug, Wohnung, Arbeiten, Ernährung)</w:t>
            </w:r>
          </w:p>
        </w:tc>
        <w:tc>
          <w:tcPr>
            <w:tcW w:w="2098" w:type="dxa"/>
          </w:tcPr>
          <w:p>
            <w:pPr>
              <w:pStyle w:val="TableParagraph"/>
              <w:spacing w:line="244" w:lineRule="auto"/>
              <w:ind w:right="211"/>
              <w:rPr>
                <w:sz w:val="20"/>
              </w:rPr>
            </w:pPr>
            <w:r>
              <w:rPr>
                <w:b/>
                <w:color w:val="C40452"/>
                <w:sz w:val="20"/>
              </w:rPr>
              <w:t>Gemeinsam aktiv: </w:t>
            </w:r>
            <w:r>
              <w:rPr>
                <w:sz w:val="20"/>
              </w:rPr>
              <w:t>Von der Alt- zur Jung­ steinzeit</w:t>
            </w:r>
          </w:p>
        </w:tc>
        <w:tc>
          <w:tcPr>
            <w:tcW w:w="794" w:type="dxa"/>
          </w:tcPr>
          <w:p>
            <w:pPr>
              <w:pStyle w:val="TableParagraph"/>
              <w:ind w:left="74"/>
              <w:rPr>
                <w:sz w:val="20"/>
              </w:rPr>
            </w:pPr>
            <w:r>
              <w:rPr>
                <w:color w:val="231F20"/>
                <w:sz w:val="20"/>
              </w:rPr>
              <w:t>42-45</w:t>
            </w:r>
          </w:p>
        </w:tc>
        <w:tc>
          <w:tcPr>
            <w:tcW w:w="4422" w:type="dxa"/>
          </w:tcPr>
          <w:p>
            <w:pPr>
              <w:pStyle w:val="TableParagraph"/>
              <w:spacing w:line="244" w:lineRule="auto"/>
              <w:ind w:right="88"/>
              <w:rPr>
                <w:sz w:val="20"/>
              </w:rPr>
            </w:pPr>
            <w:r>
              <w:rPr>
                <w:color w:val="231F20"/>
                <w:sz w:val="20"/>
              </w:rPr>
              <w:t>Diese Seite kann vollkommen selbstgesteuert von den SuS in einem kooperativen Lernsetting des World-Cafés bearbeitet werden. Im Zentrum stehen die konkretisierten Kompetenzen SK 1 und UK 1.</w:t>
            </w:r>
          </w:p>
          <w:p>
            <w:pPr>
              <w:pStyle w:val="TableParagraph"/>
              <w:spacing w:line="244" w:lineRule="auto" w:before="1"/>
              <w:ind w:right="152"/>
              <w:jc w:val="both"/>
              <w:rPr>
                <w:sz w:val="20"/>
              </w:rPr>
            </w:pPr>
            <w:r>
              <w:rPr>
                <w:color w:val="231F20"/>
                <w:sz w:val="20"/>
              </w:rPr>
              <w:t>Diese erarbeiten sich die SuS u.a. durch differenzie­ rendes Material (per Mediencode abrufbar) zu den Fremdtexten D8 und D9 (A 4), das das</w:t>
            </w:r>
            <w:r>
              <w:rPr>
                <w:color w:val="231F20"/>
                <w:spacing w:val="-25"/>
                <w:sz w:val="20"/>
              </w:rPr>
              <w:t> </w:t>
            </w:r>
            <w:r>
              <w:rPr>
                <w:color w:val="231F20"/>
                <w:sz w:val="20"/>
              </w:rPr>
              <w:t>selbstgesteu­ erte Lernen</w:t>
            </w:r>
            <w:r>
              <w:rPr>
                <w:color w:val="231F20"/>
                <w:spacing w:val="-15"/>
                <w:sz w:val="20"/>
              </w:rPr>
              <w:t> </w:t>
            </w:r>
            <w:r>
              <w:rPr>
                <w:color w:val="231F20"/>
                <w:sz w:val="20"/>
              </w:rPr>
              <w:t>unterstützt.</w:t>
            </w:r>
          </w:p>
        </w:tc>
      </w:tr>
    </w:tbl>
    <w:p>
      <w:pPr>
        <w:spacing w:after="0" w:line="244" w:lineRule="auto"/>
        <w:jc w:val="both"/>
        <w:rPr>
          <w:sz w:val="20"/>
        </w:rPr>
        <w:sectPr>
          <w:pgSz w:w="17180" w:h="12250" w:orient="landscape"/>
          <w:pgMar w:header="665" w:footer="513" w:top="960" w:bottom="700" w:left="0" w:right="0"/>
        </w:sectPr>
      </w:pPr>
    </w:p>
    <w:p>
      <w:pPr>
        <w:pStyle w:val="BodyText"/>
        <w:rPr>
          <w:rFonts w:ascii="Times New Roman"/>
        </w:rPr>
      </w:pPr>
      <w:r>
        <w:rPr/>
        <w:pict>
          <v:rect style="position:absolute;margin-left:695.622009pt;margin-top:573.609985pt;width:163.276pt;height:38.673pt;mso-position-horizontal-relative:page;mso-position-vertical-relative:page;z-index:1336"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794"/>
        <w:gridCol w:w="4422"/>
      </w:tblGrid>
      <w:tr>
        <w:trPr>
          <w:trHeight w:val="1923" w:hRule="exact"/>
        </w:trPr>
        <w:tc>
          <w:tcPr>
            <w:tcW w:w="765" w:type="dxa"/>
          </w:tcPr>
          <w:p>
            <w:pPr>
              <w:pStyle w:val="TableParagraph"/>
              <w:spacing w:line="462" w:lineRule="exact" w:before="0"/>
              <w:ind w:left="0"/>
              <w:jc w:val="center"/>
              <w:rPr>
                <w:sz w:val="38"/>
              </w:rPr>
            </w:pPr>
            <w:r>
              <w:rPr>
                <w:color w:val="231F20"/>
                <w:sz w:val="38"/>
              </w:rPr>
              <w:t>*</w:t>
            </w:r>
          </w:p>
        </w:tc>
        <w:tc>
          <w:tcPr>
            <w:tcW w:w="4252" w:type="dxa"/>
          </w:tcPr>
          <w:p>
            <w:pPr>
              <w:pStyle w:val="TableParagraph"/>
              <w:ind w:left="74"/>
              <w:rPr>
                <w:sz w:val="20"/>
              </w:rPr>
            </w:pPr>
            <w:r>
              <w:rPr>
                <w:color w:val="231F20"/>
                <w:sz w:val="20"/>
              </w:rPr>
              <w:t>Die SuS</w:t>
            </w:r>
          </w:p>
          <w:p>
            <w:pPr>
              <w:pStyle w:val="TableParagraph"/>
              <w:numPr>
                <w:ilvl w:val="0"/>
                <w:numId w:val="18"/>
              </w:numPr>
              <w:tabs>
                <w:tab w:pos="220" w:val="left" w:leader="none"/>
              </w:tabs>
              <w:spacing w:line="244" w:lineRule="auto" w:before="62" w:after="0"/>
              <w:ind w:left="219" w:right="141" w:hanging="144"/>
              <w:jc w:val="left"/>
              <w:rPr>
                <w:sz w:val="20"/>
              </w:rPr>
            </w:pPr>
            <w:r>
              <w:rPr>
                <w:color w:val="231F20"/>
                <w:sz w:val="20"/>
              </w:rPr>
              <w:t>identifizieren Spuren der Vergangenheit in der Gegenwart und entwickeln daran nach</w:t>
            </w:r>
            <w:r>
              <w:rPr>
                <w:color w:val="231F20"/>
                <w:spacing w:val="-28"/>
                <w:sz w:val="20"/>
              </w:rPr>
              <w:t> </w:t>
            </w:r>
            <w:r>
              <w:rPr>
                <w:color w:val="231F20"/>
                <w:sz w:val="20"/>
              </w:rPr>
              <w:t>vorgege­ benen Schemata angeleitet Fragen (SK</w:t>
            </w:r>
            <w:r>
              <w:rPr>
                <w:color w:val="231F20"/>
                <w:spacing w:val="-19"/>
                <w:sz w:val="20"/>
              </w:rPr>
              <w:t> </w:t>
            </w:r>
            <w:r>
              <w:rPr>
                <w:color w:val="231F20"/>
                <w:sz w:val="20"/>
              </w:rPr>
              <w:t>1)</w:t>
            </w:r>
          </w:p>
          <w:p>
            <w:pPr>
              <w:pStyle w:val="TableParagraph"/>
              <w:numPr>
                <w:ilvl w:val="0"/>
                <w:numId w:val="18"/>
              </w:numPr>
              <w:tabs>
                <w:tab w:pos="220" w:val="left" w:leader="none"/>
              </w:tabs>
              <w:spacing w:line="244" w:lineRule="auto" w:before="57" w:after="0"/>
              <w:ind w:left="219" w:right="257" w:hanging="144"/>
              <w:jc w:val="both"/>
              <w:rPr>
                <w:sz w:val="20"/>
              </w:rPr>
            </w:pPr>
            <w:r>
              <w:rPr>
                <w:color w:val="231F20"/>
                <w:sz w:val="20"/>
              </w:rPr>
              <w:t>beschreiben grundlegende Verfahrensweisen, Zugriffe und Kategorien historischen</w:t>
            </w:r>
            <w:r>
              <w:rPr>
                <w:color w:val="231F20"/>
                <w:spacing w:val="-28"/>
                <w:sz w:val="20"/>
              </w:rPr>
              <w:t> </w:t>
            </w:r>
            <w:r>
              <w:rPr>
                <w:color w:val="231F20"/>
                <w:sz w:val="20"/>
              </w:rPr>
              <w:t>Arbeitens (konkretisierte SK</w:t>
            </w:r>
            <w:r>
              <w:rPr>
                <w:color w:val="231F20"/>
                <w:spacing w:val="-17"/>
                <w:sz w:val="20"/>
              </w:rPr>
              <w:t> </w:t>
            </w:r>
            <w:r>
              <w:rPr>
                <w:color w:val="231F20"/>
                <w:sz w:val="20"/>
              </w:rPr>
              <w:t>2).</w:t>
            </w:r>
          </w:p>
        </w:tc>
        <w:tc>
          <w:tcPr>
            <w:tcW w:w="2013" w:type="dxa"/>
          </w:tcPr>
          <w:p>
            <w:pPr>
              <w:pStyle w:val="TableParagraph"/>
              <w:rPr>
                <w:sz w:val="20"/>
              </w:rPr>
            </w:pPr>
            <w:r>
              <w:rPr>
                <w:color w:val="231F20"/>
                <w:sz w:val="20"/>
              </w:rPr>
              <w:t>Archäologische Funde</w:t>
            </w:r>
          </w:p>
          <w:p>
            <w:pPr>
              <w:pStyle w:val="TableParagraph"/>
              <w:spacing w:before="2"/>
              <w:ind w:left="0"/>
              <w:rPr>
                <w:rFonts w:ascii="Times New Roman"/>
                <w:sz w:val="22"/>
              </w:rPr>
            </w:pPr>
          </w:p>
          <w:p>
            <w:pPr>
              <w:pStyle w:val="TableParagraph"/>
              <w:spacing w:line="244" w:lineRule="auto" w:before="1"/>
              <w:ind w:right="113"/>
              <w:rPr>
                <w:sz w:val="20"/>
              </w:rPr>
            </w:pPr>
            <w:r>
              <w:rPr>
                <w:color w:val="231F20"/>
                <w:sz w:val="20"/>
              </w:rPr>
              <w:t>Entwicklung des Men­ schen und seine Le­ bensweisen</w:t>
            </w:r>
          </w:p>
        </w:tc>
        <w:tc>
          <w:tcPr>
            <w:tcW w:w="2098" w:type="dxa"/>
          </w:tcPr>
          <w:p>
            <w:pPr>
              <w:pStyle w:val="TableParagraph"/>
              <w:rPr>
                <w:sz w:val="20"/>
              </w:rPr>
            </w:pPr>
            <w:r>
              <w:rPr>
                <w:color w:val="231F20"/>
                <w:sz w:val="20"/>
              </w:rPr>
              <w:t>Tatort Eis: der</w:t>
            </w:r>
          </w:p>
          <w:p>
            <w:pPr>
              <w:pStyle w:val="TableParagraph"/>
              <w:spacing w:before="6"/>
              <w:rPr>
                <w:sz w:val="20"/>
              </w:rPr>
            </w:pPr>
            <w:r>
              <w:rPr>
                <w:color w:val="231F20"/>
                <w:sz w:val="20"/>
              </w:rPr>
              <w:t>„Kriminalfall“ Ötzi</w:t>
            </w:r>
          </w:p>
        </w:tc>
        <w:tc>
          <w:tcPr>
            <w:tcW w:w="794" w:type="dxa"/>
          </w:tcPr>
          <w:p>
            <w:pPr>
              <w:pStyle w:val="TableParagraph"/>
              <w:ind w:left="74"/>
              <w:rPr>
                <w:sz w:val="20"/>
              </w:rPr>
            </w:pPr>
            <w:r>
              <w:rPr>
                <w:color w:val="231F20"/>
                <w:sz w:val="20"/>
              </w:rPr>
              <w:t>46/47</w:t>
            </w:r>
          </w:p>
        </w:tc>
        <w:tc>
          <w:tcPr>
            <w:tcW w:w="4422" w:type="dxa"/>
          </w:tcPr>
          <w:p>
            <w:pPr>
              <w:pStyle w:val="TableParagraph"/>
              <w:rPr>
                <w:sz w:val="20"/>
              </w:rPr>
            </w:pPr>
            <w:r>
              <w:rPr>
                <w:color w:val="231F20"/>
                <w:sz w:val="20"/>
              </w:rPr>
              <w:t>Am Beispiel Ötzis können die SuS ergänzend zu</w:t>
            </w:r>
          </w:p>
          <w:p>
            <w:pPr>
              <w:pStyle w:val="TableParagraph"/>
              <w:spacing w:line="244" w:lineRule="auto" w:before="6"/>
              <w:ind w:right="79"/>
              <w:rPr>
                <w:sz w:val="20"/>
              </w:rPr>
            </w:pPr>
            <w:r>
              <w:rPr>
                <w:color w:val="231F20"/>
                <w:sz w:val="20"/>
              </w:rPr>
              <w:t>S. 32/33 Verfahrensweisen und Zugriffe historischen Arbeitens nachvollziehen (A 1-6). A3, 4 und 6 stärken die Urteilskompetenz.</w:t>
            </w:r>
          </w:p>
        </w:tc>
      </w:tr>
      <w:tr>
        <w:trPr>
          <w:trHeight w:val="409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19"/>
              </w:numPr>
              <w:tabs>
                <w:tab w:pos="220" w:val="left" w:leader="none"/>
              </w:tabs>
              <w:spacing w:line="244" w:lineRule="auto" w:before="62" w:after="0"/>
              <w:ind w:left="219" w:right="94" w:hanging="144"/>
              <w:jc w:val="left"/>
              <w:rPr>
                <w:sz w:val="20"/>
              </w:rPr>
            </w:pPr>
            <w:r>
              <w:rPr>
                <w:color w:val="231F20"/>
                <w:sz w:val="20"/>
              </w:rPr>
              <w:t>benennen einzelne Zusammenhänge zwischen ökonomischen und gesellschaftlichen</w:t>
            </w:r>
            <w:r>
              <w:rPr>
                <w:color w:val="231F20"/>
                <w:spacing w:val="-28"/>
                <w:sz w:val="20"/>
              </w:rPr>
              <w:t> </w:t>
            </w:r>
            <w:r>
              <w:rPr>
                <w:color w:val="231F20"/>
                <w:sz w:val="20"/>
              </w:rPr>
              <w:t>Prozessen. Insbesondere (SK</w:t>
            </w:r>
            <w:r>
              <w:rPr>
                <w:color w:val="231F20"/>
                <w:spacing w:val="-4"/>
                <w:sz w:val="20"/>
              </w:rPr>
              <w:t> </w:t>
            </w:r>
            <w:r>
              <w:rPr>
                <w:color w:val="231F20"/>
                <w:sz w:val="20"/>
              </w:rPr>
              <w:t>8)</w:t>
            </w:r>
          </w:p>
          <w:p>
            <w:pPr>
              <w:pStyle w:val="TableParagraph"/>
              <w:numPr>
                <w:ilvl w:val="0"/>
                <w:numId w:val="19"/>
              </w:numPr>
              <w:tabs>
                <w:tab w:pos="220" w:val="left" w:leader="none"/>
              </w:tabs>
              <w:spacing w:line="244" w:lineRule="auto" w:before="57" w:after="0"/>
              <w:ind w:left="219" w:right="90" w:hanging="144"/>
              <w:jc w:val="left"/>
              <w:rPr>
                <w:sz w:val="20"/>
              </w:rPr>
            </w:pPr>
            <w:r>
              <w:rPr>
                <w:color w:val="231F20"/>
                <w:sz w:val="20"/>
              </w:rPr>
              <w:t>erläutern die Bedeutung von Handelsbeziehun­ gen für die Entstehung von Kulturen in der</w:t>
            </w:r>
            <w:r>
              <w:rPr>
                <w:color w:val="231F20"/>
                <w:spacing w:val="-23"/>
                <w:sz w:val="20"/>
              </w:rPr>
              <w:t> </w:t>
            </w:r>
            <w:r>
              <w:rPr>
                <w:color w:val="231F20"/>
                <w:sz w:val="20"/>
              </w:rPr>
              <w:t>Bron­ </w:t>
            </w:r>
            <w:r>
              <w:rPr>
                <w:color w:val="231F20"/>
                <w:spacing w:val="-3"/>
                <w:sz w:val="20"/>
              </w:rPr>
              <w:t>zezeit </w:t>
            </w:r>
            <w:r>
              <w:rPr>
                <w:color w:val="231F20"/>
                <w:sz w:val="20"/>
              </w:rPr>
              <w:t>(konkretisierte SK</w:t>
            </w:r>
            <w:r>
              <w:rPr>
                <w:color w:val="231F20"/>
                <w:spacing w:val="-9"/>
                <w:sz w:val="20"/>
              </w:rPr>
              <w:t> </w:t>
            </w:r>
            <w:r>
              <w:rPr>
                <w:color w:val="231F20"/>
                <w:sz w:val="20"/>
              </w:rPr>
              <w:t>4)</w:t>
            </w:r>
          </w:p>
          <w:p>
            <w:pPr>
              <w:pStyle w:val="TableParagraph"/>
              <w:numPr>
                <w:ilvl w:val="0"/>
                <w:numId w:val="19"/>
              </w:numPr>
              <w:tabs>
                <w:tab w:pos="220" w:val="left" w:leader="none"/>
              </w:tabs>
              <w:spacing w:line="244" w:lineRule="auto" w:before="57" w:after="0"/>
              <w:ind w:left="219" w:right="317" w:hanging="144"/>
              <w:jc w:val="left"/>
              <w:rPr>
                <w:sz w:val="20"/>
              </w:rPr>
            </w:pPr>
            <w:r>
              <w:rPr>
                <w:color w:val="231F20"/>
                <w:sz w:val="20"/>
              </w:rPr>
              <w:t>nutzen das Sachurteil zur Beantwortung</w:t>
            </w:r>
            <w:r>
              <w:rPr>
                <w:color w:val="231F20"/>
                <w:spacing w:val="-13"/>
                <w:sz w:val="20"/>
              </w:rPr>
              <w:t> </w:t>
            </w:r>
            <w:r>
              <w:rPr>
                <w:color w:val="231F20"/>
                <w:sz w:val="20"/>
              </w:rPr>
              <w:t>einer historischen Frage (Vorbereitung UK</w:t>
            </w:r>
            <w:r>
              <w:rPr>
                <w:color w:val="231F20"/>
                <w:spacing w:val="-24"/>
                <w:sz w:val="20"/>
              </w:rPr>
              <w:t> </w:t>
            </w:r>
            <w:r>
              <w:rPr>
                <w:color w:val="231F20"/>
                <w:sz w:val="20"/>
              </w:rPr>
              <w:t>1)</w:t>
            </w:r>
          </w:p>
          <w:p>
            <w:pPr>
              <w:pStyle w:val="TableParagraph"/>
              <w:numPr>
                <w:ilvl w:val="0"/>
                <w:numId w:val="19"/>
              </w:numPr>
              <w:tabs>
                <w:tab w:pos="220" w:val="left" w:leader="none"/>
              </w:tabs>
              <w:spacing w:line="244" w:lineRule="auto" w:before="57" w:after="0"/>
              <w:ind w:left="219" w:right="115" w:hanging="144"/>
              <w:jc w:val="left"/>
              <w:rPr>
                <w:sz w:val="20"/>
              </w:rPr>
            </w:pPr>
            <w:r>
              <w:rPr>
                <w:color w:val="231F20"/>
                <w:sz w:val="20"/>
              </w:rPr>
              <w:t>erörtern Chancen und Risiken eines Austauschs von</w:t>
            </w:r>
            <w:r>
              <w:rPr>
                <w:color w:val="231F20"/>
                <w:spacing w:val="-9"/>
                <w:sz w:val="20"/>
              </w:rPr>
              <w:t> </w:t>
            </w:r>
            <w:r>
              <w:rPr>
                <w:color w:val="231F20"/>
                <w:sz w:val="20"/>
              </w:rPr>
              <w:t>Waren,</w:t>
            </w:r>
            <w:r>
              <w:rPr>
                <w:color w:val="231F20"/>
                <w:spacing w:val="-9"/>
                <w:sz w:val="20"/>
              </w:rPr>
              <w:t> </w:t>
            </w:r>
            <w:r>
              <w:rPr>
                <w:color w:val="231F20"/>
                <w:sz w:val="20"/>
              </w:rPr>
              <w:t>Informationen</w:t>
            </w:r>
            <w:r>
              <w:rPr>
                <w:color w:val="231F20"/>
                <w:spacing w:val="-9"/>
                <w:sz w:val="20"/>
              </w:rPr>
              <w:t> </w:t>
            </w:r>
            <w:r>
              <w:rPr>
                <w:color w:val="231F20"/>
                <w:sz w:val="20"/>
              </w:rPr>
              <w:t>und</w:t>
            </w:r>
            <w:r>
              <w:rPr>
                <w:color w:val="231F20"/>
                <w:spacing w:val="-9"/>
                <w:sz w:val="20"/>
              </w:rPr>
              <w:t> </w:t>
            </w:r>
            <w:r>
              <w:rPr>
                <w:color w:val="231F20"/>
                <w:sz w:val="20"/>
              </w:rPr>
              <w:t>Technologien</w:t>
            </w:r>
            <w:r>
              <w:rPr>
                <w:color w:val="231F20"/>
                <w:spacing w:val="-9"/>
                <w:sz w:val="20"/>
              </w:rPr>
              <w:t> </w:t>
            </w:r>
            <w:r>
              <w:rPr>
                <w:color w:val="231F20"/>
                <w:sz w:val="20"/>
              </w:rPr>
              <w:t>für die Menschen (konkretisierte UK</w:t>
            </w:r>
            <w:r>
              <w:rPr>
                <w:color w:val="231F20"/>
                <w:spacing w:val="-17"/>
                <w:sz w:val="20"/>
              </w:rPr>
              <w:t> </w:t>
            </w:r>
            <w:r>
              <w:rPr>
                <w:color w:val="231F20"/>
                <w:sz w:val="20"/>
              </w:rPr>
              <w:t>2)</w:t>
            </w:r>
          </w:p>
          <w:p>
            <w:pPr>
              <w:pStyle w:val="TableParagraph"/>
              <w:numPr>
                <w:ilvl w:val="0"/>
                <w:numId w:val="19"/>
              </w:numPr>
              <w:tabs>
                <w:tab w:pos="220" w:val="left" w:leader="none"/>
              </w:tabs>
              <w:spacing w:line="244" w:lineRule="auto" w:before="57" w:after="0"/>
              <w:ind w:left="219" w:right="133" w:hanging="144"/>
              <w:jc w:val="left"/>
              <w:rPr>
                <w:sz w:val="20"/>
              </w:rPr>
            </w:pPr>
            <w:r>
              <w:rPr>
                <w:color w:val="231F20"/>
                <w:sz w:val="20"/>
              </w:rPr>
              <w:t>stellen einen Bezug von Phänomenen aus der Vergangenheit zur eigenen persönlichen</w:t>
            </w:r>
            <w:r>
              <w:rPr>
                <w:color w:val="231F20"/>
                <w:spacing w:val="-28"/>
                <w:sz w:val="20"/>
              </w:rPr>
              <w:t> </w:t>
            </w:r>
            <w:r>
              <w:rPr>
                <w:color w:val="231F20"/>
                <w:sz w:val="20"/>
              </w:rPr>
              <w:t>Gegen­ wart her (HK</w:t>
            </w:r>
            <w:r>
              <w:rPr>
                <w:color w:val="231F20"/>
                <w:spacing w:val="-3"/>
                <w:sz w:val="20"/>
              </w:rPr>
              <w:t> </w:t>
            </w:r>
            <w:r>
              <w:rPr>
                <w:color w:val="231F20"/>
                <w:sz w:val="20"/>
              </w:rPr>
              <w:t>1).</w:t>
            </w:r>
          </w:p>
        </w:tc>
        <w:tc>
          <w:tcPr>
            <w:tcW w:w="2013" w:type="dxa"/>
          </w:tcPr>
          <w:p>
            <w:pPr>
              <w:pStyle w:val="TableParagraph"/>
              <w:spacing w:line="244" w:lineRule="auto"/>
              <w:ind w:right="44"/>
              <w:rPr>
                <w:sz w:val="20"/>
              </w:rPr>
            </w:pPr>
            <w:r>
              <w:rPr>
                <w:color w:val="231F20"/>
                <w:sz w:val="20"/>
              </w:rPr>
              <w:t>Rohstoffe, Handelswe­ ge, Arbeitsteilung in der Bronzezeit</w:t>
            </w:r>
          </w:p>
        </w:tc>
        <w:tc>
          <w:tcPr>
            <w:tcW w:w="2098" w:type="dxa"/>
          </w:tcPr>
          <w:p>
            <w:pPr>
              <w:pStyle w:val="TableParagraph"/>
              <w:rPr>
                <w:sz w:val="20"/>
              </w:rPr>
            </w:pPr>
            <w:r>
              <w:rPr>
                <w:color w:val="231F20"/>
                <w:sz w:val="20"/>
              </w:rPr>
              <w:t>Handel bringt Wandel</w:t>
            </w:r>
          </w:p>
        </w:tc>
        <w:tc>
          <w:tcPr>
            <w:tcW w:w="794" w:type="dxa"/>
          </w:tcPr>
          <w:p>
            <w:pPr>
              <w:pStyle w:val="TableParagraph"/>
              <w:ind w:left="74"/>
              <w:rPr>
                <w:sz w:val="20"/>
              </w:rPr>
            </w:pPr>
            <w:r>
              <w:rPr>
                <w:color w:val="231F20"/>
                <w:sz w:val="20"/>
              </w:rPr>
              <w:t>48/49</w:t>
            </w:r>
          </w:p>
        </w:tc>
        <w:tc>
          <w:tcPr>
            <w:tcW w:w="4422" w:type="dxa"/>
          </w:tcPr>
          <w:p>
            <w:pPr>
              <w:pStyle w:val="TableParagraph"/>
              <w:spacing w:line="244" w:lineRule="auto"/>
              <w:ind w:right="54"/>
              <w:rPr>
                <w:sz w:val="20"/>
              </w:rPr>
            </w:pPr>
            <w:r>
              <w:rPr>
                <w:color w:val="231F20"/>
                <w:sz w:val="20"/>
              </w:rPr>
              <w:t>Die SuS beschreiben Entwicklungen in der Metall­ zeit (A 1, A 2), erklären die Bedeutung von Handel für Innovationen (A 3), untersuchen archäologische Erkenntnisse auf Basis von Metallfunden (A 4, A 5) und fällen zunächst ein Sachurteil über Chancen und Risiken (Konfliktpotential) für das Zusammenleben der Menschen (A 6). Die Aspekte Werturteilsbildung und Unterscheidung der Urteilsformen werden auf</w:t>
            </w:r>
          </w:p>
          <w:p>
            <w:pPr>
              <w:pStyle w:val="TableParagraph"/>
              <w:spacing w:line="244" w:lineRule="auto" w:before="1"/>
              <w:rPr>
                <w:sz w:val="20"/>
              </w:rPr>
            </w:pPr>
            <w:r>
              <w:rPr>
                <w:color w:val="231F20"/>
                <w:sz w:val="20"/>
              </w:rPr>
              <w:t>S. 131 und S. 185 erlernt (UK 1). Wenn gewünscht bietet das Lehrermaterial differenzierende Zusatz­ materialien. Die Vertiefungsaufgabe A 7 stärkt HK 1.</w:t>
            </w:r>
          </w:p>
        </w:tc>
      </w:tr>
      <w:tr>
        <w:trPr>
          <w:trHeight w:val="537" w:hRule="exact"/>
        </w:trPr>
        <w:tc>
          <w:tcPr>
            <w:tcW w:w="765" w:type="dxa"/>
            <w:tcBorders>
              <w:bottom w:val="nil"/>
            </w:tcBorders>
          </w:tcPr>
          <w:p>
            <w:pPr>
              <w:pStyle w:val="TableParagraph"/>
              <w:spacing w:line="462" w:lineRule="exact" w:before="0"/>
              <w:ind w:left="0"/>
              <w:jc w:val="center"/>
              <w:rPr>
                <w:sz w:val="38"/>
              </w:rPr>
            </w:pPr>
            <w:r>
              <w:rPr>
                <w:color w:val="231F20"/>
                <w:sz w:val="38"/>
              </w:rPr>
              <w:t>*</w:t>
            </w:r>
          </w:p>
        </w:tc>
        <w:tc>
          <w:tcPr>
            <w:tcW w:w="4252" w:type="dxa"/>
            <w:vMerge w:val="restart"/>
          </w:tcPr>
          <w:p>
            <w:pPr>
              <w:pStyle w:val="TableParagraph"/>
              <w:rPr>
                <w:sz w:val="20"/>
              </w:rPr>
            </w:pPr>
            <w:r>
              <w:rPr>
                <w:color w:val="231F20"/>
                <w:sz w:val="20"/>
              </w:rPr>
              <w:t>Die SuS</w:t>
            </w:r>
          </w:p>
          <w:p>
            <w:pPr>
              <w:pStyle w:val="TableParagraph"/>
              <w:numPr>
                <w:ilvl w:val="0"/>
                <w:numId w:val="20"/>
              </w:numPr>
              <w:tabs>
                <w:tab w:pos="220" w:val="left" w:leader="none"/>
              </w:tabs>
              <w:spacing w:line="244" w:lineRule="auto" w:before="6" w:after="0"/>
              <w:ind w:left="219" w:right="279" w:hanging="144"/>
              <w:jc w:val="left"/>
              <w:rPr>
                <w:sz w:val="20"/>
              </w:rPr>
            </w:pPr>
            <w:r>
              <w:rPr>
                <w:color w:val="231F20"/>
                <w:sz w:val="20"/>
              </w:rPr>
              <w:t>identifizieren Spuren der Vergangenheit in</w:t>
            </w:r>
            <w:r>
              <w:rPr>
                <w:color w:val="231F20"/>
                <w:spacing w:val="-30"/>
                <w:sz w:val="20"/>
              </w:rPr>
              <w:t> </w:t>
            </w:r>
            <w:r>
              <w:rPr>
                <w:color w:val="231F20"/>
                <w:sz w:val="20"/>
              </w:rPr>
              <w:t>der Gegenwart (SK</w:t>
            </w:r>
            <w:r>
              <w:rPr>
                <w:color w:val="231F20"/>
                <w:spacing w:val="-7"/>
                <w:sz w:val="20"/>
              </w:rPr>
              <w:t> </w:t>
            </w:r>
            <w:r>
              <w:rPr>
                <w:color w:val="231F20"/>
                <w:sz w:val="20"/>
              </w:rPr>
              <w:t>1)</w:t>
            </w:r>
          </w:p>
          <w:p>
            <w:pPr>
              <w:pStyle w:val="TableParagraph"/>
              <w:numPr>
                <w:ilvl w:val="0"/>
                <w:numId w:val="20"/>
              </w:numPr>
              <w:tabs>
                <w:tab w:pos="220" w:val="left" w:leader="none"/>
              </w:tabs>
              <w:spacing w:line="244" w:lineRule="auto" w:before="1" w:after="0"/>
              <w:ind w:left="219" w:right="153" w:hanging="144"/>
              <w:jc w:val="left"/>
              <w:rPr>
                <w:sz w:val="20"/>
              </w:rPr>
            </w:pPr>
            <w:r>
              <w:rPr>
                <w:color w:val="231F20"/>
                <w:sz w:val="20"/>
              </w:rPr>
              <w:t>informieren fallweise über</w:t>
            </w:r>
            <w:r>
              <w:rPr>
                <w:color w:val="231F20"/>
                <w:spacing w:val="-17"/>
                <w:sz w:val="20"/>
              </w:rPr>
              <w:t> </w:t>
            </w:r>
            <w:r>
              <w:rPr>
                <w:color w:val="231F20"/>
                <w:sz w:val="20"/>
              </w:rPr>
              <w:t>Lebensbedingungen, Handelsbeziehungen, kulturelle Kontakte sowie Konflikte von Menschen in der Vergangenheit (SK</w:t>
            </w:r>
            <w:r>
              <w:rPr>
                <w:color w:val="231F20"/>
                <w:spacing w:val="-1"/>
                <w:sz w:val="20"/>
              </w:rPr>
              <w:t> </w:t>
            </w:r>
            <w:r>
              <w:rPr>
                <w:color w:val="231F20"/>
                <w:sz w:val="20"/>
              </w:rPr>
              <w:t>5)</w:t>
            </w:r>
          </w:p>
          <w:p>
            <w:pPr>
              <w:pStyle w:val="TableParagraph"/>
              <w:numPr>
                <w:ilvl w:val="0"/>
                <w:numId w:val="20"/>
              </w:numPr>
              <w:tabs>
                <w:tab w:pos="220" w:val="left" w:leader="none"/>
              </w:tabs>
              <w:spacing w:line="244" w:lineRule="auto" w:before="1" w:after="0"/>
              <w:ind w:left="219" w:right="154" w:hanging="144"/>
              <w:jc w:val="left"/>
              <w:rPr>
                <w:sz w:val="20"/>
              </w:rPr>
            </w:pPr>
            <w:r>
              <w:rPr>
                <w:color w:val="231F20"/>
                <w:sz w:val="20"/>
              </w:rPr>
              <w:t>benennen Zusammenhänge zwischen</w:t>
            </w:r>
            <w:r>
              <w:rPr>
                <w:color w:val="231F20"/>
                <w:spacing w:val="-13"/>
                <w:sz w:val="20"/>
              </w:rPr>
              <w:t> </w:t>
            </w:r>
            <w:r>
              <w:rPr>
                <w:color w:val="231F20"/>
                <w:sz w:val="20"/>
              </w:rPr>
              <w:t>ökonomi­ schen und gesellschaftlichen Prozessen</w:t>
            </w:r>
            <w:r>
              <w:rPr>
                <w:color w:val="231F20"/>
                <w:spacing w:val="-22"/>
                <w:sz w:val="20"/>
              </w:rPr>
              <w:t> </w:t>
            </w:r>
            <w:r>
              <w:rPr>
                <w:color w:val="231F20"/>
                <w:sz w:val="20"/>
              </w:rPr>
              <w:t>(SK8)</w:t>
            </w:r>
          </w:p>
          <w:p>
            <w:pPr>
              <w:pStyle w:val="TableParagraph"/>
              <w:numPr>
                <w:ilvl w:val="0"/>
                <w:numId w:val="20"/>
              </w:numPr>
              <w:tabs>
                <w:tab w:pos="220" w:val="left" w:leader="none"/>
              </w:tabs>
              <w:spacing w:line="244" w:lineRule="auto" w:before="1" w:after="0"/>
              <w:ind w:left="219" w:right="133" w:hanging="144"/>
              <w:jc w:val="left"/>
              <w:rPr>
                <w:sz w:val="20"/>
              </w:rPr>
            </w:pPr>
            <w:r>
              <w:rPr>
                <w:color w:val="231F20"/>
                <w:sz w:val="20"/>
              </w:rPr>
              <w:t>stellen einen Bezug von Phänomenen aus der Vergangenheit zur eigenen persönlichen</w:t>
            </w:r>
            <w:r>
              <w:rPr>
                <w:color w:val="231F20"/>
                <w:spacing w:val="-28"/>
                <w:sz w:val="20"/>
              </w:rPr>
              <w:t> </w:t>
            </w:r>
            <w:r>
              <w:rPr>
                <w:color w:val="231F20"/>
                <w:sz w:val="20"/>
              </w:rPr>
              <w:t>Gegen­ wart her</w:t>
            </w:r>
            <w:r>
              <w:rPr>
                <w:color w:val="231F20"/>
                <w:spacing w:val="-3"/>
                <w:sz w:val="20"/>
              </w:rPr>
              <w:t> </w:t>
            </w:r>
            <w:r>
              <w:rPr>
                <w:color w:val="231F20"/>
                <w:sz w:val="20"/>
              </w:rPr>
              <w:t>(HK1).</w:t>
            </w:r>
          </w:p>
        </w:tc>
        <w:tc>
          <w:tcPr>
            <w:tcW w:w="2013" w:type="dxa"/>
            <w:tcBorders>
              <w:bottom w:val="nil"/>
            </w:tcBorders>
          </w:tcPr>
          <w:p>
            <w:pPr>
              <w:pStyle w:val="TableParagraph"/>
              <w:spacing w:line="244" w:lineRule="auto"/>
              <w:ind w:right="195"/>
              <w:rPr>
                <w:sz w:val="20"/>
              </w:rPr>
            </w:pPr>
            <w:r>
              <w:rPr>
                <w:color w:val="231F20"/>
                <w:sz w:val="20"/>
              </w:rPr>
              <w:t>Zusammenleben und Konflikte von</w:t>
            </w:r>
          </w:p>
        </w:tc>
        <w:tc>
          <w:tcPr>
            <w:tcW w:w="2098" w:type="dxa"/>
            <w:tcBorders>
              <w:bottom w:val="nil"/>
            </w:tcBorders>
          </w:tcPr>
          <w:p>
            <w:pPr>
              <w:pStyle w:val="TableParagraph"/>
              <w:rPr>
                <w:b/>
                <w:sz w:val="20"/>
              </w:rPr>
            </w:pPr>
            <w:r>
              <w:rPr>
                <w:b/>
                <w:color w:val="009C8F"/>
                <w:sz w:val="20"/>
              </w:rPr>
              <w:t>Geschichte global:</w:t>
            </w:r>
          </w:p>
          <w:p>
            <w:pPr>
              <w:pStyle w:val="TableParagraph"/>
              <w:spacing w:before="6"/>
              <w:rPr>
                <w:sz w:val="20"/>
              </w:rPr>
            </w:pPr>
            <w:r>
              <w:rPr>
                <w:sz w:val="20"/>
              </w:rPr>
              <w:t>Die Kelten – eine weit</w:t>
            </w:r>
          </w:p>
        </w:tc>
        <w:tc>
          <w:tcPr>
            <w:tcW w:w="794" w:type="dxa"/>
            <w:tcBorders>
              <w:bottom w:val="nil"/>
            </w:tcBorders>
          </w:tcPr>
          <w:p>
            <w:pPr>
              <w:pStyle w:val="TableParagraph"/>
              <w:ind w:left="74"/>
              <w:rPr>
                <w:sz w:val="20"/>
              </w:rPr>
            </w:pPr>
            <w:r>
              <w:rPr>
                <w:color w:val="231F20"/>
                <w:sz w:val="20"/>
              </w:rPr>
              <w:t>50/51</w:t>
            </w:r>
          </w:p>
        </w:tc>
        <w:tc>
          <w:tcPr>
            <w:tcW w:w="4422" w:type="dxa"/>
            <w:tcBorders>
              <w:bottom w:val="nil"/>
            </w:tcBorders>
          </w:tcPr>
          <w:p>
            <w:pPr>
              <w:pStyle w:val="TableParagraph"/>
              <w:spacing w:line="244" w:lineRule="auto"/>
              <w:rPr>
                <w:sz w:val="20"/>
              </w:rPr>
            </w:pPr>
            <w:r>
              <w:rPr>
                <w:color w:val="231F20"/>
                <w:sz w:val="20"/>
              </w:rPr>
              <w:t>Ergänzend zu S. 48/49 können die SuS die Bedeu­ tung von Handelsbeziehungen für die Entstehung</w:t>
            </w:r>
          </w:p>
        </w:tc>
      </w:tr>
      <w:tr>
        <w:trPr>
          <w:trHeight w:val="250" w:hRule="exact"/>
        </w:trPr>
        <w:tc>
          <w:tcPr>
            <w:tcW w:w="765" w:type="dxa"/>
            <w:tcBorders>
              <w:top w:val="nil"/>
              <w:bottom w:val="nil"/>
            </w:tcBorders>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Menschen der Ur-</w:t>
            </w:r>
          </w:p>
        </w:tc>
        <w:tc>
          <w:tcPr>
            <w:tcW w:w="2098" w:type="dxa"/>
            <w:tcBorders>
              <w:top w:val="nil"/>
              <w:bottom w:val="nil"/>
            </w:tcBorders>
          </w:tcPr>
          <w:p>
            <w:pPr>
              <w:pStyle w:val="TableParagraph"/>
              <w:spacing w:before="3"/>
              <w:rPr>
                <w:sz w:val="20"/>
              </w:rPr>
            </w:pPr>
            <w:r>
              <w:rPr>
                <w:sz w:val="20"/>
              </w:rPr>
              <w:t>entwickelte Kultur</w:t>
            </w: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von Kulturen in der Bronzezeit untersuchen (A 1,</w:t>
            </w:r>
          </w:p>
        </w:tc>
      </w:tr>
      <w:tr>
        <w:trPr>
          <w:trHeight w:val="250" w:hRule="exact"/>
        </w:trPr>
        <w:tc>
          <w:tcPr>
            <w:tcW w:w="765" w:type="dxa"/>
            <w:tcBorders>
              <w:top w:val="nil"/>
              <w:bottom w:val="nil"/>
            </w:tcBorders>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und Frühgeschichte</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A 2) und beurteilen (A 6) sowie gesellschaftliche Ver­</w:t>
            </w:r>
          </w:p>
        </w:tc>
      </w:tr>
      <w:tr>
        <w:trPr>
          <w:trHeight w:val="250" w:hRule="exact"/>
        </w:trPr>
        <w:tc>
          <w:tcPr>
            <w:tcW w:w="765" w:type="dxa"/>
            <w:tcBorders>
              <w:top w:val="nil"/>
              <w:bottom w:val="nil"/>
            </w:tcBorders>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änderungen durch Entwicklungen und Erfindungen</w:t>
            </w:r>
          </w:p>
        </w:tc>
      </w:tr>
      <w:tr>
        <w:trPr>
          <w:trHeight w:val="250" w:hRule="exact"/>
        </w:trPr>
        <w:tc>
          <w:tcPr>
            <w:tcW w:w="765" w:type="dxa"/>
            <w:tcBorders>
              <w:top w:val="nil"/>
              <w:bottom w:val="nil"/>
            </w:tcBorders>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Handel in der</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nachvollziehen (A 4, A 5) und unter Einbeziehung</w:t>
            </w:r>
          </w:p>
        </w:tc>
      </w:tr>
      <w:tr>
        <w:trPr>
          <w:trHeight w:val="250" w:hRule="exact"/>
        </w:trPr>
        <w:tc>
          <w:tcPr>
            <w:tcW w:w="765" w:type="dxa"/>
            <w:tcBorders>
              <w:top w:val="nil"/>
              <w:bottom w:val="nil"/>
            </w:tcBorders>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Bronzezeit</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digitaler Angebote (MK 2) Konservierungsbedingun­</w:t>
            </w:r>
          </w:p>
        </w:tc>
      </w:tr>
      <w:tr>
        <w:trPr>
          <w:trHeight w:val="250" w:hRule="exact"/>
        </w:trPr>
        <w:tc>
          <w:tcPr>
            <w:tcW w:w="765" w:type="dxa"/>
            <w:tcBorders>
              <w:top w:val="nil"/>
              <w:bottom w:val="nil"/>
            </w:tcBorders>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gen und Konsequenzen für den Erhaltungszustand</w:t>
            </w:r>
          </w:p>
        </w:tc>
      </w:tr>
      <w:tr>
        <w:trPr>
          <w:trHeight w:val="1023" w:hRule="exact"/>
        </w:trPr>
        <w:tc>
          <w:tcPr>
            <w:tcW w:w="765" w:type="dxa"/>
            <w:tcBorders>
              <w:top w:val="nil"/>
            </w:tcBorders>
          </w:tcPr>
          <w:p>
            <w:pPr/>
          </w:p>
        </w:tc>
        <w:tc>
          <w:tcPr>
            <w:tcW w:w="4252" w:type="dxa"/>
            <w:vMerge/>
          </w:tcPr>
          <w:p>
            <w:pPr/>
          </w:p>
        </w:tc>
        <w:tc>
          <w:tcPr>
            <w:tcW w:w="2013" w:type="dxa"/>
            <w:tcBorders>
              <w:top w:val="nil"/>
            </w:tcBorders>
          </w:tcPr>
          <w:p>
            <w:pPr/>
          </w:p>
        </w:tc>
        <w:tc>
          <w:tcPr>
            <w:tcW w:w="2098" w:type="dxa"/>
            <w:tcBorders>
              <w:top w:val="nil"/>
            </w:tcBorders>
          </w:tcPr>
          <w:p>
            <w:pPr/>
          </w:p>
        </w:tc>
        <w:tc>
          <w:tcPr>
            <w:tcW w:w="794" w:type="dxa"/>
            <w:tcBorders>
              <w:top w:val="nil"/>
            </w:tcBorders>
          </w:tcPr>
          <w:p>
            <w:pPr/>
          </w:p>
        </w:tc>
        <w:tc>
          <w:tcPr>
            <w:tcW w:w="4422" w:type="dxa"/>
            <w:tcBorders>
              <w:top w:val="nil"/>
            </w:tcBorders>
          </w:tcPr>
          <w:p>
            <w:pPr>
              <w:pStyle w:val="TableParagraph"/>
              <w:spacing w:before="3"/>
              <w:rPr>
                <w:sz w:val="20"/>
              </w:rPr>
            </w:pPr>
            <w:r>
              <w:rPr>
                <w:color w:val="231F20"/>
                <w:sz w:val="20"/>
              </w:rPr>
              <w:t>von Überresten verstehen.</w:t>
            </w:r>
          </w:p>
        </w:tc>
      </w:tr>
    </w:tbl>
    <w:p>
      <w:pPr>
        <w:spacing w:after="0"/>
        <w:rPr>
          <w:sz w:val="20"/>
        </w:rPr>
        <w:sectPr>
          <w:pgSz w:w="17180" w:h="12250" w:orient="landscape"/>
          <w:pgMar w:header="0" w:footer="513" w:top="960" w:bottom="700" w:left="0" w:right="0"/>
        </w:sectPr>
      </w:pPr>
    </w:p>
    <w:p>
      <w:pPr>
        <w:pStyle w:val="BodyText"/>
        <w:rPr>
          <w:rFonts w:ascii="Times New Roman"/>
        </w:rPr>
      </w:pPr>
      <w:r>
        <w:rPr/>
        <w:pict>
          <v:rect style="position:absolute;margin-left:695.622009pt;margin-top:573.609985pt;width:163.276pt;height:30.169pt;mso-position-horizontal-relative:page;mso-position-vertical-relative:page;z-index:1360"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794"/>
        <w:gridCol w:w="4422"/>
      </w:tblGrid>
      <w:tr>
        <w:trPr>
          <w:trHeight w:val="286" w:hRule="exact"/>
        </w:trPr>
        <w:tc>
          <w:tcPr>
            <w:tcW w:w="765" w:type="dxa"/>
            <w:vMerge w:val="restart"/>
          </w:tcPr>
          <w:p>
            <w:pPr/>
          </w:p>
        </w:tc>
        <w:tc>
          <w:tcPr>
            <w:tcW w:w="4252" w:type="dxa"/>
            <w:vMerge w:val="restart"/>
          </w:tcPr>
          <w:p>
            <w:pPr>
              <w:pStyle w:val="TableParagraph"/>
              <w:ind w:left="74"/>
              <w:rPr>
                <w:sz w:val="20"/>
              </w:rPr>
            </w:pPr>
            <w:r>
              <w:rPr>
                <w:color w:val="231F20"/>
                <w:sz w:val="20"/>
              </w:rPr>
              <w:t>Die SuS</w:t>
            </w:r>
          </w:p>
          <w:p>
            <w:pPr>
              <w:pStyle w:val="TableParagraph"/>
              <w:numPr>
                <w:ilvl w:val="0"/>
                <w:numId w:val="21"/>
              </w:numPr>
              <w:tabs>
                <w:tab w:pos="220" w:val="left" w:leader="none"/>
              </w:tabs>
              <w:spacing w:line="244" w:lineRule="auto" w:before="62" w:after="0"/>
              <w:ind w:left="219" w:right="188" w:hanging="144"/>
              <w:jc w:val="left"/>
              <w:rPr>
                <w:sz w:val="20"/>
              </w:rPr>
            </w:pPr>
            <w:r>
              <w:rPr>
                <w:color w:val="231F20"/>
                <w:sz w:val="20"/>
              </w:rPr>
              <w:t>wenden grundlegende Schritte der Analyse</w:t>
            </w:r>
            <w:r>
              <w:rPr>
                <w:color w:val="231F20"/>
                <w:spacing w:val="-17"/>
                <w:sz w:val="20"/>
              </w:rPr>
              <w:t> </w:t>
            </w:r>
            <w:r>
              <w:rPr>
                <w:color w:val="231F20"/>
                <w:sz w:val="20"/>
              </w:rPr>
              <w:t>von und kritischen Auseinandersetzung mit auch digitalen historischen Darstellungen aufgaben­ bezogen an (MK</w:t>
            </w:r>
            <w:r>
              <w:rPr>
                <w:color w:val="231F20"/>
                <w:spacing w:val="-9"/>
                <w:sz w:val="20"/>
              </w:rPr>
              <w:t> </w:t>
            </w:r>
            <w:r>
              <w:rPr>
                <w:color w:val="231F20"/>
                <w:sz w:val="20"/>
              </w:rPr>
              <w:t>5)</w:t>
            </w:r>
          </w:p>
          <w:p>
            <w:pPr>
              <w:pStyle w:val="TableParagraph"/>
              <w:numPr>
                <w:ilvl w:val="0"/>
                <w:numId w:val="21"/>
              </w:numPr>
              <w:tabs>
                <w:tab w:pos="220" w:val="left" w:leader="none"/>
              </w:tabs>
              <w:spacing w:line="244" w:lineRule="auto" w:before="57" w:after="0"/>
              <w:ind w:left="219" w:right="138" w:hanging="144"/>
              <w:jc w:val="left"/>
              <w:rPr>
                <w:sz w:val="20"/>
              </w:rPr>
            </w:pPr>
            <w:r>
              <w:rPr>
                <w:color w:val="231F20"/>
                <w:sz w:val="20"/>
              </w:rPr>
              <w:t>beschreiben im Rahmen eines Themenfeldes historische Zusammenhänge unter</w:t>
            </w:r>
            <w:r>
              <w:rPr>
                <w:color w:val="231F20"/>
                <w:spacing w:val="-24"/>
                <w:sz w:val="20"/>
              </w:rPr>
              <w:t> </w:t>
            </w:r>
            <w:r>
              <w:rPr>
                <w:color w:val="231F20"/>
                <w:sz w:val="20"/>
              </w:rPr>
              <w:t>Verwendung zentraler Dimensionen und grundlegender his- torischer Fachbegriffe (SK</w:t>
            </w:r>
            <w:r>
              <w:rPr>
                <w:color w:val="231F20"/>
                <w:spacing w:val="-19"/>
                <w:sz w:val="20"/>
              </w:rPr>
              <w:t> </w:t>
            </w:r>
            <w:r>
              <w:rPr>
                <w:color w:val="231F20"/>
                <w:sz w:val="20"/>
              </w:rPr>
              <w:t>7).</w:t>
            </w:r>
          </w:p>
        </w:tc>
        <w:tc>
          <w:tcPr>
            <w:tcW w:w="2013" w:type="dxa"/>
            <w:tcBorders>
              <w:bottom w:val="nil"/>
            </w:tcBorders>
          </w:tcPr>
          <w:p>
            <w:pPr>
              <w:pStyle w:val="TableParagraph"/>
              <w:rPr>
                <w:sz w:val="20"/>
              </w:rPr>
            </w:pPr>
            <w:r>
              <w:rPr>
                <w:color w:val="231F20"/>
                <w:sz w:val="20"/>
              </w:rPr>
              <w:t>Gegenstände im</w:t>
            </w:r>
          </w:p>
        </w:tc>
        <w:tc>
          <w:tcPr>
            <w:tcW w:w="2098" w:type="dxa"/>
            <w:tcBorders>
              <w:bottom w:val="nil"/>
            </w:tcBorders>
          </w:tcPr>
          <w:p>
            <w:pPr>
              <w:pStyle w:val="TableParagraph"/>
              <w:rPr>
                <w:b/>
                <w:sz w:val="20"/>
              </w:rPr>
            </w:pPr>
            <w:r>
              <w:rPr>
                <w:b/>
                <w:color w:val="F68B1E"/>
                <w:sz w:val="20"/>
              </w:rPr>
              <w:t>Kompetenzcheck:</w:t>
            </w:r>
          </w:p>
        </w:tc>
        <w:tc>
          <w:tcPr>
            <w:tcW w:w="794" w:type="dxa"/>
            <w:tcBorders>
              <w:bottom w:val="nil"/>
            </w:tcBorders>
          </w:tcPr>
          <w:p>
            <w:pPr>
              <w:pStyle w:val="TableParagraph"/>
              <w:ind w:left="74"/>
              <w:rPr>
                <w:sz w:val="20"/>
              </w:rPr>
            </w:pPr>
            <w:r>
              <w:rPr>
                <w:color w:val="231F20"/>
                <w:sz w:val="20"/>
              </w:rPr>
              <w:t>52/53</w:t>
            </w:r>
          </w:p>
        </w:tc>
        <w:tc>
          <w:tcPr>
            <w:tcW w:w="4422" w:type="dxa"/>
            <w:tcBorders>
              <w:bottom w:val="nil"/>
            </w:tcBorders>
          </w:tcPr>
          <w:p>
            <w:pPr>
              <w:pStyle w:val="TableParagraph"/>
              <w:rPr>
                <w:sz w:val="20"/>
              </w:rPr>
            </w:pPr>
            <w:r>
              <w:rPr>
                <w:color w:val="231F20"/>
                <w:sz w:val="20"/>
              </w:rPr>
              <w:t>Die SuS überprüfen die erworbene SK (Quellen­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Museum</w:t>
            </w:r>
          </w:p>
        </w:tc>
        <w:tc>
          <w:tcPr>
            <w:tcW w:w="2098" w:type="dxa"/>
            <w:tcBorders>
              <w:top w:val="nil"/>
              <w:bottom w:val="nil"/>
            </w:tcBorders>
          </w:tcPr>
          <w:p>
            <w:pPr>
              <w:pStyle w:val="TableParagraph"/>
              <w:spacing w:before="3"/>
              <w:rPr>
                <w:sz w:val="20"/>
              </w:rPr>
            </w:pPr>
            <w:r>
              <w:rPr>
                <w:sz w:val="20"/>
              </w:rPr>
              <w:t>Menschen der Ur- und</w:t>
            </w: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kenntnis, A 1), MK (Rekonstruktionszeichnungen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Style w:val="TableParagraph"/>
              <w:spacing w:before="3"/>
              <w:rPr>
                <w:sz w:val="20"/>
              </w:rPr>
            </w:pPr>
            <w:r>
              <w:rPr>
                <w:sz w:val="20"/>
              </w:rPr>
              <w:t>Frühgeschichte</w:t>
            </w: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untersuchen, A 2), UK (Lebensweisen damals und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Lebensweisen damals</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heute, A 3) und in HK (Entwicklung des Menschen,</w:t>
            </w:r>
          </w:p>
        </w:tc>
      </w:tr>
      <w:tr>
        <w:trPr>
          <w:trHeight w:val="1387" w:hRule="exact"/>
        </w:trPr>
        <w:tc>
          <w:tcPr>
            <w:tcW w:w="765" w:type="dxa"/>
            <w:vMerge/>
          </w:tcPr>
          <w:p>
            <w:pPr/>
          </w:p>
        </w:tc>
        <w:tc>
          <w:tcPr>
            <w:tcW w:w="4252" w:type="dxa"/>
            <w:vMerge/>
          </w:tcPr>
          <w:p>
            <w:pPr/>
          </w:p>
        </w:tc>
        <w:tc>
          <w:tcPr>
            <w:tcW w:w="2013" w:type="dxa"/>
            <w:tcBorders>
              <w:top w:val="nil"/>
            </w:tcBorders>
          </w:tcPr>
          <w:p>
            <w:pPr>
              <w:pStyle w:val="TableParagraph"/>
              <w:spacing w:before="3"/>
              <w:rPr>
                <w:sz w:val="20"/>
              </w:rPr>
            </w:pPr>
            <w:r>
              <w:rPr>
                <w:color w:val="231F20"/>
                <w:sz w:val="20"/>
              </w:rPr>
              <w:t>und heute</w:t>
            </w:r>
          </w:p>
        </w:tc>
        <w:tc>
          <w:tcPr>
            <w:tcW w:w="2098" w:type="dxa"/>
            <w:tcBorders>
              <w:top w:val="nil"/>
            </w:tcBorders>
          </w:tcPr>
          <w:p>
            <w:pPr/>
          </w:p>
        </w:tc>
        <w:tc>
          <w:tcPr>
            <w:tcW w:w="794" w:type="dxa"/>
            <w:tcBorders>
              <w:top w:val="nil"/>
            </w:tcBorders>
          </w:tcPr>
          <w:p>
            <w:pPr/>
          </w:p>
        </w:tc>
        <w:tc>
          <w:tcPr>
            <w:tcW w:w="4422" w:type="dxa"/>
            <w:tcBorders>
              <w:top w:val="nil"/>
            </w:tcBorders>
          </w:tcPr>
          <w:p>
            <w:pPr>
              <w:pStyle w:val="TableParagraph"/>
              <w:spacing w:before="3"/>
              <w:rPr>
                <w:sz w:val="20"/>
              </w:rPr>
            </w:pPr>
            <w:r>
              <w:rPr>
                <w:color w:val="231F20"/>
                <w:sz w:val="20"/>
              </w:rPr>
              <w:t>A 4; hier auch Anwendung der SK 7).</w:t>
            </w:r>
          </w:p>
        </w:tc>
      </w:tr>
    </w:tbl>
    <w:p>
      <w:pPr>
        <w:pStyle w:val="BodyText"/>
        <w:rPr>
          <w:rFonts w:ascii="Times New Roman"/>
        </w:rPr>
      </w:pPr>
    </w:p>
    <w:p>
      <w:pPr>
        <w:pStyle w:val="BodyText"/>
        <w:rPr>
          <w:rFonts w:ascii="Times New Roman"/>
        </w:rPr>
      </w:pPr>
    </w:p>
    <w:p>
      <w:pPr>
        <w:pStyle w:val="BodyText"/>
        <w:spacing w:before="5" w:after="1"/>
        <w:rPr>
          <w:rFonts w:ascii="Times New Roman"/>
          <w:sz w:val="10"/>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794"/>
        <w:gridCol w:w="4422"/>
      </w:tblGrid>
      <w:tr>
        <w:trPr>
          <w:trHeight w:val="815" w:hRule="exact"/>
        </w:trPr>
        <w:tc>
          <w:tcPr>
            <w:tcW w:w="765" w:type="dxa"/>
            <w:shd w:val="clear" w:color="auto" w:fill="006EB3"/>
          </w:tcPr>
          <w:p>
            <w:pPr>
              <w:pStyle w:val="TableParagraph"/>
              <w:spacing w:line="248" w:lineRule="exact" w:before="122"/>
              <w:rPr>
                <w:b/>
                <w:sz w:val="21"/>
              </w:rPr>
            </w:pPr>
            <w:r>
              <w:rPr>
                <w:b/>
                <w:color w:val="FFFFFF"/>
                <w:sz w:val="21"/>
              </w:rPr>
              <w:t>ca.</w:t>
            </w:r>
          </w:p>
          <w:p>
            <w:pPr>
              <w:pStyle w:val="TableParagraph"/>
              <w:spacing w:line="248" w:lineRule="exact" w:before="0"/>
              <w:rPr>
                <w:b/>
                <w:sz w:val="21"/>
              </w:rPr>
            </w:pPr>
            <w:r>
              <w:rPr>
                <w:b/>
                <w:color w:val="FFFFFF"/>
                <w:sz w:val="21"/>
              </w:rPr>
              <w:t>11 Std.</w:t>
            </w:r>
          </w:p>
        </w:tc>
        <w:tc>
          <w:tcPr>
            <w:tcW w:w="13578" w:type="dxa"/>
            <w:gridSpan w:val="5"/>
            <w:shd w:val="clear" w:color="auto" w:fill="006EB3"/>
          </w:tcPr>
          <w:p>
            <w:pPr>
              <w:pStyle w:val="TableParagraph"/>
              <w:spacing w:line="299" w:lineRule="exact" w:before="112"/>
              <w:ind w:left="74"/>
              <w:rPr>
                <w:b/>
                <w:sz w:val="26"/>
              </w:rPr>
            </w:pPr>
            <w:r>
              <w:rPr>
                <w:b/>
                <w:color w:val="FFFFFF"/>
                <w:sz w:val="26"/>
              </w:rPr>
              <w:t>Kapitel 3:</w:t>
            </w:r>
          </w:p>
          <w:p>
            <w:pPr>
              <w:pStyle w:val="TableParagraph"/>
              <w:spacing w:line="299" w:lineRule="exact" w:before="0"/>
              <w:ind w:left="74"/>
              <w:rPr>
                <w:b/>
                <w:sz w:val="26"/>
              </w:rPr>
            </w:pPr>
            <w:r>
              <w:rPr>
                <w:b/>
                <w:color w:val="FFFFFF"/>
                <w:sz w:val="26"/>
              </w:rPr>
              <w:t>Das alte Ägypten</w:t>
            </w:r>
          </w:p>
        </w:tc>
      </w:tr>
      <w:tr>
        <w:trPr>
          <w:trHeight w:val="550" w:hRule="exact"/>
        </w:trPr>
        <w:tc>
          <w:tcPr>
            <w:tcW w:w="765" w:type="dxa"/>
            <w:tcBorders>
              <w:right w:val="single" w:sz="4" w:space="0" w:color="FFFFFF"/>
            </w:tcBorders>
            <w:shd w:val="clear" w:color="auto" w:fill="72BF44"/>
          </w:tcPr>
          <w:p>
            <w:pPr/>
          </w:p>
        </w:tc>
        <w:tc>
          <w:tcPr>
            <w:tcW w:w="4252" w:type="dxa"/>
            <w:tcBorders>
              <w:left w:val="single" w:sz="4" w:space="0" w:color="FFFFFF"/>
              <w:right w:val="single" w:sz="4" w:space="0" w:color="FFFFFF"/>
            </w:tcBorders>
            <w:shd w:val="clear" w:color="auto" w:fill="72BF44"/>
          </w:tcPr>
          <w:p>
            <w:pPr>
              <w:pStyle w:val="TableParagraph"/>
              <w:ind w:left="74"/>
              <w:rPr>
                <w:b/>
                <w:sz w:val="20"/>
              </w:rPr>
            </w:pPr>
            <w:r>
              <w:rPr>
                <w:b/>
                <w:color w:val="FFFFFF"/>
                <w:sz w:val="20"/>
              </w:rPr>
              <w:t>Kompetenzerwartungen im Lehrplan</w:t>
            </w:r>
          </w:p>
        </w:tc>
        <w:tc>
          <w:tcPr>
            <w:tcW w:w="2013" w:type="dxa"/>
            <w:tcBorders>
              <w:left w:val="single" w:sz="4" w:space="0" w:color="FFFFFF"/>
              <w:right w:val="single" w:sz="4" w:space="0" w:color="FFFFFF"/>
            </w:tcBorders>
            <w:shd w:val="clear" w:color="auto" w:fill="72BF44"/>
          </w:tcPr>
          <w:p>
            <w:pPr>
              <w:pStyle w:val="TableParagraph"/>
              <w:spacing w:line="240" w:lineRule="exact" w:before="33"/>
              <w:ind w:right="394"/>
              <w:rPr>
                <w:b/>
                <w:sz w:val="20"/>
              </w:rPr>
            </w:pPr>
            <w:r>
              <w:rPr>
                <w:b/>
                <w:color w:val="FFFFFF"/>
                <w:sz w:val="20"/>
              </w:rPr>
              <w:t>Inhalte zu den Kompetenzen</w:t>
            </w:r>
          </w:p>
        </w:tc>
        <w:tc>
          <w:tcPr>
            <w:tcW w:w="2098" w:type="dxa"/>
            <w:tcBorders>
              <w:left w:val="single" w:sz="4" w:space="0" w:color="FFFFFF"/>
              <w:right w:val="single" w:sz="4" w:space="0" w:color="FFFFFF"/>
            </w:tcBorders>
            <w:shd w:val="clear" w:color="auto" w:fill="72BF44"/>
          </w:tcPr>
          <w:p>
            <w:pPr>
              <w:pStyle w:val="TableParagraph"/>
              <w:rPr>
                <w:b/>
                <w:sz w:val="20"/>
              </w:rPr>
            </w:pPr>
            <w:r>
              <w:rPr>
                <w:b/>
                <w:color w:val="FFFFFF"/>
                <w:sz w:val="20"/>
              </w:rPr>
              <w:t>Thema im Schulbuch</w:t>
            </w:r>
          </w:p>
        </w:tc>
        <w:tc>
          <w:tcPr>
            <w:tcW w:w="794" w:type="dxa"/>
            <w:tcBorders>
              <w:left w:val="single" w:sz="4" w:space="0" w:color="FFFFFF"/>
              <w:right w:val="single" w:sz="4" w:space="0" w:color="FFFFFF"/>
            </w:tcBorders>
            <w:shd w:val="clear" w:color="auto" w:fill="72BF44"/>
          </w:tcPr>
          <w:p>
            <w:pPr>
              <w:pStyle w:val="TableParagraph"/>
              <w:ind w:left="74"/>
              <w:rPr>
                <w:b/>
                <w:sz w:val="20"/>
              </w:rPr>
            </w:pPr>
            <w:r>
              <w:rPr>
                <w:b/>
                <w:color w:val="FFFFFF"/>
                <w:sz w:val="20"/>
              </w:rPr>
              <w:t>Seite</w:t>
            </w:r>
          </w:p>
        </w:tc>
        <w:tc>
          <w:tcPr>
            <w:tcW w:w="4422" w:type="dxa"/>
            <w:tcBorders>
              <w:left w:val="single" w:sz="4" w:space="0" w:color="FFFFFF"/>
            </w:tcBorders>
            <w:shd w:val="clear" w:color="auto" w:fill="72BF44"/>
          </w:tcPr>
          <w:p>
            <w:pPr>
              <w:pStyle w:val="TableParagraph"/>
              <w:rPr>
                <w:b/>
                <w:sz w:val="20"/>
              </w:rPr>
            </w:pPr>
            <w:r>
              <w:rPr>
                <w:b/>
                <w:color w:val="FFFFFF"/>
                <w:sz w:val="20"/>
              </w:rPr>
              <w:t>Kommentar – zentrale Aspekte</w:t>
            </w:r>
          </w:p>
        </w:tc>
      </w:tr>
      <w:tr>
        <w:trPr>
          <w:trHeight w:val="206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22"/>
              </w:numPr>
              <w:tabs>
                <w:tab w:pos="220" w:val="left" w:leader="none"/>
              </w:tabs>
              <w:spacing w:line="244" w:lineRule="auto" w:before="62" w:after="0"/>
              <w:ind w:left="219" w:right="141" w:hanging="144"/>
              <w:jc w:val="left"/>
              <w:rPr>
                <w:sz w:val="20"/>
              </w:rPr>
            </w:pPr>
            <w:r>
              <w:rPr>
                <w:color w:val="231F20"/>
                <w:sz w:val="20"/>
              </w:rPr>
              <w:t>identifizieren Spuren des alten Ägypten in der Gegenwart und entwickeln daran nach</w:t>
            </w:r>
            <w:r>
              <w:rPr>
                <w:color w:val="231F20"/>
                <w:spacing w:val="-28"/>
                <w:sz w:val="20"/>
              </w:rPr>
              <w:t> </w:t>
            </w:r>
            <w:r>
              <w:rPr>
                <w:color w:val="231F20"/>
                <w:sz w:val="20"/>
              </w:rPr>
              <w:t>vorgege­ benen Schemata angeleitet</w:t>
            </w:r>
            <w:r>
              <w:rPr>
                <w:color w:val="231F20"/>
                <w:spacing w:val="-27"/>
                <w:sz w:val="20"/>
              </w:rPr>
              <w:t> </w:t>
            </w:r>
            <w:r>
              <w:rPr>
                <w:color w:val="231F20"/>
                <w:sz w:val="20"/>
              </w:rPr>
              <w:t>Fragestellungen</w:t>
            </w:r>
          </w:p>
          <w:p>
            <w:pPr>
              <w:pStyle w:val="TableParagraph"/>
              <w:spacing w:before="1"/>
              <w:ind w:left="219"/>
              <w:rPr>
                <w:sz w:val="20"/>
              </w:rPr>
            </w:pPr>
            <w:r>
              <w:rPr>
                <w:color w:val="231F20"/>
                <w:sz w:val="20"/>
              </w:rPr>
              <w:t>(SK 1).</w:t>
            </w:r>
          </w:p>
        </w:tc>
        <w:tc>
          <w:tcPr>
            <w:tcW w:w="2013" w:type="dxa"/>
          </w:tcPr>
          <w:p>
            <w:pPr>
              <w:pStyle w:val="TableParagraph"/>
              <w:spacing w:line="244" w:lineRule="auto"/>
              <w:ind w:right="286"/>
              <w:rPr>
                <w:sz w:val="20"/>
              </w:rPr>
            </w:pPr>
            <w:r>
              <w:rPr>
                <w:color w:val="231F20"/>
                <w:sz w:val="20"/>
              </w:rPr>
              <w:t>Besonderheiten des Landes Ägypten</w:t>
            </w:r>
          </w:p>
        </w:tc>
        <w:tc>
          <w:tcPr>
            <w:tcW w:w="2098" w:type="dxa"/>
          </w:tcPr>
          <w:p>
            <w:pPr>
              <w:pStyle w:val="TableParagraph"/>
              <w:rPr>
                <w:b/>
                <w:sz w:val="20"/>
              </w:rPr>
            </w:pPr>
            <w:r>
              <w:rPr>
                <w:b/>
                <w:color w:val="006EB3"/>
                <w:sz w:val="20"/>
              </w:rPr>
              <w:t>Auftakt</w:t>
            </w:r>
          </w:p>
          <w:p>
            <w:pPr>
              <w:pStyle w:val="TableParagraph"/>
              <w:spacing w:before="6"/>
              <w:rPr>
                <w:sz w:val="20"/>
              </w:rPr>
            </w:pPr>
            <w:r>
              <w:rPr>
                <w:color w:val="231F20"/>
                <w:sz w:val="20"/>
              </w:rPr>
              <w:t>Das alte Ägypten</w:t>
            </w:r>
          </w:p>
        </w:tc>
        <w:tc>
          <w:tcPr>
            <w:tcW w:w="794" w:type="dxa"/>
          </w:tcPr>
          <w:p>
            <w:pPr>
              <w:pStyle w:val="TableParagraph"/>
              <w:ind w:left="74"/>
              <w:rPr>
                <w:sz w:val="20"/>
              </w:rPr>
            </w:pPr>
            <w:r>
              <w:rPr>
                <w:color w:val="231F20"/>
                <w:sz w:val="20"/>
              </w:rPr>
              <w:t>54/55</w:t>
            </w:r>
          </w:p>
        </w:tc>
        <w:tc>
          <w:tcPr>
            <w:tcW w:w="4422" w:type="dxa"/>
          </w:tcPr>
          <w:p>
            <w:pPr>
              <w:pStyle w:val="TableParagraph"/>
              <w:spacing w:line="244" w:lineRule="auto"/>
              <w:ind w:right="54"/>
              <w:rPr>
                <w:sz w:val="20"/>
              </w:rPr>
            </w:pPr>
            <w:r>
              <w:rPr>
                <w:color w:val="231F20"/>
                <w:sz w:val="20"/>
              </w:rPr>
              <w:t>Die Leitfiguren aktivieren Vorwissen zu Ägypten (Ur­ laubsort) sowie einen Lebensweltbezug (A 1, A 2). Die konkretisierte SK4 zieht sich durch das gesamte Kapitel und lässt sich in Teilaspekten wiederfinden. Sie wird in A 3 – Besonderheit Ägyptens gegenüber anderen Kulturen – bereits deutlich angesprochen. Kulturgeschichtliche Aspekte (Kleidung) recherchie­ ren die SuS in A 4.</w:t>
            </w:r>
          </w:p>
        </w:tc>
      </w:tr>
      <w:tr>
        <w:trPr>
          <w:trHeight w:val="156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23"/>
              </w:numPr>
              <w:tabs>
                <w:tab w:pos="220" w:val="left" w:leader="none"/>
              </w:tabs>
              <w:spacing w:line="244" w:lineRule="auto" w:before="62" w:after="0"/>
              <w:ind w:left="219" w:right="151" w:hanging="144"/>
              <w:jc w:val="left"/>
              <w:rPr>
                <w:sz w:val="20"/>
              </w:rPr>
            </w:pPr>
            <w:r>
              <w:rPr>
                <w:color w:val="231F20"/>
                <w:sz w:val="20"/>
              </w:rPr>
              <w:t>ermitteln zielgerichtet Informationen in Ge­ schichtsbüchern, digitalen Medien und in</w:t>
            </w:r>
            <w:r>
              <w:rPr>
                <w:color w:val="231F20"/>
                <w:spacing w:val="-8"/>
                <w:sz w:val="20"/>
              </w:rPr>
              <w:t> </w:t>
            </w:r>
            <w:r>
              <w:rPr>
                <w:color w:val="231F20"/>
                <w:sz w:val="20"/>
              </w:rPr>
              <w:t>ihrem schulischen Umfeld zu ausgewählten Frage- stellungen (MK</w:t>
            </w:r>
            <w:r>
              <w:rPr>
                <w:color w:val="231F20"/>
                <w:spacing w:val="-9"/>
                <w:sz w:val="20"/>
              </w:rPr>
              <w:t> </w:t>
            </w:r>
            <w:r>
              <w:rPr>
                <w:color w:val="231F20"/>
                <w:sz w:val="20"/>
              </w:rPr>
              <w:t>2).</w:t>
            </w:r>
          </w:p>
        </w:tc>
        <w:tc>
          <w:tcPr>
            <w:tcW w:w="2013" w:type="dxa"/>
          </w:tcPr>
          <w:p>
            <w:pPr>
              <w:pStyle w:val="TableParagraph"/>
              <w:spacing w:line="244" w:lineRule="auto"/>
              <w:rPr>
                <w:sz w:val="20"/>
              </w:rPr>
            </w:pPr>
            <w:r>
              <w:rPr>
                <w:color w:val="231F20"/>
                <w:sz w:val="20"/>
              </w:rPr>
              <w:t>Entwicklung der ägyptischen Kultur</w:t>
            </w:r>
          </w:p>
        </w:tc>
        <w:tc>
          <w:tcPr>
            <w:tcW w:w="2098" w:type="dxa"/>
          </w:tcPr>
          <w:p>
            <w:pPr>
              <w:pStyle w:val="TableParagraph"/>
              <w:spacing w:line="244" w:lineRule="auto"/>
              <w:rPr>
                <w:b/>
                <w:sz w:val="20"/>
              </w:rPr>
            </w:pPr>
            <w:r>
              <w:rPr>
                <w:b/>
                <w:color w:val="F68B1E"/>
                <w:sz w:val="20"/>
              </w:rPr>
              <w:t>Orientierung in Raum und Zeit:</w:t>
            </w:r>
          </w:p>
          <w:p>
            <w:pPr>
              <w:pStyle w:val="TableParagraph"/>
              <w:spacing w:line="244" w:lineRule="auto" w:before="1"/>
              <w:rPr>
                <w:sz w:val="20"/>
              </w:rPr>
            </w:pPr>
            <w:r>
              <w:rPr>
                <w:color w:val="231F20"/>
                <w:sz w:val="20"/>
              </w:rPr>
              <w:t>Leben in der frühen Hochkultur Ägypten</w:t>
            </w:r>
          </w:p>
        </w:tc>
        <w:tc>
          <w:tcPr>
            <w:tcW w:w="794" w:type="dxa"/>
          </w:tcPr>
          <w:p>
            <w:pPr>
              <w:pStyle w:val="TableParagraph"/>
              <w:ind w:left="74"/>
              <w:rPr>
                <w:sz w:val="20"/>
              </w:rPr>
            </w:pPr>
            <w:r>
              <w:rPr>
                <w:color w:val="231F20"/>
                <w:sz w:val="20"/>
              </w:rPr>
              <w:t>56/57</w:t>
            </w:r>
          </w:p>
        </w:tc>
        <w:tc>
          <w:tcPr>
            <w:tcW w:w="4422" w:type="dxa"/>
          </w:tcPr>
          <w:p>
            <w:pPr>
              <w:pStyle w:val="TableParagraph"/>
              <w:spacing w:line="244" w:lineRule="auto"/>
              <w:ind w:right="61"/>
              <w:rPr>
                <w:sz w:val="20"/>
              </w:rPr>
            </w:pPr>
            <w:r>
              <w:rPr>
                <w:color w:val="231F20"/>
                <w:sz w:val="20"/>
              </w:rPr>
              <w:t>Im Kartenmaterial (D2) ermitteln die SuS die geo­ graphische Lage Ägyptens, der alten Städte und der Pyramiden (A 1-3). Das Cover des Jugendromans stellt einen Lebensweltbezug her, A4 leistet intuitive Vorarbeit für die im Kapitel angelegte Medienkom­ petenz 3. A 5 vertieft die Arbeit mit Zeitleisten.</w:t>
            </w:r>
          </w:p>
        </w:tc>
      </w:tr>
    </w:tbl>
    <w:p>
      <w:pPr>
        <w:spacing w:after="0" w:line="244" w:lineRule="auto"/>
        <w:rPr>
          <w:sz w:val="20"/>
        </w:rPr>
        <w:sectPr>
          <w:pgSz w:w="17180" w:h="12250" w:orient="landscape"/>
          <w:pgMar w:header="665" w:footer="513" w:top="960" w:bottom="700" w:left="0" w:right="0"/>
        </w:sectPr>
      </w:pPr>
    </w:p>
    <w:p>
      <w:pPr>
        <w:pStyle w:val="BodyText"/>
        <w:rPr>
          <w:rFonts w:ascii="Times New Roman"/>
        </w:rPr>
      </w:pPr>
      <w:r>
        <w:rPr/>
        <w:pict>
          <v:rect style="position:absolute;margin-left:695.622009pt;margin-top:573.609985pt;width:163.276pt;height:38.673pt;mso-position-horizontal-relative:page;mso-position-vertical-relative:page;z-index:1384"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24"/>
        <w:gridCol w:w="2098"/>
        <w:gridCol w:w="794"/>
        <w:gridCol w:w="4422"/>
      </w:tblGrid>
      <w:tr>
        <w:trPr>
          <w:trHeight w:val="2310" w:hRule="exact"/>
        </w:trPr>
        <w:tc>
          <w:tcPr>
            <w:tcW w:w="765" w:type="dxa"/>
          </w:tcPr>
          <w:p>
            <w:pPr/>
          </w:p>
        </w:tc>
        <w:tc>
          <w:tcPr>
            <w:tcW w:w="4252" w:type="dxa"/>
          </w:tcPr>
          <w:p>
            <w:pPr>
              <w:pStyle w:val="TableParagraph"/>
              <w:ind w:left="74"/>
              <w:rPr>
                <w:sz w:val="20"/>
              </w:rPr>
            </w:pPr>
            <w:r>
              <w:rPr>
                <w:color w:val="231F20"/>
                <w:sz w:val="20"/>
              </w:rPr>
              <w:t>Die SuS</w:t>
            </w:r>
          </w:p>
          <w:p>
            <w:pPr>
              <w:pStyle w:val="TableParagraph"/>
              <w:numPr>
                <w:ilvl w:val="0"/>
                <w:numId w:val="24"/>
              </w:numPr>
              <w:tabs>
                <w:tab w:pos="220" w:val="left" w:leader="none"/>
              </w:tabs>
              <w:spacing w:line="244" w:lineRule="auto" w:before="62" w:after="0"/>
              <w:ind w:left="219" w:right="155" w:hanging="144"/>
              <w:jc w:val="left"/>
              <w:rPr>
                <w:sz w:val="20"/>
              </w:rPr>
            </w:pPr>
            <w:r>
              <w:rPr>
                <w:color w:val="231F20"/>
                <w:sz w:val="20"/>
              </w:rPr>
              <w:t>erläutern Merkmale der Hochkultur Ägypten und den Einfluss naturgegebener </w:t>
            </w:r>
            <w:r>
              <w:rPr>
                <w:color w:val="231F20"/>
                <w:spacing w:val="-3"/>
                <w:sz w:val="20"/>
              </w:rPr>
              <w:t>Vorausset­ </w:t>
            </w:r>
            <w:r>
              <w:rPr>
                <w:color w:val="231F20"/>
                <w:sz w:val="20"/>
              </w:rPr>
              <w:t>zungen auf ihre Entstehung am Beispiel des</w:t>
            </w:r>
            <w:r>
              <w:rPr>
                <w:color w:val="231F20"/>
                <w:spacing w:val="-15"/>
                <w:sz w:val="20"/>
              </w:rPr>
              <w:t> </w:t>
            </w:r>
            <w:r>
              <w:rPr>
                <w:color w:val="231F20"/>
                <w:sz w:val="20"/>
              </w:rPr>
              <w:t>Nils (konkretisierte SK</w:t>
            </w:r>
            <w:r>
              <w:rPr>
                <w:color w:val="231F20"/>
                <w:spacing w:val="-17"/>
                <w:sz w:val="20"/>
              </w:rPr>
              <w:t> </w:t>
            </w:r>
            <w:r>
              <w:rPr>
                <w:color w:val="231F20"/>
                <w:sz w:val="20"/>
              </w:rPr>
              <w:t>4)</w:t>
            </w:r>
          </w:p>
          <w:p>
            <w:pPr>
              <w:pStyle w:val="TableParagraph"/>
              <w:numPr>
                <w:ilvl w:val="0"/>
                <w:numId w:val="24"/>
              </w:numPr>
              <w:tabs>
                <w:tab w:pos="220" w:val="left" w:leader="none"/>
              </w:tabs>
              <w:spacing w:line="244" w:lineRule="auto" w:before="57" w:after="0"/>
              <w:ind w:left="219" w:right="152" w:hanging="144"/>
              <w:jc w:val="left"/>
              <w:rPr>
                <w:sz w:val="20"/>
              </w:rPr>
            </w:pPr>
            <w:r>
              <w:rPr>
                <w:color w:val="231F20"/>
                <w:sz w:val="20"/>
              </w:rPr>
              <w:t>erkennen die mögliche Vielfalt von</w:t>
            </w:r>
            <w:r>
              <w:rPr>
                <w:color w:val="231F20"/>
                <w:spacing w:val="-16"/>
                <w:sz w:val="20"/>
              </w:rPr>
              <w:t> </w:t>
            </w:r>
            <w:r>
              <w:rPr>
                <w:color w:val="231F20"/>
                <w:sz w:val="20"/>
              </w:rPr>
              <w:t>Sachurteilen zur Beantwortung einer historischen Fragestel­ lung (UK</w:t>
            </w:r>
            <w:r>
              <w:rPr>
                <w:color w:val="231F20"/>
                <w:spacing w:val="-1"/>
                <w:sz w:val="20"/>
              </w:rPr>
              <w:t> </w:t>
            </w:r>
            <w:r>
              <w:rPr>
                <w:color w:val="231F20"/>
                <w:sz w:val="20"/>
              </w:rPr>
              <w:t>6)</w:t>
            </w:r>
          </w:p>
        </w:tc>
        <w:tc>
          <w:tcPr>
            <w:tcW w:w="2024" w:type="dxa"/>
          </w:tcPr>
          <w:p>
            <w:pPr>
              <w:pStyle w:val="TableParagraph"/>
              <w:spacing w:line="244" w:lineRule="auto"/>
              <w:ind w:right="43"/>
              <w:rPr>
                <w:sz w:val="20"/>
              </w:rPr>
            </w:pPr>
            <w:r>
              <w:rPr>
                <w:color w:val="231F20"/>
                <w:sz w:val="20"/>
              </w:rPr>
              <w:t>Merkmale einer Hochkultur, hier: Entwicklung des Le­ bens in Abhängigkeit eines Flusses</w:t>
            </w:r>
          </w:p>
        </w:tc>
        <w:tc>
          <w:tcPr>
            <w:tcW w:w="2098" w:type="dxa"/>
          </w:tcPr>
          <w:p>
            <w:pPr>
              <w:pStyle w:val="TableParagraph"/>
              <w:spacing w:line="244" w:lineRule="auto"/>
              <w:rPr>
                <w:sz w:val="20"/>
              </w:rPr>
            </w:pPr>
            <w:r>
              <w:rPr>
                <w:color w:val="231F20"/>
                <w:sz w:val="20"/>
              </w:rPr>
              <w:t>Der Nil bestimmt das Leben</w:t>
            </w:r>
          </w:p>
        </w:tc>
        <w:tc>
          <w:tcPr>
            <w:tcW w:w="794" w:type="dxa"/>
          </w:tcPr>
          <w:p>
            <w:pPr>
              <w:pStyle w:val="TableParagraph"/>
              <w:rPr>
                <w:sz w:val="20"/>
              </w:rPr>
            </w:pPr>
            <w:r>
              <w:rPr>
                <w:color w:val="231F20"/>
                <w:sz w:val="20"/>
              </w:rPr>
              <w:t>58/59</w:t>
            </w:r>
          </w:p>
        </w:tc>
        <w:tc>
          <w:tcPr>
            <w:tcW w:w="4422" w:type="dxa"/>
          </w:tcPr>
          <w:p>
            <w:pPr>
              <w:pStyle w:val="TableParagraph"/>
              <w:spacing w:line="244" w:lineRule="auto"/>
              <w:rPr>
                <w:sz w:val="20"/>
              </w:rPr>
            </w:pPr>
            <w:r>
              <w:rPr>
                <w:color w:val="231F20"/>
                <w:sz w:val="20"/>
              </w:rPr>
              <w:t>Die SuS interpretieren Abbildungen der Jahreszeiten am Nil (A 1) und beschreiben und erklären das Be­ wässerungssystem (A 2, A 3). Anhand der Doppel­ stunde kann auf der Grundlage der Sachkompetenz ein fundiertes Sachurteil gefällt werden (A 4).</w:t>
            </w:r>
          </w:p>
          <w:p>
            <w:pPr>
              <w:pStyle w:val="TableParagraph"/>
              <w:spacing w:line="244" w:lineRule="auto" w:before="1"/>
              <w:ind w:right="176"/>
              <w:rPr>
                <w:sz w:val="20"/>
              </w:rPr>
            </w:pPr>
            <w:r>
              <w:rPr>
                <w:color w:val="231F20"/>
                <w:sz w:val="20"/>
              </w:rPr>
              <w:t>Der Rechercheauftrag A 6 zu den Nilquellen und der Regelung des Wasserpegels in der Gegenwart ermöglicht eine Stärkung der HK 1 und 2 sowie der Medienkompetenz 3.</w:t>
            </w:r>
          </w:p>
        </w:tc>
      </w:tr>
      <w:tr>
        <w:trPr>
          <w:trHeight w:val="167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25"/>
              </w:numPr>
              <w:tabs>
                <w:tab w:pos="220" w:val="left" w:leader="none"/>
              </w:tabs>
              <w:spacing w:line="244" w:lineRule="auto" w:before="62" w:after="0"/>
              <w:ind w:left="220" w:right="179" w:hanging="145"/>
              <w:jc w:val="both"/>
              <w:rPr>
                <w:sz w:val="20"/>
              </w:rPr>
            </w:pPr>
            <w:r>
              <w:rPr>
                <w:color w:val="231F20"/>
                <w:sz w:val="20"/>
              </w:rPr>
              <w:t>identifizieren Prozesse und kulturelle</w:t>
            </w:r>
            <w:r>
              <w:rPr>
                <w:color w:val="231F20"/>
                <w:spacing w:val="-27"/>
                <w:sz w:val="20"/>
              </w:rPr>
              <w:t> </w:t>
            </w:r>
            <w:r>
              <w:rPr>
                <w:color w:val="231F20"/>
                <w:sz w:val="20"/>
              </w:rPr>
              <w:t>Errungen­ schaften der Glaubenspraktiken in historischen Räumen und ihrer zeitlichen Dimension (SK</w:t>
            </w:r>
            <w:r>
              <w:rPr>
                <w:color w:val="231F20"/>
                <w:spacing w:val="-9"/>
                <w:sz w:val="20"/>
              </w:rPr>
              <w:t> </w:t>
            </w:r>
            <w:r>
              <w:rPr>
                <w:color w:val="231F20"/>
                <w:sz w:val="20"/>
              </w:rPr>
              <w:t>6)</w:t>
            </w:r>
          </w:p>
          <w:p>
            <w:pPr>
              <w:pStyle w:val="TableParagraph"/>
              <w:numPr>
                <w:ilvl w:val="0"/>
                <w:numId w:val="25"/>
              </w:numPr>
              <w:tabs>
                <w:tab w:pos="220" w:val="left" w:leader="none"/>
              </w:tabs>
              <w:spacing w:line="244" w:lineRule="auto" w:before="57" w:after="0"/>
              <w:ind w:left="220" w:right="402" w:hanging="145"/>
              <w:jc w:val="left"/>
              <w:rPr>
                <w:sz w:val="20"/>
              </w:rPr>
            </w:pPr>
            <w:r>
              <w:rPr>
                <w:color w:val="231F20"/>
                <w:sz w:val="20"/>
              </w:rPr>
              <w:t>erläutern Merkmale der Hochkultur</w:t>
            </w:r>
            <w:r>
              <w:rPr>
                <w:color w:val="231F20"/>
                <w:spacing w:val="-10"/>
                <w:sz w:val="20"/>
              </w:rPr>
              <w:t> </w:t>
            </w:r>
            <w:r>
              <w:rPr>
                <w:color w:val="231F20"/>
                <w:sz w:val="20"/>
              </w:rPr>
              <w:t>Ägypten (konkretisierte SK</w:t>
            </w:r>
            <w:r>
              <w:rPr>
                <w:color w:val="231F20"/>
                <w:spacing w:val="-17"/>
                <w:sz w:val="20"/>
              </w:rPr>
              <w:t> </w:t>
            </w:r>
            <w:r>
              <w:rPr>
                <w:color w:val="231F20"/>
                <w:sz w:val="20"/>
              </w:rPr>
              <w:t>4).</w:t>
            </w:r>
          </w:p>
        </w:tc>
        <w:tc>
          <w:tcPr>
            <w:tcW w:w="2024" w:type="dxa"/>
          </w:tcPr>
          <w:p>
            <w:pPr>
              <w:pStyle w:val="TableParagraph"/>
              <w:spacing w:line="244" w:lineRule="auto"/>
              <w:ind w:right="43"/>
              <w:rPr>
                <w:sz w:val="20"/>
              </w:rPr>
            </w:pPr>
            <w:r>
              <w:rPr>
                <w:color w:val="231F20"/>
                <w:sz w:val="20"/>
              </w:rPr>
              <w:t>Merkmale einer Hochkultur, hier: Aus­ bildung von Religion und Architektur</w:t>
            </w:r>
          </w:p>
        </w:tc>
        <w:tc>
          <w:tcPr>
            <w:tcW w:w="2098" w:type="dxa"/>
          </w:tcPr>
          <w:p>
            <w:pPr>
              <w:pStyle w:val="TableParagraph"/>
              <w:spacing w:line="244" w:lineRule="auto"/>
              <w:ind w:right="202"/>
              <w:rPr>
                <w:sz w:val="20"/>
              </w:rPr>
            </w:pPr>
            <w:r>
              <w:rPr>
                <w:color w:val="231F20"/>
                <w:sz w:val="20"/>
              </w:rPr>
              <w:t>Die geheimnisvolle Welt der ägyptischen Götter</w:t>
            </w:r>
          </w:p>
        </w:tc>
        <w:tc>
          <w:tcPr>
            <w:tcW w:w="794" w:type="dxa"/>
          </w:tcPr>
          <w:p>
            <w:pPr>
              <w:pStyle w:val="TableParagraph"/>
              <w:rPr>
                <w:sz w:val="20"/>
              </w:rPr>
            </w:pPr>
            <w:r>
              <w:rPr>
                <w:color w:val="231F20"/>
                <w:sz w:val="20"/>
              </w:rPr>
              <w:t>60/61</w:t>
            </w:r>
          </w:p>
        </w:tc>
        <w:tc>
          <w:tcPr>
            <w:tcW w:w="4422" w:type="dxa"/>
          </w:tcPr>
          <w:p>
            <w:pPr>
              <w:pStyle w:val="TableParagraph"/>
              <w:spacing w:line="244" w:lineRule="auto"/>
              <w:ind w:right="36"/>
              <w:rPr>
                <w:sz w:val="20"/>
              </w:rPr>
            </w:pPr>
            <w:r>
              <w:rPr>
                <w:color w:val="231F20"/>
                <w:sz w:val="20"/>
              </w:rPr>
              <w:t>Weitere Aspekte der SK6 werden an anderer Stelle abgedeckt (jeweils themenspezifische Schwerpunk­ te). A 1 verlangt eine Zuordnung ägyptischer Götter, A 2 als Vergleich der Gotteshäuser damals und heu­ te HK 1.</w:t>
            </w:r>
          </w:p>
        </w:tc>
      </w:tr>
      <w:tr>
        <w:trPr>
          <w:trHeight w:val="181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26"/>
              </w:numPr>
              <w:tabs>
                <w:tab w:pos="221" w:val="left" w:leader="none"/>
              </w:tabs>
              <w:spacing w:line="244" w:lineRule="auto" w:before="6" w:after="0"/>
              <w:ind w:left="220" w:right="189" w:hanging="145"/>
              <w:jc w:val="left"/>
              <w:rPr>
                <w:sz w:val="20"/>
              </w:rPr>
            </w:pPr>
            <w:r>
              <w:rPr>
                <w:color w:val="231F20"/>
                <w:sz w:val="20"/>
              </w:rPr>
              <w:t>bewerten menschliches Handeln in der </w:t>
            </w:r>
            <w:r>
              <w:rPr>
                <w:color w:val="231F20"/>
                <w:spacing w:val="-3"/>
                <w:sz w:val="20"/>
              </w:rPr>
              <w:t>Vergan­ </w:t>
            </w:r>
            <w:r>
              <w:rPr>
                <w:color w:val="231F20"/>
                <w:sz w:val="20"/>
              </w:rPr>
              <w:t>genheit im Kontext eines überschaubaren Bei­ spiels mit Entscheidungscharakter (UK</w:t>
            </w:r>
            <w:r>
              <w:rPr>
                <w:color w:val="231F20"/>
                <w:spacing w:val="-12"/>
                <w:sz w:val="20"/>
              </w:rPr>
              <w:t> </w:t>
            </w:r>
            <w:r>
              <w:rPr>
                <w:color w:val="231F20"/>
                <w:sz w:val="20"/>
              </w:rPr>
              <w:t>4)</w:t>
            </w:r>
          </w:p>
          <w:p>
            <w:pPr>
              <w:pStyle w:val="TableParagraph"/>
              <w:numPr>
                <w:ilvl w:val="0"/>
                <w:numId w:val="26"/>
              </w:numPr>
              <w:tabs>
                <w:tab w:pos="221" w:val="left" w:leader="none"/>
              </w:tabs>
              <w:spacing w:line="244" w:lineRule="auto" w:before="1" w:after="0"/>
              <w:ind w:left="220" w:right="402" w:hanging="145"/>
              <w:jc w:val="left"/>
              <w:rPr>
                <w:sz w:val="20"/>
              </w:rPr>
            </w:pPr>
            <w:r>
              <w:rPr>
                <w:color w:val="231F20"/>
                <w:sz w:val="20"/>
              </w:rPr>
              <w:t>erläutern Merkmale der Hochkultur</w:t>
            </w:r>
            <w:r>
              <w:rPr>
                <w:color w:val="231F20"/>
                <w:spacing w:val="-10"/>
                <w:sz w:val="20"/>
              </w:rPr>
              <w:t> </w:t>
            </w:r>
            <w:r>
              <w:rPr>
                <w:color w:val="231F20"/>
                <w:sz w:val="20"/>
              </w:rPr>
              <w:t>Ägypten (konkretisierte SK</w:t>
            </w:r>
            <w:r>
              <w:rPr>
                <w:color w:val="231F20"/>
                <w:spacing w:val="-17"/>
                <w:sz w:val="20"/>
              </w:rPr>
              <w:t> </w:t>
            </w:r>
            <w:r>
              <w:rPr>
                <w:color w:val="231F20"/>
                <w:sz w:val="20"/>
              </w:rPr>
              <w:t>4).</w:t>
            </w:r>
          </w:p>
        </w:tc>
        <w:tc>
          <w:tcPr>
            <w:tcW w:w="2024" w:type="dxa"/>
          </w:tcPr>
          <w:p>
            <w:pPr>
              <w:pStyle w:val="TableParagraph"/>
              <w:spacing w:line="244" w:lineRule="auto"/>
              <w:ind w:right="43"/>
              <w:rPr>
                <w:sz w:val="20"/>
              </w:rPr>
            </w:pPr>
            <w:r>
              <w:rPr>
                <w:color w:val="231F20"/>
                <w:sz w:val="20"/>
              </w:rPr>
              <w:t>Merkmale einer Hochkultur, hier: orga­ nisierte Gesellschaft mit einem Herrscher</w:t>
            </w:r>
          </w:p>
        </w:tc>
        <w:tc>
          <w:tcPr>
            <w:tcW w:w="2098" w:type="dxa"/>
          </w:tcPr>
          <w:p>
            <w:pPr>
              <w:pStyle w:val="TableParagraph"/>
              <w:spacing w:line="244" w:lineRule="auto"/>
              <w:rPr>
                <w:sz w:val="20"/>
              </w:rPr>
            </w:pPr>
            <w:r>
              <w:rPr>
                <w:color w:val="231F20"/>
                <w:sz w:val="20"/>
              </w:rPr>
              <w:t>Ein außergewöhnlicher Herrscher: der Pharao</w:t>
            </w:r>
          </w:p>
        </w:tc>
        <w:tc>
          <w:tcPr>
            <w:tcW w:w="794" w:type="dxa"/>
          </w:tcPr>
          <w:p>
            <w:pPr>
              <w:pStyle w:val="TableParagraph"/>
              <w:rPr>
                <w:sz w:val="20"/>
              </w:rPr>
            </w:pPr>
            <w:r>
              <w:rPr>
                <w:color w:val="231F20"/>
                <w:sz w:val="20"/>
              </w:rPr>
              <w:t>62/63</w:t>
            </w:r>
          </w:p>
        </w:tc>
        <w:tc>
          <w:tcPr>
            <w:tcW w:w="4422" w:type="dxa"/>
          </w:tcPr>
          <w:p>
            <w:pPr>
              <w:pStyle w:val="TableParagraph"/>
              <w:spacing w:line="244" w:lineRule="auto"/>
              <w:ind w:right="226"/>
              <w:rPr>
                <w:sz w:val="20"/>
              </w:rPr>
            </w:pPr>
            <w:r>
              <w:rPr>
                <w:color w:val="231F20"/>
                <w:sz w:val="20"/>
              </w:rPr>
              <w:t>Die im Dialog der Leitfiguren angelegte Stunden- frage „Pharao - Gott oder Mensch“? bietet ein</w:t>
            </w:r>
            <w:r>
              <w:rPr>
                <w:color w:val="231F20"/>
                <w:spacing w:val="-29"/>
                <w:sz w:val="20"/>
              </w:rPr>
              <w:t> </w:t>
            </w:r>
            <w:r>
              <w:rPr>
                <w:color w:val="231F20"/>
                <w:sz w:val="20"/>
              </w:rPr>
              <w:t>Bei­ spiel mit Entscheidungscharakter, anhand dessen die SuS menschliches Handeln bewerten können (A 3). A1 und A 2 leisten mit der verlangten Zuord­ nung der Erkennungsmerkmale eines Pharaos und dessen Aufgaben und Pflichten hierfür</w:t>
            </w:r>
            <w:r>
              <w:rPr>
                <w:color w:val="231F20"/>
                <w:spacing w:val="-30"/>
                <w:sz w:val="20"/>
              </w:rPr>
              <w:t> </w:t>
            </w:r>
            <w:r>
              <w:rPr>
                <w:color w:val="231F20"/>
                <w:sz w:val="20"/>
              </w:rPr>
              <w:t>Vorarbeit.</w:t>
            </w:r>
          </w:p>
        </w:tc>
      </w:tr>
      <w:tr>
        <w:trPr>
          <w:trHeight w:val="1923" w:hRule="exact"/>
        </w:trPr>
        <w:tc>
          <w:tcPr>
            <w:tcW w:w="765" w:type="dxa"/>
          </w:tcPr>
          <w:p>
            <w:pPr>
              <w:pStyle w:val="TableParagraph"/>
              <w:spacing w:line="462" w:lineRule="exact" w:before="0"/>
              <w:ind w:left="0"/>
              <w:jc w:val="center"/>
              <w:rPr>
                <w:sz w:val="38"/>
              </w:rPr>
            </w:pPr>
            <w:r>
              <w:rPr>
                <w:color w:val="231F20"/>
                <w:sz w:val="38"/>
              </w:rPr>
              <w:t>*</w:t>
            </w:r>
          </w:p>
        </w:tc>
        <w:tc>
          <w:tcPr>
            <w:tcW w:w="4252" w:type="dxa"/>
          </w:tcPr>
          <w:p>
            <w:pPr>
              <w:pStyle w:val="TableParagraph"/>
              <w:rPr>
                <w:sz w:val="20"/>
              </w:rPr>
            </w:pPr>
            <w:r>
              <w:rPr>
                <w:color w:val="231F20"/>
                <w:sz w:val="20"/>
              </w:rPr>
              <w:t>Die SuS</w:t>
            </w:r>
          </w:p>
          <w:p>
            <w:pPr>
              <w:pStyle w:val="TableParagraph"/>
              <w:numPr>
                <w:ilvl w:val="0"/>
                <w:numId w:val="27"/>
              </w:numPr>
              <w:tabs>
                <w:tab w:pos="220" w:val="left" w:leader="none"/>
              </w:tabs>
              <w:spacing w:line="244" w:lineRule="auto" w:before="62" w:after="0"/>
              <w:ind w:left="219" w:right="192" w:hanging="144"/>
              <w:jc w:val="left"/>
              <w:rPr>
                <w:sz w:val="20"/>
              </w:rPr>
            </w:pPr>
            <w:r>
              <w:rPr>
                <w:color w:val="231F20"/>
                <w:sz w:val="20"/>
              </w:rPr>
              <w:t>beurteilen im Kontext eines einfachen</w:t>
            </w:r>
            <w:r>
              <w:rPr>
                <w:color w:val="231F20"/>
                <w:spacing w:val="-21"/>
                <w:sz w:val="20"/>
              </w:rPr>
              <w:t> </w:t>
            </w:r>
            <w:r>
              <w:rPr>
                <w:color w:val="231F20"/>
                <w:sz w:val="20"/>
              </w:rPr>
              <w:t>Beispiels das historische Handeln von Menschen unter Berücksichtigung ihrer Handlungsspielräume (UK 3)</w:t>
            </w:r>
          </w:p>
          <w:p>
            <w:pPr>
              <w:pStyle w:val="TableParagraph"/>
              <w:numPr>
                <w:ilvl w:val="0"/>
                <w:numId w:val="27"/>
              </w:numPr>
              <w:tabs>
                <w:tab w:pos="220" w:val="left" w:leader="none"/>
              </w:tabs>
              <w:spacing w:line="244" w:lineRule="auto" w:before="57" w:after="0"/>
              <w:ind w:left="219" w:right="402" w:hanging="144"/>
              <w:jc w:val="left"/>
              <w:rPr>
                <w:sz w:val="20"/>
              </w:rPr>
            </w:pPr>
            <w:r>
              <w:rPr>
                <w:color w:val="231F20"/>
                <w:sz w:val="20"/>
              </w:rPr>
              <w:t>erläutern Merkmale der Hochkultur</w:t>
            </w:r>
            <w:r>
              <w:rPr>
                <w:color w:val="231F20"/>
                <w:spacing w:val="-10"/>
                <w:sz w:val="20"/>
              </w:rPr>
              <w:t> </w:t>
            </w:r>
            <w:r>
              <w:rPr>
                <w:color w:val="231F20"/>
                <w:sz w:val="20"/>
              </w:rPr>
              <w:t>Ägypten (konkretisierte SK</w:t>
            </w:r>
            <w:r>
              <w:rPr>
                <w:color w:val="231F20"/>
                <w:spacing w:val="-17"/>
                <w:sz w:val="20"/>
              </w:rPr>
              <w:t> </w:t>
            </w:r>
            <w:r>
              <w:rPr>
                <w:color w:val="231F20"/>
                <w:sz w:val="20"/>
              </w:rPr>
              <w:t>4).</w:t>
            </w:r>
          </w:p>
        </w:tc>
        <w:tc>
          <w:tcPr>
            <w:tcW w:w="2024" w:type="dxa"/>
          </w:tcPr>
          <w:p>
            <w:pPr>
              <w:pStyle w:val="TableParagraph"/>
              <w:spacing w:line="244" w:lineRule="auto"/>
              <w:ind w:right="43"/>
              <w:rPr>
                <w:sz w:val="20"/>
              </w:rPr>
            </w:pPr>
            <w:r>
              <w:rPr>
                <w:color w:val="231F20"/>
                <w:sz w:val="20"/>
              </w:rPr>
              <w:t>Merkmale einer Hochkultur, hier: Aus­ bildung von Religion</w:t>
            </w:r>
          </w:p>
        </w:tc>
        <w:tc>
          <w:tcPr>
            <w:tcW w:w="2098" w:type="dxa"/>
          </w:tcPr>
          <w:p>
            <w:pPr>
              <w:pStyle w:val="TableParagraph"/>
              <w:spacing w:line="244" w:lineRule="auto"/>
              <w:rPr>
                <w:sz w:val="20"/>
              </w:rPr>
            </w:pPr>
            <w:r>
              <w:rPr>
                <w:color w:val="231F20"/>
                <w:sz w:val="20"/>
              </w:rPr>
              <w:t>Vorbereitung für ein Leben im Jenseits</w:t>
            </w:r>
          </w:p>
        </w:tc>
        <w:tc>
          <w:tcPr>
            <w:tcW w:w="794" w:type="dxa"/>
          </w:tcPr>
          <w:p>
            <w:pPr>
              <w:pStyle w:val="TableParagraph"/>
              <w:rPr>
                <w:sz w:val="20"/>
              </w:rPr>
            </w:pPr>
            <w:r>
              <w:rPr>
                <w:color w:val="231F20"/>
                <w:sz w:val="20"/>
              </w:rPr>
              <w:t>64/65</w:t>
            </w:r>
          </w:p>
        </w:tc>
        <w:tc>
          <w:tcPr>
            <w:tcW w:w="4422" w:type="dxa"/>
          </w:tcPr>
          <w:p>
            <w:pPr>
              <w:pStyle w:val="TableParagraph"/>
              <w:spacing w:line="244" w:lineRule="auto"/>
              <w:ind w:right="118"/>
              <w:rPr>
                <w:sz w:val="20"/>
              </w:rPr>
            </w:pPr>
            <w:r>
              <w:rPr>
                <w:color w:val="231F20"/>
                <w:sz w:val="20"/>
              </w:rPr>
              <w:t>Ergänzend zu S. 60/61 können die SuS am Beispiel der Bestattungsriten die Bedeutung der Religion und ihren Stellenwert im Leben der Menschen be­ urteilen (A 1-3, A 5). Medienkompetenz 3 wird vor­ bereitet (A 3). A 4 (Mumifizierung eines Obststücks) fordert HK 1 und 2.</w:t>
            </w:r>
          </w:p>
        </w:tc>
      </w:tr>
    </w:tbl>
    <w:p>
      <w:pPr>
        <w:spacing w:after="0" w:line="244" w:lineRule="auto"/>
        <w:rPr>
          <w:sz w:val="20"/>
        </w:rPr>
        <w:sectPr>
          <w:headerReference w:type="default" r:id="rId26"/>
          <w:headerReference w:type="even" r:id="rId27"/>
          <w:pgSz w:w="17180" w:h="12250" w:orient="landscape"/>
          <w:pgMar w:header="0" w:footer="513" w:top="960" w:bottom="700" w:left="0" w:right="0"/>
          <w:pgNumType w:start="9"/>
        </w:sectPr>
      </w:pPr>
    </w:p>
    <w:p>
      <w:pPr>
        <w:pStyle w:val="BodyText"/>
        <w:rPr>
          <w:rFonts w:ascii="Times New Roman"/>
        </w:rPr>
      </w:pPr>
      <w:r>
        <w:rPr/>
        <w:pict>
          <v:rect style="position:absolute;margin-left:695.622009pt;margin-top:573.609985pt;width:163.276pt;height:30.169pt;mso-position-horizontal-relative:page;mso-position-vertical-relative:page;z-index:1408"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24"/>
        <w:gridCol w:w="2098"/>
        <w:gridCol w:w="794"/>
        <w:gridCol w:w="4422"/>
      </w:tblGrid>
      <w:tr>
        <w:trPr>
          <w:trHeight w:val="3287" w:hRule="exact"/>
        </w:trPr>
        <w:tc>
          <w:tcPr>
            <w:tcW w:w="765" w:type="dxa"/>
          </w:tcPr>
          <w:p>
            <w:pPr/>
          </w:p>
        </w:tc>
        <w:tc>
          <w:tcPr>
            <w:tcW w:w="4252" w:type="dxa"/>
          </w:tcPr>
          <w:p>
            <w:pPr>
              <w:pStyle w:val="TableParagraph"/>
              <w:ind w:left="74"/>
              <w:rPr>
                <w:sz w:val="20"/>
              </w:rPr>
            </w:pPr>
            <w:r>
              <w:rPr>
                <w:color w:val="231F20"/>
                <w:sz w:val="20"/>
              </w:rPr>
              <w:t>Die SuS</w:t>
            </w:r>
          </w:p>
          <w:p>
            <w:pPr>
              <w:pStyle w:val="TableParagraph"/>
              <w:numPr>
                <w:ilvl w:val="0"/>
                <w:numId w:val="28"/>
              </w:numPr>
              <w:tabs>
                <w:tab w:pos="220" w:val="left" w:leader="none"/>
              </w:tabs>
              <w:spacing w:line="244" w:lineRule="auto" w:before="62" w:after="0"/>
              <w:ind w:left="219" w:right="172" w:hanging="144"/>
              <w:jc w:val="both"/>
              <w:rPr>
                <w:sz w:val="20"/>
              </w:rPr>
            </w:pPr>
            <w:r>
              <w:rPr>
                <w:color w:val="231F20"/>
                <w:sz w:val="20"/>
              </w:rPr>
              <w:t>beschreiben historische Zusammenhänge</w:t>
            </w:r>
            <w:r>
              <w:rPr>
                <w:color w:val="231F20"/>
                <w:spacing w:val="-14"/>
                <w:sz w:val="20"/>
              </w:rPr>
              <w:t> </w:t>
            </w:r>
            <w:r>
              <w:rPr>
                <w:color w:val="231F20"/>
                <w:sz w:val="20"/>
              </w:rPr>
              <w:t>unter Verwendung</w:t>
            </w:r>
            <w:r>
              <w:rPr>
                <w:color w:val="231F20"/>
                <w:spacing w:val="-14"/>
                <w:sz w:val="20"/>
              </w:rPr>
              <w:t> </w:t>
            </w:r>
            <w:r>
              <w:rPr>
                <w:color w:val="231F20"/>
                <w:sz w:val="20"/>
              </w:rPr>
              <w:t>zentraler</w:t>
            </w:r>
            <w:r>
              <w:rPr>
                <w:color w:val="231F20"/>
                <w:spacing w:val="-14"/>
                <w:sz w:val="20"/>
              </w:rPr>
              <w:t> </w:t>
            </w:r>
            <w:r>
              <w:rPr>
                <w:color w:val="231F20"/>
                <w:sz w:val="20"/>
              </w:rPr>
              <w:t>historischer</w:t>
            </w:r>
            <w:r>
              <w:rPr>
                <w:color w:val="231F20"/>
                <w:spacing w:val="-14"/>
                <w:sz w:val="20"/>
              </w:rPr>
              <w:t> </w:t>
            </w:r>
            <w:r>
              <w:rPr>
                <w:color w:val="231F20"/>
                <w:sz w:val="20"/>
              </w:rPr>
              <w:t>Fachbegriffe (SK</w:t>
            </w:r>
            <w:r>
              <w:rPr>
                <w:color w:val="231F20"/>
                <w:spacing w:val="-1"/>
                <w:sz w:val="20"/>
              </w:rPr>
              <w:t> </w:t>
            </w:r>
            <w:r>
              <w:rPr>
                <w:color w:val="231F20"/>
                <w:sz w:val="20"/>
              </w:rPr>
              <w:t>7)</w:t>
            </w:r>
          </w:p>
          <w:p>
            <w:pPr>
              <w:pStyle w:val="TableParagraph"/>
              <w:numPr>
                <w:ilvl w:val="0"/>
                <w:numId w:val="28"/>
              </w:numPr>
              <w:tabs>
                <w:tab w:pos="220" w:val="left" w:leader="none"/>
              </w:tabs>
              <w:spacing w:line="244" w:lineRule="auto" w:before="57" w:after="0"/>
              <w:ind w:left="219" w:right="144" w:hanging="144"/>
              <w:jc w:val="left"/>
              <w:rPr>
                <w:sz w:val="20"/>
              </w:rPr>
            </w:pPr>
            <w:r>
              <w:rPr>
                <w:color w:val="231F20"/>
                <w:sz w:val="20"/>
              </w:rPr>
              <w:t>benennen einzelne Zusammenhänge zwischen ökonomischen und gesellschaftlichen</w:t>
            </w:r>
            <w:r>
              <w:rPr>
                <w:color w:val="231F20"/>
                <w:spacing w:val="-28"/>
                <w:sz w:val="20"/>
              </w:rPr>
              <w:t> </w:t>
            </w:r>
            <w:r>
              <w:rPr>
                <w:color w:val="231F20"/>
                <w:sz w:val="20"/>
              </w:rPr>
              <w:t>Prozessen (SK</w:t>
            </w:r>
            <w:r>
              <w:rPr>
                <w:color w:val="231F20"/>
                <w:spacing w:val="-1"/>
                <w:sz w:val="20"/>
              </w:rPr>
              <w:t> </w:t>
            </w:r>
            <w:r>
              <w:rPr>
                <w:color w:val="231F20"/>
                <w:sz w:val="20"/>
              </w:rPr>
              <w:t>8)</w:t>
            </w:r>
          </w:p>
          <w:p>
            <w:pPr>
              <w:pStyle w:val="TableParagraph"/>
              <w:numPr>
                <w:ilvl w:val="0"/>
                <w:numId w:val="28"/>
              </w:numPr>
              <w:tabs>
                <w:tab w:pos="220" w:val="left" w:leader="none"/>
              </w:tabs>
              <w:spacing w:line="244" w:lineRule="auto" w:before="57" w:after="0"/>
              <w:ind w:left="219" w:right="133" w:hanging="144"/>
              <w:jc w:val="left"/>
              <w:rPr>
                <w:sz w:val="20"/>
              </w:rPr>
            </w:pPr>
            <w:r>
              <w:rPr>
                <w:color w:val="231F20"/>
                <w:sz w:val="20"/>
              </w:rPr>
              <w:t>stellen einen Bezug von Phänomenen aus der Vergangenheit zur eigenen persönlichen</w:t>
            </w:r>
            <w:r>
              <w:rPr>
                <w:color w:val="231F20"/>
                <w:spacing w:val="-28"/>
                <w:sz w:val="20"/>
              </w:rPr>
              <w:t> </w:t>
            </w:r>
            <w:r>
              <w:rPr>
                <w:color w:val="231F20"/>
                <w:sz w:val="20"/>
              </w:rPr>
              <w:t>Gegen­ wart her (HK</w:t>
            </w:r>
            <w:r>
              <w:rPr>
                <w:color w:val="231F20"/>
                <w:spacing w:val="-3"/>
                <w:sz w:val="20"/>
              </w:rPr>
              <w:t> </w:t>
            </w:r>
            <w:r>
              <w:rPr>
                <w:color w:val="231F20"/>
                <w:sz w:val="20"/>
              </w:rPr>
              <w:t>1)</w:t>
            </w:r>
          </w:p>
          <w:p>
            <w:pPr>
              <w:pStyle w:val="TableParagraph"/>
              <w:numPr>
                <w:ilvl w:val="0"/>
                <w:numId w:val="28"/>
              </w:numPr>
              <w:tabs>
                <w:tab w:pos="220" w:val="left" w:leader="none"/>
              </w:tabs>
              <w:spacing w:line="244" w:lineRule="auto" w:before="57" w:after="0"/>
              <w:ind w:left="219" w:right="402" w:hanging="144"/>
              <w:jc w:val="left"/>
              <w:rPr>
                <w:sz w:val="20"/>
              </w:rPr>
            </w:pPr>
            <w:r>
              <w:rPr>
                <w:color w:val="231F20"/>
                <w:sz w:val="20"/>
              </w:rPr>
              <w:t>erläutern Merkmale der Hochkultur</w:t>
            </w:r>
            <w:r>
              <w:rPr>
                <w:color w:val="231F20"/>
                <w:spacing w:val="-10"/>
                <w:sz w:val="20"/>
              </w:rPr>
              <w:t> </w:t>
            </w:r>
            <w:r>
              <w:rPr>
                <w:color w:val="231F20"/>
                <w:sz w:val="20"/>
              </w:rPr>
              <w:t>Ägypten (konkretisierte SK</w:t>
            </w:r>
            <w:r>
              <w:rPr>
                <w:color w:val="231F20"/>
                <w:spacing w:val="-17"/>
                <w:sz w:val="20"/>
              </w:rPr>
              <w:t> </w:t>
            </w:r>
            <w:r>
              <w:rPr>
                <w:color w:val="231F20"/>
                <w:sz w:val="20"/>
              </w:rPr>
              <w:t>4).</w:t>
            </w:r>
          </w:p>
        </w:tc>
        <w:tc>
          <w:tcPr>
            <w:tcW w:w="2024" w:type="dxa"/>
          </w:tcPr>
          <w:p>
            <w:pPr>
              <w:pStyle w:val="TableParagraph"/>
              <w:spacing w:line="244" w:lineRule="auto"/>
              <w:ind w:right="43"/>
              <w:rPr>
                <w:sz w:val="20"/>
              </w:rPr>
            </w:pPr>
            <w:r>
              <w:rPr>
                <w:color w:val="231F20"/>
                <w:sz w:val="20"/>
              </w:rPr>
              <w:t>Merkmale einer Hochkultur, hier:</w:t>
            </w:r>
            <w:r>
              <w:rPr>
                <w:color w:val="231F20"/>
                <w:w w:val="100"/>
                <w:sz w:val="20"/>
              </w:rPr>
              <w:t> </w:t>
            </w:r>
            <w:r>
              <w:rPr>
                <w:color w:val="231F20"/>
                <w:sz w:val="20"/>
              </w:rPr>
              <w:t>Ausbildung von Architektur</w:t>
            </w:r>
          </w:p>
        </w:tc>
        <w:tc>
          <w:tcPr>
            <w:tcW w:w="2098" w:type="dxa"/>
          </w:tcPr>
          <w:p>
            <w:pPr>
              <w:pStyle w:val="TableParagraph"/>
              <w:spacing w:line="244" w:lineRule="auto"/>
              <w:rPr>
                <w:sz w:val="20"/>
              </w:rPr>
            </w:pPr>
            <w:r>
              <w:rPr>
                <w:color w:val="231F20"/>
                <w:sz w:val="20"/>
              </w:rPr>
              <w:t>Bauwerk zum Himmel: die Cheops-Pyramide</w:t>
            </w:r>
          </w:p>
        </w:tc>
        <w:tc>
          <w:tcPr>
            <w:tcW w:w="794" w:type="dxa"/>
          </w:tcPr>
          <w:p>
            <w:pPr>
              <w:pStyle w:val="TableParagraph"/>
              <w:rPr>
                <w:sz w:val="20"/>
              </w:rPr>
            </w:pPr>
            <w:r>
              <w:rPr>
                <w:color w:val="231F20"/>
                <w:sz w:val="20"/>
              </w:rPr>
              <w:t>66/67</w:t>
            </w:r>
          </w:p>
        </w:tc>
        <w:tc>
          <w:tcPr>
            <w:tcW w:w="4422" w:type="dxa"/>
          </w:tcPr>
          <w:p>
            <w:pPr>
              <w:pStyle w:val="TableParagraph"/>
              <w:spacing w:line="244" w:lineRule="auto"/>
              <w:ind w:right="196"/>
              <w:rPr>
                <w:sz w:val="20"/>
              </w:rPr>
            </w:pPr>
            <w:r>
              <w:rPr>
                <w:color w:val="231F20"/>
                <w:sz w:val="20"/>
              </w:rPr>
              <w:t>Die SuS erkennen Besonderheiten des Pyramiden­ baus (A 1, A 2, A 4) sowie Rückwirkungen der Ar­ beitsteilung und der spezialisierten Tätigkeiten im alten Ägypten auf die gesellschaftliche Stellung (SK 8; A 3). Eine Begriffsreflexion („Weltwunder“) baut auf SK 7 und HK 1 auf (A 5).</w:t>
            </w:r>
          </w:p>
        </w:tc>
      </w:tr>
      <w:tr>
        <w:trPr>
          <w:trHeight w:val="248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29"/>
              </w:numPr>
              <w:tabs>
                <w:tab w:pos="220" w:val="left" w:leader="none"/>
              </w:tabs>
              <w:spacing w:line="244" w:lineRule="auto" w:before="62" w:after="0"/>
              <w:ind w:left="220" w:right="277" w:hanging="145"/>
              <w:jc w:val="left"/>
              <w:rPr>
                <w:sz w:val="20"/>
              </w:rPr>
            </w:pPr>
            <w:r>
              <w:rPr>
                <w:color w:val="231F20"/>
                <w:sz w:val="20"/>
              </w:rPr>
              <w:t>identifizieren Spuren der Vergangenheit in</w:t>
            </w:r>
            <w:r>
              <w:rPr>
                <w:color w:val="231F20"/>
                <w:spacing w:val="-30"/>
                <w:sz w:val="20"/>
              </w:rPr>
              <w:t> </w:t>
            </w:r>
            <w:r>
              <w:rPr>
                <w:color w:val="231F20"/>
                <w:sz w:val="20"/>
              </w:rPr>
              <w:t>der Gegenwart (SK</w:t>
            </w:r>
            <w:r>
              <w:rPr>
                <w:color w:val="231F20"/>
                <w:spacing w:val="-7"/>
                <w:sz w:val="20"/>
              </w:rPr>
              <w:t> </w:t>
            </w:r>
            <w:r>
              <w:rPr>
                <w:color w:val="231F20"/>
                <w:sz w:val="20"/>
              </w:rPr>
              <w:t>1)</w:t>
            </w:r>
          </w:p>
          <w:p>
            <w:pPr>
              <w:pStyle w:val="TableParagraph"/>
              <w:numPr>
                <w:ilvl w:val="0"/>
                <w:numId w:val="29"/>
              </w:numPr>
              <w:tabs>
                <w:tab w:pos="220" w:val="left" w:leader="none"/>
              </w:tabs>
              <w:spacing w:line="244" w:lineRule="auto" w:before="57" w:after="0"/>
              <w:ind w:left="220" w:right="153" w:hanging="145"/>
              <w:jc w:val="left"/>
              <w:rPr>
                <w:sz w:val="20"/>
              </w:rPr>
            </w:pPr>
            <w:r>
              <w:rPr>
                <w:color w:val="231F20"/>
                <w:sz w:val="20"/>
              </w:rPr>
              <w:t>informieren fallweise über</w:t>
            </w:r>
            <w:r>
              <w:rPr>
                <w:color w:val="231F20"/>
                <w:spacing w:val="-17"/>
                <w:sz w:val="20"/>
              </w:rPr>
              <w:t> </w:t>
            </w:r>
            <w:r>
              <w:rPr>
                <w:color w:val="231F20"/>
                <w:sz w:val="20"/>
              </w:rPr>
              <w:t>Lebensbedingungen, Handelsbeziehungen, kulturelle Kontakte sowie Konflikte von Menschen in der Vergangenheit und (SK</w:t>
            </w:r>
            <w:r>
              <w:rPr>
                <w:color w:val="231F20"/>
                <w:spacing w:val="-1"/>
                <w:sz w:val="20"/>
              </w:rPr>
              <w:t> </w:t>
            </w:r>
            <w:r>
              <w:rPr>
                <w:color w:val="231F20"/>
                <w:sz w:val="20"/>
              </w:rPr>
              <w:t>5)</w:t>
            </w:r>
          </w:p>
          <w:p>
            <w:pPr>
              <w:pStyle w:val="TableParagraph"/>
              <w:numPr>
                <w:ilvl w:val="0"/>
                <w:numId w:val="29"/>
              </w:numPr>
              <w:tabs>
                <w:tab w:pos="220" w:val="left" w:leader="none"/>
              </w:tabs>
              <w:spacing w:line="244" w:lineRule="auto" w:before="57" w:after="0"/>
              <w:ind w:left="220" w:right="402" w:hanging="145"/>
              <w:jc w:val="left"/>
              <w:rPr>
                <w:sz w:val="20"/>
              </w:rPr>
            </w:pPr>
            <w:r>
              <w:rPr>
                <w:color w:val="231F20"/>
                <w:sz w:val="20"/>
              </w:rPr>
              <w:t>erläutern Merkmale der Hochkultur</w:t>
            </w:r>
            <w:r>
              <w:rPr>
                <w:color w:val="231F20"/>
                <w:spacing w:val="-10"/>
                <w:sz w:val="20"/>
              </w:rPr>
              <w:t> </w:t>
            </w:r>
            <w:r>
              <w:rPr>
                <w:color w:val="231F20"/>
                <w:sz w:val="20"/>
              </w:rPr>
              <w:t>Ägypten (konkretisierte SK</w:t>
            </w:r>
            <w:r>
              <w:rPr>
                <w:color w:val="231F20"/>
                <w:spacing w:val="-17"/>
                <w:sz w:val="20"/>
              </w:rPr>
              <w:t> </w:t>
            </w:r>
            <w:r>
              <w:rPr>
                <w:color w:val="231F20"/>
                <w:sz w:val="20"/>
              </w:rPr>
              <w:t>4).</w:t>
            </w:r>
          </w:p>
        </w:tc>
        <w:tc>
          <w:tcPr>
            <w:tcW w:w="2024" w:type="dxa"/>
          </w:tcPr>
          <w:p>
            <w:pPr>
              <w:pStyle w:val="TableParagraph"/>
              <w:spacing w:line="244" w:lineRule="auto"/>
              <w:ind w:right="43"/>
              <w:rPr>
                <w:sz w:val="20"/>
              </w:rPr>
            </w:pPr>
            <w:r>
              <w:rPr>
                <w:color w:val="231F20"/>
                <w:sz w:val="20"/>
              </w:rPr>
              <w:t>Merkmale einer Hochkultur, hier: organisierte Gesell­ schaft und deren Struktur</w:t>
            </w:r>
          </w:p>
        </w:tc>
        <w:tc>
          <w:tcPr>
            <w:tcW w:w="2098" w:type="dxa"/>
          </w:tcPr>
          <w:p>
            <w:pPr>
              <w:pStyle w:val="TableParagraph"/>
              <w:rPr>
                <w:b/>
                <w:sz w:val="20"/>
              </w:rPr>
            </w:pPr>
            <w:r>
              <w:rPr>
                <w:b/>
                <w:color w:val="C40452"/>
                <w:sz w:val="20"/>
              </w:rPr>
              <w:t>Gemeinsam aktiv:</w:t>
            </w:r>
          </w:p>
          <w:p>
            <w:pPr>
              <w:pStyle w:val="TableParagraph"/>
              <w:spacing w:line="244" w:lineRule="auto" w:before="6"/>
              <w:rPr>
                <w:sz w:val="20"/>
              </w:rPr>
            </w:pPr>
            <w:r>
              <w:rPr>
                <w:color w:val="231F20"/>
                <w:sz w:val="20"/>
              </w:rPr>
              <w:t>Wie die Ägypter zusam­ menlebten</w:t>
            </w:r>
          </w:p>
        </w:tc>
        <w:tc>
          <w:tcPr>
            <w:tcW w:w="794" w:type="dxa"/>
          </w:tcPr>
          <w:p>
            <w:pPr>
              <w:pStyle w:val="TableParagraph"/>
              <w:rPr>
                <w:sz w:val="20"/>
              </w:rPr>
            </w:pPr>
            <w:r>
              <w:rPr>
                <w:color w:val="231F20"/>
                <w:sz w:val="20"/>
              </w:rPr>
              <w:t>68-71</w:t>
            </w:r>
          </w:p>
        </w:tc>
        <w:tc>
          <w:tcPr>
            <w:tcW w:w="4422" w:type="dxa"/>
          </w:tcPr>
          <w:p>
            <w:pPr>
              <w:pStyle w:val="TableParagraph"/>
              <w:spacing w:line="244" w:lineRule="auto"/>
              <w:ind w:right="149"/>
              <w:rPr>
                <w:sz w:val="20"/>
              </w:rPr>
            </w:pPr>
            <w:r>
              <w:rPr>
                <w:color w:val="231F20"/>
                <w:sz w:val="20"/>
              </w:rPr>
              <w:t>Die Kompetenzen werden anhand eines fiktiven Interviews, das die SuS weitgehend selbstständig erarbeiten, erworben. Differenzierendes Material zu Q7 (per Mediencode abrufbar) fördert selbstbe­ stimmtes Lernen.</w:t>
            </w:r>
          </w:p>
        </w:tc>
      </w:tr>
      <w:tr>
        <w:trPr>
          <w:trHeight w:val="156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30"/>
              </w:numPr>
              <w:tabs>
                <w:tab w:pos="221" w:val="left" w:leader="none"/>
              </w:tabs>
              <w:spacing w:line="244" w:lineRule="auto" w:before="51" w:after="0"/>
              <w:ind w:left="220" w:right="188" w:hanging="145"/>
              <w:jc w:val="left"/>
              <w:rPr>
                <w:sz w:val="20"/>
              </w:rPr>
            </w:pPr>
            <w:r>
              <w:rPr>
                <w:color w:val="231F20"/>
                <w:sz w:val="20"/>
              </w:rPr>
              <w:t>wenden grundlegende Schritte der Analyse</w:t>
            </w:r>
            <w:r>
              <w:rPr>
                <w:color w:val="231F20"/>
                <w:spacing w:val="-17"/>
                <w:sz w:val="20"/>
              </w:rPr>
              <w:t> </w:t>
            </w:r>
            <w:r>
              <w:rPr>
                <w:color w:val="231F20"/>
                <w:sz w:val="20"/>
              </w:rPr>
              <w:t>von und kritischen Auseinandersetzung mit auch digitalen historischen Darstellungen aufgaben­ bezogen an (MK</w:t>
            </w:r>
            <w:r>
              <w:rPr>
                <w:color w:val="231F20"/>
                <w:spacing w:val="-10"/>
                <w:sz w:val="20"/>
              </w:rPr>
              <w:t> </w:t>
            </w:r>
            <w:r>
              <w:rPr>
                <w:color w:val="231F20"/>
                <w:sz w:val="20"/>
              </w:rPr>
              <w:t>5).</w:t>
            </w:r>
          </w:p>
        </w:tc>
        <w:tc>
          <w:tcPr>
            <w:tcW w:w="2024" w:type="dxa"/>
          </w:tcPr>
          <w:p>
            <w:pPr>
              <w:pStyle w:val="TableParagraph"/>
              <w:spacing w:line="244" w:lineRule="auto"/>
              <w:ind w:right="43"/>
              <w:rPr>
                <w:sz w:val="20"/>
              </w:rPr>
            </w:pPr>
            <w:r>
              <w:rPr>
                <w:color w:val="231F20"/>
                <w:sz w:val="20"/>
              </w:rPr>
              <w:t>Merkmale einer Hochkultur, hier: orga­ nisierte Gesellschaft und deren Struktur</w:t>
            </w:r>
          </w:p>
        </w:tc>
        <w:tc>
          <w:tcPr>
            <w:tcW w:w="2098" w:type="dxa"/>
          </w:tcPr>
          <w:p>
            <w:pPr>
              <w:pStyle w:val="TableParagraph"/>
              <w:spacing w:line="244" w:lineRule="auto"/>
              <w:ind w:right="264"/>
              <w:rPr>
                <w:sz w:val="20"/>
              </w:rPr>
            </w:pPr>
            <w:r>
              <w:rPr>
                <w:b/>
                <w:color w:val="00B3F0"/>
                <w:sz w:val="20"/>
              </w:rPr>
              <w:t>Methode: </w:t>
            </w:r>
            <w:r>
              <w:rPr>
                <w:color w:val="231F20"/>
                <w:sz w:val="20"/>
              </w:rPr>
              <w:t>Schaubilder untersu­ chen</w:t>
            </w:r>
          </w:p>
        </w:tc>
        <w:tc>
          <w:tcPr>
            <w:tcW w:w="794" w:type="dxa"/>
          </w:tcPr>
          <w:p>
            <w:pPr>
              <w:pStyle w:val="TableParagraph"/>
              <w:rPr>
                <w:sz w:val="20"/>
              </w:rPr>
            </w:pPr>
            <w:r>
              <w:rPr>
                <w:color w:val="231F20"/>
                <w:sz w:val="20"/>
              </w:rPr>
              <w:t>72/73</w:t>
            </w:r>
          </w:p>
        </w:tc>
        <w:tc>
          <w:tcPr>
            <w:tcW w:w="4422" w:type="dxa"/>
          </w:tcPr>
          <w:p>
            <w:pPr>
              <w:pStyle w:val="TableParagraph"/>
              <w:rPr>
                <w:sz w:val="20"/>
              </w:rPr>
            </w:pPr>
            <w:r>
              <w:rPr>
                <w:color w:val="231F20"/>
                <w:sz w:val="20"/>
              </w:rPr>
              <w:t>Kompetenzzuwachs möglich durch Kopplung mit</w:t>
            </w:r>
          </w:p>
          <w:p>
            <w:pPr>
              <w:pStyle w:val="TableParagraph"/>
              <w:spacing w:line="244" w:lineRule="auto" w:before="6"/>
              <w:rPr>
                <w:sz w:val="20"/>
              </w:rPr>
            </w:pPr>
            <w:r>
              <w:rPr>
                <w:color w:val="231F20"/>
                <w:sz w:val="20"/>
              </w:rPr>
              <w:t>S. 68-71: Beurteilung des historischen Handelns von Menschen unter Berücksichtigung von Multipers­ pektivität und grundlegenden Kategorien (UK 2) so­ wie des historischen Handelns von Menschen unter Berücksichtigung ihrer Handlungsspielräume (UK 3)</w:t>
            </w:r>
          </w:p>
        </w:tc>
      </w:tr>
      <w:tr>
        <w:trPr>
          <w:trHeight w:val="156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31"/>
              </w:numPr>
              <w:tabs>
                <w:tab w:pos="221" w:val="left" w:leader="none"/>
              </w:tabs>
              <w:spacing w:line="244" w:lineRule="auto" w:before="51" w:after="0"/>
              <w:ind w:left="220" w:right="262" w:hanging="145"/>
              <w:jc w:val="left"/>
              <w:rPr>
                <w:sz w:val="20"/>
              </w:rPr>
            </w:pPr>
            <w:r>
              <w:rPr>
                <w:color w:val="231F20"/>
                <w:sz w:val="20"/>
              </w:rPr>
              <w:t>benennen aufgabenzogen die subjektive</w:t>
            </w:r>
            <w:r>
              <w:rPr>
                <w:color w:val="231F20"/>
                <w:spacing w:val="-30"/>
                <w:sz w:val="20"/>
              </w:rPr>
              <w:t> </w:t>
            </w:r>
            <w:r>
              <w:rPr>
                <w:color w:val="231F20"/>
                <w:sz w:val="20"/>
              </w:rPr>
              <w:t>Sicht­ weise des Verfassers oder der Verfasserin von Quellen niedriger Strukturiertheit (SK 2), um anschließend</w:t>
            </w:r>
          </w:p>
        </w:tc>
        <w:tc>
          <w:tcPr>
            <w:tcW w:w="2024" w:type="dxa"/>
          </w:tcPr>
          <w:p>
            <w:pPr>
              <w:pStyle w:val="TableParagraph"/>
              <w:spacing w:line="244" w:lineRule="auto"/>
              <w:ind w:right="95"/>
              <w:rPr>
                <w:sz w:val="20"/>
              </w:rPr>
            </w:pPr>
            <w:r>
              <w:rPr>
                <w:color w:val="231F20"/>
                <w:sz w:val="20"/>
              </w:rPr>
              <w:t>Merkmale einer Hoch­ kultur, hier: Schrift</w:t>
            </w:r>
          </w:p>
        </w:tc>
        <w:tc>
          <w:tcPr>
            <w:tcW w:w="2098" w:type="dxa"/>
          </w:tcPr>
          <w:p>
            <w:pPr>
              <w:pStyle w:val="TableParagraph"/>
              <w:spacing w:line="244" w:lineRule="auto"/>
              <w:rPr>
                <w:sz w:val="20"/>
              </w:rPr>
            </w:pPr>
            <w:r>
              <w:rPr>
                <w:color w:val="231F20"/>
                <w:sz w:val="20"/>
              </w:rPr>
              <w:t>Schreiben will gelernt sein</w:t>
            </w:r>
          </w:p>
        </w:tc>
        <w:tc>
          <w:tcPr>
            <w:tcW w:w="794" w:type="dxa"/>
          </w:tcPr>
          <w:p>
            <w:pPr>
              <w:pStyle w:val="TableParagraph"/>
              <w:rPr>
                <w:sz w:val="20"/>
              </w:rPr>
            </w:pPr>
            <w:r>
              <w:rPr>
                <w:color w:val="231F20"/>
                <w:sz w:val="20"/>
              </w:rPr>
              <w:t>74/75</w:t>
            </w:r>
          </w:p>
        </w:tc>
        <w:tc>
          <w:tcPr>
            <w:tcW w:w="4422" w:type="dxa"/>
          </w:tcPr>
          <w:p>
            <w:pPr>
              <w:pStyle w:val="TableParagraph"/>
              <w:spacing w:line="244" w:lineRule="auto"/>
              <w:ind w:right="130"/>
              <w:jc w:val="both"/>
              <w:rPr>
                <w:sz w:val="20"/>
              </w:rPr>
            </w:pPr>
            <w:r>
              <w:rPr>
                <w:color w:val="231F20"/>
                <w:sz w:val="20"/>
              </w:rPr>
              <w:t>Die SuS untersuchen den Beruf des Schreibers (A</w:t>
            </w:r>
            <w:r>
              <w:rPr>
                <w:color w:val="231F20"/>
                <w:spacing w:val="-17"/>
                <w:sz w:val="20"/>
              </w:rPr>
              <w:t> </w:t>
            </w:r>
            <w:r>
              <w:rPr>
                <w:color w:val="231F20"/>
                <w:sz w:val="20"/>
              </w:rPr>
              <w:t>1), überprüfen die Aussagen in Quellen (SK 2, UK 2;</w:t>
            </w:r>
            <w:r>
              <w:rPr>
                <w:color w:val="231F20"/>
                <w:spacing w:val="-8"/>
                <w:sz w:val="20"/>
              </w:rPr>
              <w:t> </w:t>
            </w:r>
            <w:r>
              <w:rPr>
                <w:color w:val="231F20"/>
                <w:sz w:val="20"/>
              </w:rPr>
              <w:t>A</w:t>
            </w:r>
          </w:p>
          <w:p>
            <w:pPr>
              <w:pStyle w:val="TableParagraph"/>
              <w:spacing w:line="244" w:lineRule="auto" w:before="1"/>
              <w:ind w:right="95"/>
              <w:jc w:val="both"/>
              <w:rPr>
                <w:sz w:val="20"/>
              </w:rPr>
            </w:pPr>
            <w:r>
              <w:rPr>
                <w:color w:val="231F20"/>
                <w:sz w:val="20"/>
              </w:rPr>
              <w:t>2) und aktivieren erneut HK 1, indem sie Schulen im alten Ägypten mit heutigen Erfahrungen</w:t>
            </w:r>
            <w:r>
              <w:rPr>
                <w:color w:val="231F20"/>
                <w:spacing w:val="-21"/>
                <w:sz w:val="20"/>
              </w:rPr>
              <w:t> </w:t>
            </w:r>
            <w:r>
              <w:rPr>
                <w:color w:val="231F20"/>
                <w:sz w:val="20"/>
              </w:rPr>
              <w:t>vergleichen (A 4)  und den Wert von Papyrus</w:t>
            </w:r>
            <w:r>
              <w:rPr>
                <w:color w:val="231F20"/>
                <w:spacing w:val="-22"/>
                <w:sz w:val="20"/>
              </w:rPr>
              <w:t> </w:t>
            </w:r>
            <w:r>
              <w:rPr>
                <w:color w:val="231F20"/>
                <w:sz w:val="20"/>
              </w:rPr>
              <w:t>erproben</w:t>
            </w:r>
          </w:p>
          <w:p>
            <w:pPr>
              <w:pStyle w:val="TableParagraph"/>
              <w:spacing w:before="1"/>
              <w:jc w:val="both"/>
              <w:rPr>
                <w:sz w:val="20"/>
              </w:rPr>
            </w:pPr>
            <w:r>
              <w:rPr>
                <w:color w:val="231F20"/>
                <w:sz w:val="20"/>
              </w:rPr>
              <w:t>(A 5, vertiefend)</w:t>
            </w:r>
          </w:p>
        </w:tc>
      </w:tr>
    </w:tbl>
    <w:p>
      <w:pPr>
        <w:spacing w:after="0"/>
        <w:jc w:val="both"/>
        <w:rPr>
          <w:sz w:val="20"/>
        </w:rPr>
        <w:sectPr>
          <w:pgSz w:w="17180" w:h="12250" w:orient="landscape"/>
          <w:pgMar w:header="665" w:footer="513" w:top="960" w:bottom="700" w:left="0" w:right="0"/>
        </w:sectPr>
      </w:pPr>
    </w:p>
    <w:p>
      <w:pPr>
        <w:pStyle w:val="BodyText"/>
        <w:rPr>
          <w:rFonts w:ascii="Times New Roman"/>
        </w:rPr>
      </w:pPr>
      <w:r>
        <w:rPr/>
        <w:pict>
          <v:rect style="position:absolute;margin-left:695.622009pt;margin-top:573.609985pt;width:163.276pt;height:38.673pt;mso-position-horizontal-relative:page;mso-position-vertical-relative:page;z-index:1432"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24"/>
        <w:gridCol w:w="2098"/>
        <w:gridCol w:w="794"/>
        <w:gridCol w:w="4422"/>
      </w:tblGrid>
      <w:tr>
        <w:trPr>
          <w:trHeight w:val="1605" w:hRule="exact"/>
        </w:trPr>
        <w:tc>
          <w:tcPr>
            <w:tcW w:w="765" w:type="dxa"/>
          </w:tcPr>
          <w:p>
            <w:pPr/>
          </w:p>
        </w:tc>
        <w:tc>
          <w:tcPr>
            <w:tcW w:w="4252" w:type="dxa"/>
          </w:tcPr>
          <w:p>
            <w:pPr>
              <w:pStyle w:val="TableParagraph"/>
              <w:numPr>
                <w:ilvl w:val="0"/>
                <w:numId w:val="32"/>
              </w:numPr>
              <w:tabs>
                <w:tab w:pos="220" w:val="left" w:leader="none"/>
              </w:tabs>
              <w:spacing w:line="244" w:lineRule="auto" w:before="34" w:after="0"/>
              <w:ind w:left="219" w:right="207" w:hanging="144"/>
              <w:jc w:val="left"/>
              <w:rPr>
                <w:sz w:val="20"/>
              </w:rPr>
            </w:pPr>
            <w:r>
              <w:rPr>
                <w:color w:val="231F20"/>
                <w:sz w:val="20"/>
              </w:rPr>
              <w:t>das historische Handeln von Menschen unter Berücksichtigung von Multiperspektivität und grundlegenden Kategorien zu beurteilen (UK</w:t>
            </w:r>
            <w:r>
              <w:rPr>
                <w:color w:val="231F20"/>
                <w:spacing w:val="-17"/>
                <w:sz w:val="20"/>
              </w:rPr>
              <w:t> </w:t>
            </w:r>
            <w:r>
              <w:rPr>
                <w:color w:val="231F20"/>
                <w:sz w:val="20"/>
              </w:rPr>
              <w:t>2)</w:t>
            </w:r>
          </w:p>
          <w:p>
            <w:pPr>
              <w:pStyle w:val="TableParagraph"/>
              <w:numPr>
                <w:ilvl w:val="0"/>
                <w:numId w:val="32"/>
              </w:numPr>
              <w:tabs>
                <w:tab w:pos="220" w:val="left" w:leader="none"/>
              </w:tabs>
              <w:spacing w:line="244" w:lineRule="auto" w:before="46" w:after="0"/>
              <w:ind w:left="219" w:right="133" w:hanging="144"/>
              <w:jc w:val="left"/>
              <w:rPr>
                <w:sz w:val="20"/>
              </w:rPr>
            </w:pPr>
            <w:r>
              <w:rPr>
                <w:color w:val="231F20"/>
                <w:sz w:val="20"/>
              </w:rPr>
              <w:t>stellen einen Bezug von Phänomenen aus der Vergangenheit zur eigenen persönlichen</w:t>
            </w:r>
            <w:r>
              <w:rPr>
                <w:color w:val="231F20"/>
                <w:spacing w:val="-28"/>
                <w:sz w:val="20"/>
              </w:rPr>
              <w:t> </w:t>
            </w:r>
            <w:r>
              <w:rPr>
                <w:color w:val="231F20"/>
                <w:sz w:val="20"/>
              </w:rPr>
              <w:t>Gegen­ wart her (HK</w:t>
            </w:r>
            <w:r>
              <w:rPr>
                <w:color w:val="231F20"/>
                <w:spacing w:val="-3"/>
                <w:sz w:val="20"/>
              </w:rPr>
              <w:t> </w:t>
            </w:r>
            <w:r>
              <w:rPr>
                <w:color w:val="231F20"/>
                <w:sz w:val="20"/>
              </w:rPr>
              <w:t>1).</w:t>
            </w:r>
          </w:p>
        </w:tc>
        <w:tc>
          <w:tcPr>
            <w:tcW w:w="2024" w:type="dxa"/>
          </w:tcPr>
          <w:p>
            <w:pPr/>
          </w:p>
        </w:tc>
        <w:tc>
          <w:tcPr>
            <w:tcW w:w="2098" w:type="dxa"/>
          </w:tcPr>
          <w:p>
            <w:pPr/>
          </w:p>
        </w:tc>
        <w:tc>
          <w:tcPr>
            <w:tcW w:w="794" w:type="dxa"/>
          </w:tcPr>
          <w:p>
            <w:pPr/>
          </w:p>
        </w:tc>
        <w:tc>
          <w:tcPr>
            <w:tcW w:w="4422" w:type="dxa"/>
          </w:tcPr>
          <w:p>
            <w:pPr/>
          </w:p>
        </w:tc>
      </w:tr>
      <w:tr>
        <w:trPr>
          <w:trHeight w:val="131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33"/>
              </w:numPr>
              <w:tabs>
                <w:tab w:pos="220" w:val="left" w:leader="none"/>
              </w:tabs>
              <w:spacing w:line="244" w:lineRule="auto" w:before="51" w:after="0"/>
              <w:ind w:left="219" w:right="306" w:hanging="144"/>
              <w:jc w:val="left"/>
              <w:rPr>
                <w:sz w:val="20"/>
              </w:rPr>
            </w:pPr>
            <w:r>
              <w:rPr>
                <w:color w:val="231F20"/>
                <w:sz w:val="20"/>
              </w:rPr>
              <w:t>ermitteln zielgerichtet Informationen in Ge­ schichtsbüchern und digitalen Medien zu</w:t>
            </w:r>
            <w:r>
              <w:rPr>
                <w:color w:val="231F20"/>
                <w:spacing w:val="-7"/>
                <w:sz w:val="20"/>
              </w:rPr>
              <w:t> </w:t>
            </w:r>
            <w:r>
              <w:rPr>
                <w:color w:val="231F20"/>
                <w:sz w:val="20"/>
              </w:rPr>
              <w:t>aus- gewählten Fragestellungen (MK</w:t>
            </w:r>
            <w:r>
              <w:rPr>
                <w:color w:val="231F20"/>
                <w:spacing w:val="-25"/>
                <w:sz w:val="20"/>
              </w:rPr>
              <w:t> </w:t>
            </w:r>
            <w:r>
              <w:rPr>
                <w:color w:val="231F20"/>
                <w:sz w:val="20"/>
              </w:rPr>
              <w:t>2).</w:t>
            </w:r>
          </w:p>
        </w:tc>
        <w:tc>
          <w:tcPr>
            <w:tcW w:w="2024" w:type="dxa"/>
          </w:tcPr>
          <w:p>
            <w:pPr>
              <w:pStyle w:val="TableParagraph"/>
              <w:spacing w:line="244" w:lineRule="auto"/>
              <w:ind w:right="78"/>
              <w:jc w:val="both"/>
              <w:rPr>
                <w:sz w:val="20"/>
              </w:rPr>
            </w:pPr>
            <w:r>
              <w:rPr>
                <w:color w:val="231F20"/>
                <w:sz w:val="20"/>
              </w:rPr>
              <w:t>Merkmale einer Hoch­ </w:t>
            </w:r>
            <w:r>
              <w:rPr>
                <w:color w:val="231F20"/>
                <w:spacing w:val="-3"/>
                <w:sz w:val="20"/>
              </w:rPr>
              <w:t>kultur, </w:t>
            </w:r>
            <w:r>
              <w:rPr>
                <w:color w:val="231F20"/>
                <w:sz w:val="20"/>
              </w:rPr>
              <w:t>hier: Schrift und Papyrus</w:t>
            </w:r>
          </w:p>
        </w:tc>
        <w:tc>
          <w:tcPr>
            <w:tcW w:w="2098" w:type="dxa"/>
          </w:tcPr>
          <w:p>
            <w:pPr>
              <w:pStyle w:val="TableParagraph"/>
              <w:spacing w:line="244" w:lineRule="auto"/>
              <w:ind w:right="72"/>
              <w:rPr>
                <w:sz w:val="20"/>
              </w:rPr>
            </w:pPr>
            <w:r>
              <w:rPr>
                <w:b/>
                <w:color w:val="92278F"/>
                <w:sz w:val="20"/>
              </w:rPr>
              <w:t>Medienkompetenz: </w:t>
            </w:r>
            <w:r>
              <w:rPr>
                <w:sz w:val="20"/>
              </w:rPr>
              <w:t>Eine Internetrecherche durchführen</w:t>
            </w:r>
          </w:p>
        </w:tc>
        <w:tc>
          <w:tcPr>
            <w:tcW w:w="794" w:type="dxa"/>
          </w:tcPr>
          <w:p>
            <w:pPr>
              <w:pStyle w:val="TableParagraph"/>
              <w:rPr>
                <w:sz w:val="20"/>
              </w:rPr>
            </w:pPr>
            <w:r>
              <w:rPr>
                <w:color w:val="231F20"/>
                <w:sz w:val="20"/>
              </w:rPr>
              <w:t>76/77</w:t>
            </w:r>
          </w:p>
        </w:tc>
        <w:tc>
          <w:tcPr>
            <w:tcW w:w="4422" w:type="dxa"/>
          </w:tcPr>
          <w:p>
            <w:pPr>
              <w:pStyle w:val="TableParagraph"/>
              <w:spacing w:line="250" w:lineRule="exact" w:before="25"/>
              <w:rPr>
                <w:sz w:val="20"/>
              </w:rPr>
            </w:pPr>
            <w:r>
              <w:rPr>
                <w:color w:val="231F20"/>
                <w:sz w:val="20"/>
              </w:rPr>
              <w:t>Kompetenzerwerb in Bezug auf den Medienkompe­ tenzrahmen: Die SuS schulen ihre Fertigkeiten im Aufgabenfeld Informieren und Recherchieren (Me</w:t>
            </w:r>
            <w:r>
              <w:rPr>
                <w:color w:val="231F20"/>
                <w:sz w:val="24"/>
              </w:rPr>
              <w:t>­ </w:t>
            </w:r>
            <w:r>
              <w:rPr>
                <w:color w:val="231F20"/>
                <w:sz w:val="20"/>
              </w:rPr>
              <w:t>dienkompetenz 2). Dies kann auf S. 56/57 und 64/65 vertieft werden.</w:t>
            </w:r>
          </w:p>
        </w:tc>
      </w:tr>
      <w:tr>
        <w:trPr>
          <w:trHeight w:val="1901" w:hRule="exact"/>
        </w:trPr>
        <w:tc>
          <w:tcPr>
            <w:tcW w:w="765" w:type="dxa"/>
          </w:tcPr>
          <w:p>
            <w:pPr>
              <w:pStyle w:val="TableParagraph"/>
              <w:spacing w:line="462" w:lineRule="exact" w:before="0"/>
              <w:ind w:left="0"/>
              <w:jc w:val="center"/>
              <w:rPr>
                <w:sz w:val="38"/>
              </w:rPr>
            </w:pPr>
            <w:r>
              <w:rPr>
                <w:color w:val="231F20"/>
                <w:sz w:val="38"/>
              </w:rPr>
              <w:t>*</w:t>
            </w:r>
          </w:p>
        </w:tc>
        <w:tc>
          <w:tcPr>
            <w:tcW w:w="4252" w:type="dxa"/>
          </w:tcPr>
          <w:p>
            <w:pPr>
              <w:pStyle w:val="TableParagraph"/>
              <w:rPr>
                <w:sz w:val="20"/>
              </w:rPr>
            </w:pPr>
            <w:r>
              <w:rPr>
                <w:color w:val="231F20"/>
                <w:sz w:val="20"/>
              </w:rPr>
              <w:t>Die SuS</w:t>
            </w:r>
          </w:p>
          <w:p>
            <w:pPr>
              <w:pStyle w:val="TableParagraph"/>
              <w:numPr>
                <w:ilvl w:val="0"/>
                <w:numId w:val="34"/>
              </w:numPr>
              <w:tabs>
                <w:tab w:pos="220" w:val="left" w:leader="none"/>
              </w:tabs>
              <w:spacing w:line="244" w:lineRule="auto" w:before="51" w:after="0"/>
              <w:ind w:left="219" w:right="96" w:hanging="144"/>
              <w:jc w:val="both"/>
              <w:rPr>
                <w:sz w:val="20"/>
              </w:rPr>
            </w:pPr>
            <w:r>
              <w:rPr>
                <w:color w:val="231F20"/>
                <w:sz w:val="20"/>
              </w:rPr>
              <w:t>informieren fallweise über Lebensbedingungen, Handelsbeziehungen, kulturelle Kontakte sowie </w:t>
            </w:r>
            <w:r>
              <w:rPr>
                <w:color w:val="231F20"/>
                <w:spacing w:val="-6"/>
                <w:sz w:val="20"/>
              </w:rPr>
              <w:t>Konflikte</w:t>
            </w:r>
            <w:r>
              <w:rPr>
                <w:color w:val="231F20"/>
                <w:spacing w:val="-11"/>
                <w:sz w:val="20"/>
              </w:rPr>
              <w:t> </w:t>
            </w:r>
            <w:r>
              <w:rPr>
                <w:color w:val="231F20"/>
                <w:spacing w:val="-5"/>
                <w:sz w:val="20"/>
              </w:rPr>
              <w:t>von</w:t>
            </w:r>
            <w:r>
              <w:rPr>
                <w:color w:val="231F20"/>
                <w:spacing w:val="-11"/>
                <w:sz w:val="20"/>
              </w:rPr>
              <w:t> </w:t>
            </w:r>
            <w:r>
              <w:rPr>
                <w:color w:val="231F20"/>
                <w:spacing w:val="-6"/>
                <w:sz w:val="20"/>
              </w:rPr>
              <w:t>Menschen</w:t>
            </w:r>
            <w:r>
              <w:rPr>
                <w:color w:val="231F20"/>
                <w:spacing w:val="-11"/>
                <w:sz w:val="20"/>
              </w:rPr>
              <w:t> </w:t>
            </w:r>
            <w:r>
              <w:rPr>
                <w:color w:val="231F20"/>
                <w:spacing w:val="-3"/>
                <w:sz w:val="20"/>
              </w:rPr>
              <w:t>in</w:t>
            </w:r>
            <w:r>
              <w:rPr>
                <w:color w:val="231F20"/>
                <w:spacing w:val="-11"/>
                <w:sz w:val="20"/>
              </w:rPr>
              <w:t> </w:t>
            </w:r>
            <w:r>
              <w:rPr>
                <w:color w:val="231F20"/>
                <w:spacing w:val="-4"/>
                <w:sz w:val="20"/>
              </w:rPr>
              <w:t>der</w:t>
            </w:r>
            <w:r>
              <w:rPr>
                <w:color w:val="231F20"/>
                <w:spacing w:val="-11"/>
                <w:sz w:val="20"/>
              </w:rPr>
              <w:t> </w:t>
            </w:r>
            <w:r>
              <w:rPr>
                <w:color w:val="231F20"/>
                <w:spacing w:val="-7"/>
                <w:sz w:val="20"/>
              </w:rPr>
              <w:t>Vergangenheit</w:t>
            </w:r>
            <w:r>
              <w:rPr>
                <w:color w:val="231F20"/>
                <w:spacing w:val="-11"/>
                <w:sz w:val="20"/>
              </w:rPr>
              <w:t> </w:t>
            </w:r>
            <w:r>
              <w:rPr>
                <w:color w:val="231F20"/>
                <w:spacing w:val="-4"/>
                <w:sz w:val="20"/>
              </w:rPr>
              <w:t>(SK</w:t>
            </w:r>
            <w:r>
              <w:rPr>
                <w:color w:val="231F20"/>
                <w:spacing w:val="-11"/>
                <w:sz w:val="20"/>
              </w:rPr>
              <w:t> </w:t>
            </w:r>
            <w:r>
              <w:rPr>
                <w:color w:val="231F20"/>
                <w:spacing w:val="-6"/>
                <w:sz w:val="20"/>
              </w:rPr>
              <w:t>5)</w:t>
            </w:r>
          </w:p>
          <w:p>
            <w:pPr>
              <w:pStyle w:val="TableParagraph"/>
              <w:numPr>
                <w:ilvl w:val="0"/>
                <w:numId w:val="34"/>
              </w:numPr>
              <w:tabs>
                <w:tab w:pos="220" w:val="left" w:leader="none"/>
              </w:tabs>
              <w:spacing w:line="244" w:lineRule="auto" w:before="46" w:after="0"/>
              <w:ind w:left="219" w:right="144" w:hanging="144"/>
              <w:jc w:val="left"/>
              <w:rPr>
                <w:sz w:val="20"/>
              </w:rPr>
            </w:pPr>
            <w:r>
              <w:rPr>
                <w:color w:val="231F20"/>
                <w:sz w:val="20"/>
              </w:rPr>
              <w:t>benennen einzelne Zusammenhänge zwischen ökonomischen und gesellschaftlichen</w:t>
            </w:r>
            <w:r>
              <w:rPr>
                <w:color w:val="231F20"/>
                <w:spacing w:val="-28"/>
                <w:sz w:val="20"/>
              </w:rPr>
              <w:t> </w:t>
            </w:r>
            <w:r>
              <w:rPr>
                <w:color w:val="231F20"/>
                <w:sz w:val="20"/>
              </w:rPr>
              <w:t>Prozessen (SK</w:t>
            </w:r>
            <w:r>
              <w:rPr>
                <w:color w:val="231F20"/>
                <w:spacing w:val="-1"/>
                <w:sz w:val="20"/>
              </w:rPr>
              <w:t> </w:t>
            </w:r>
            <w:r>
              <w:rPr>
                <w:color w:val="231F20"/>
                <w:sz w:val="20"/>
              </w:rPr>
              <w:t>8).</w:t>
            </w:r>
          </w:p>
        </w:tc>
        <w:tc>
          <w:tcPr>
            <w:tcW w:w="2024" w:type="dxa"/>
          </w:tcPr>
          <w:p>
            <w:pPr>
              <w:pStyle w:val="TableParagraph"/>
              <w:spacing w:line="244" w:lineRule="auto"/>
              <w:ind w:right="244"/>
              <w:rPr>
                <w:sz w:val="20"/>
              </w:rPr>
            </w:pPr>
            <w:r>
              <w:rPr>
                <w:color w:val="231F20"/>
                <w:sz w:val="20"/>
              </w:rPr>
              <w:t>Hochkultur Mesopo­ tamien</w:t>
            </w:r>
          </w:p>
        </w:tc>
        <w:tc>
          <w:tcPr>
            <w:tcW w:w="2098" w:type="dxa"/>
          </w:tcPr>
          <w:p>
            <w:pPr>
              <w:pStyle w:val="TableParagraph"/>
              <w:rPr>
                <w:b/>
                <w:sz w:val="20"/>
              </w:rPr>
            </w:pPr>
            <w:r>
              <w:rPr>
                <w:b/>
                <w:color w:val="009C8F"/>
                <w:sz w:val="20"/>
              </w:rPr>
              <w:t>Geschichte global:</w:t>
            </w:r>
          </w:p>
          <w:p>
            <w:pPr>
              <w:pStyle w:val="TableParagraph"/>
              <w:spacing w:before="6"/>
              <w:rPr>
                <w:sz w:val="20"/>
              </w:rPr>
            </w:pPr>
            <w:r>
              <w:rPr>
                <w:sz w:val="20"/>
              </w:rPr>
              <w:t>Blick ins Zweistromland</w:t>
            </w:r>
          </w:p>
          <w:p>
            <w:pPr>
              <w:pStyle w:val="TableParagraph"/>
              <w:spacing w:before="6"/>
              <w:rPr>
                <w:sz w:val="20"/>
              </w:rPr>
            </w:pPr>
            <w:r>
              <w:rPr>
                <w:sz w:val="20"/>
              </w:rPr>
              <w:t>- Mesopotamien</w:t>
            </w:r>
          </w:p>
        </w:tc>
        <w:tc>
          <w:tcPr>
            <w:tcW w:w="794" w:type="dxa"/>
          </w:tcPr>
          <w:p>
            <w:pPr>
              <w:pStyle w:val="TableParagraph"/>
              <w:rPr>
                <w:sz w:val="20"/>
              </w:rPr>
            </w:pPr>
            <w:r>
              <w:rPr>
                <w:color w:val="231F20"/>
                <w:sz w:val="20"/>
              </w:rPr>
              <w:t>78/79</w:t>
            </w:r>
          </w:p>
        </w:tc>
        <w:tc>
          <w:tcPr>
            <w:tcW w:w="4422" w:type="dxa"/>
          </w:tcPr>
          <w:p>
            <w:pPr>
              <w:pStyle w:val="TableParagraph"/>
              <w:spacing w:line="244" w:lineRule="auto"/>
              <w:ind w:right="130"/>
              <w:rPr>
                <w:sz w:val="20"/>
              </w:rPr>
            </w:pPr>
            <w:r>
              <w:rPr>
                <w:color w:val="231F20"/>
                <w:sz w:val="20"/>
              </w:rPr>
              <w:t>Die </w:t>
            </w:r>
            <w:r>
              <w:rPr>
                <w:color w:val="231F20"/>
                <w:spacing w:val="-3"/>
                <w:sz w:val="20"/>
              </w:rPr>
              <w:t>Themenseite kann </w:t>
            </w:r>
            <w:r>
              <w:rPr>
                <w:color w:val="231F20"/>
                <w:spacing w:val="-4"/>
                <w:sz w:val="20"/>
              </w:rPr>
              <w:t>ergänzend </w:t>
            </w:r>
            <w:r>
              <w:rPr>
                <w:color w:val="231F20"/>
                <w:spacing w:val="-3"/>
                <w:sz w:val="20"/>
              </w:rPr>
              <w:t>eingesetzt werden, </w:t>
            </w:r>
            <w:r>
              <w:rPr>
                <w:color w:val="231F20"/>
                <w:sz w:val="20"/>
              </w:rPr>
              <w:t>um einen </w:t>
            </w:r>
            <w:r>
              <w:rPr>
                <w:color w:val="231F20"/>
                <w:spacing w:val="-4"/>
                <w:sz w:val="20"/>
              </w:rPr>
              <w:t>Vergleich </w:t>
            </w:r>
            <w:r>
              <w:rPr>
                <w:color w:val="231F20"/>
                <w:spacing w:val="-3"/>
                <w:sz w:val="20"/>
              </w:rPr>
              <w:t>zweier Hochkulturen </w:t>
            </w:r>
            <w:r>
              <w:rPr>
                <w:color w:val="231F20"/>
                <w:sz w:val="20"/>
              </w:rPr>
              <w:t>herbeizu­ </w:t>
            </w:r>
            <w:r>
              <w:rPr>
                <w:color w:val="231F20"/>
                <w:spacing w:val="-3"/>
                <w:sz w:val="20"/>
              </w:rPr>
              <w:t>führen </w:t>
            </w:r>
            <w:r>
              <w:rPr>
                <w:color w:val="231F20"/>
                <w:sz w:val="20"/>
              </w:rPr>
              <w:t>(A 1, A 2, A 4). A 3 </w:t>
            </w:r>
            <w:r>
              <w:rPr>
                <w:color w:val="231F20"/>
                <w:spacing w:val="-3"/>
                <w:sz w:val="20"/>
              </w:rPr>
              <w:t>stellt Handelsbeziehungen </w:t>
            </w:r>
            <w:r>
              <w:rPr>
                <w:color w:val="231F20"/>
                <w:sz w:val="20"/>
              </w:rPr>
              <w:t>in den </w:t>
            </w:r>
            <w:r>
              <w:rPr>
                <w:color w:val="231F20"/>
                <w:spacing w:val="-3"/>
                <w:sz w:val="20"/>
              </w:rPr>
              <w:t>Mittelpunkt </w:t>
            </w:r>
            <w:r>
              <w:rPr>
                <w:color w:val="231F20"/>
                <w:sz w:val="20"/>
              </w:rPr>
              <w:t>(SK 5). Hier können Chancen </w:t>
            </w:r>
            <w:r>
              <w:rPr>
                <w:color w:val="231F20"/>
                <w:spacing w:val="-2"/>
                <w:sz w:val="20"/>
              </w:rPr>
              <w:t>und </w:t>
            </w:r>
            <w:r>
              <w:rPr>
                <w:color w:val="231F20"/>
                <w:sz w:val="20"/>
              </w:rPr>
              <w:t>Risiken eines Austauschs zwischen beiden Hoch- kulturen erörtert werden </w:t>
            </w:r>
            <w:r>
              <w:rPr>
                <w:color w:val="231F20"/>
                <w:spacing w:val="-3"/>
                <w:sz w:val="20"/>
              </w:rPr>
              <w:t>(konkretisierte </w:t>
            </w:r>
            <w:r>
              <w:rPr>
                <w:color w:val="231F20"/>
                <w:sz w:val="20"/>
              </w:rPr>
              <w:t>UK 2). Ne­ ben dem </w:t>
            </w:r>
            <w:r>
              <w:rPr>
                <w:color w:val="231F20"/>
                <w:spacing w:val="-3"/>
                <w:sz w:val="20"/>
              </w:rPr>
              <w:t>Gegenwartsbezug bezieht </w:t>
            </w:r>
            <w:r>
              <w:rPr>
                <w:color w:val="231F20"/>
                <w:sz w:val="20"/>
              </w:rPr>
              <w:t>A 5 SK 5 mit ein.</w:t>
            </w:r>
          </w:p>
        </w:tc>
      </w:tr>
      <w:tr>
        <w:trPr>
          <w:trHeight w:val="1901"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35"/>
              </w:numPr>
              <w:tabs>
                <w:tab w:pos="220" w:val="left" w:leader="none"/>
              </w:tabs>
              <w:spacing w:line="244" w:lineRule="auto" w:before="51" w:after="0"/>
              <w:ind w:left="220" w:right="77" w:hanging="145"/>
              <w:jc w:val="left"/>
              <w:rPr>
                <w:sz w:val="20"/>
              </w:rPr>
            </w:pPr>
            <w:r>
              <w:rPr>
                <w:color w:val="231F20"/>
                <w:sz w:val="20"/>
              </w:rPr>
              <w:t>beschreiben in einem narrativen Setting his­ torische Zusammenhänge unter Verwendung zentraler Dimensionen und grundlegender</w:t>
            </w:r>
            <w:r>
              <w:rPr>
                <w:color w:val="231F20"/>
                <w:spacing w:val="-20"/>
                <w:sz w:val="20"/>
              </w:rPr>
              <w:t> </w:t>
            </w:r>
            <w:r>
              <w:rPr>
                <w:color w:val="231F20"/>
                <w:sz w:val="20"/>
              </w:rPr>
              <w:t>histo­ rischer Fachbegriffe (SK</w:t>
            </w:r>
            <w:r>
              <w:rPr>
                <w:color w:val="231F20"/>
                <w:spacing w:val="-17"/>
                <w:sz w:val="20"/>
              </w:rPr>
              <w:t> </w:t>
            </w:r>
            <w:r>
              <w:rPr>
                <w:color w:val="231F20"/>
                <w:sz w:val="20"/>
              </w:rPr>
              <w:t>7)</w:t>
            </w:r>
          </w:p>
          <w:p>
            <w:pPr>
              <w:pStyle w:val="TableParagraph"/>
              <w:numPr>
                <w:ilvl w:val="0"/>
                <w:numId w:val="35"/>
              </w:numPr>
              <w:tabs>
                <w:tab w:pos="220" w:val="left" w:leader="none"/>
              </w:tabs>
              <w:spacing w:line="244" w:lineRule="auto" w:before="46" w:after="0"/>
              <w:ind w:left="220" w:right="277" w:hanging="145"/>
              <w:jc w:val="left"/>
              <w:rPr>
                <w:sz w:val="20"/>
              </w:rPr>
            </w:pPr>
            <w:r>
              <w:rPr>
                <w:color w:val="231F20"/>
                <w:sz w:val="20"/>
              </w:rPr>
              <w:t>erklären die Dimensionen und die Entstehung der Hochkultur Ägyptens (konkretisierte SK</w:t>
            </w:r>
            <w:r>
              <w:rPr>
                <w:color w:val="231F20"/>
                <w:spacing w:val="-24"/>
                <w:sz w:val="20"/>
              </w:rPr>
              <w:t> </w:t>
            </w:r>
            <w:r>
              <w:rPr>
                <w:color w:val="231F20"/>
                <w:sz w:val="20"/>
              </w:rPr>
              <w:t>4).</w:t>
            </w:r>
          </w:p>
        </w:tc>
        <w:tc>
          <w:tcPr>
            <w:tcW w:w="2024" w:type="dxa"/>
          </w:tcPr>
          <w:p>
            <w:pPr>
              <w:pStyle w:val="TableParagraph"/>
              <w:spacing w:line="244" w:lineRule="auto"/>
              <w:ind w:right="976"/>
              <w:rPr>
                <w:sz w:val="20"/>
              </w:rPr>
            </w:pPr>
            <w:r>
              <w:rPr>
                <w:color w:val="231F20"/>
                <w:sz w:val="20"/>
              </w:rPr>
              <w:t>Ägypten als Hochkultur</w:t>
            </w:r>
          </w:p>
        </w:tc>
        <w:tc>
          <w:tcPr>
            <w:tcW w:w="2098" w:type="dxa"/>
          </w:tcPr>
          <w:p>
            <w:pPr>
              <w:pStyle w:val="TableParagraph"/>
              <w:rPr>
                <w:b/>
                <w:sz w:val="20"/>
              </w:rPr>
            </w:pPr>
            <w:r>
              <w:rPr>
                <w:b/>
                <w:color w:val="F68B1E"/>
                <w:sz w:val="20"/>
              </w:rPr>
              <w:t>Kompetenzcheck:</w:t>
            </w:r>
          </w:p>
          <w:p>
            <w:pPr>
              <w:pStyle w:val="TableParagraph"/>
              <w:spacing w:before="6"/>
              <w:rPr>
                <w:sz w:val="20"/>
              </w:rPr>
            </w:pPr>
            <w:r>
              <w:rPr>
                <w:sz w:val="20"/>
              </w:rPr>
              <w:t>Das alte Ägypten</w:t>
            </w:r>
          </w:p>
        </w:tc>
        <w:tc>
          <w:tcPr>
            <w:tcW w:w="794" w:type="dxa"/>
          </w:tcPr>
          <w:p>
            <w:pPr>
              <w:pStyle w:val="TableParagraph"/>
              <w:rPr>
                <w:sz w:val="20"/>
              </w:rPr>
            </w:pPr>
            <w:r>
              <w:rPr>
                <w:color w:val="231F20"/>
                <w:sz w:val="20"/>
              </w:rPr>
              <w:t>80/81</w:t>
            </w:r>
          </w:p>
        </w:tc>
        <w:tc>
          <w:tcPr>
            <w:tcW w:w="4422" w:type="dxa"/>
          </w:tcPr>
          <w:p>
            <w:pPr>
              <w:pStyle w:val="TableParagraph"/>
              <w:spacing w:line="244" w:lineRule="auto"/>
              <w:ind w:right="54"/>
              <w:rPr>
                <w:sz w:val="20"/>
              </w:rPr>
            </w:pPr>
            <w:r>
              <w:rPr>
                <w:color w:val="231F20"/>
                <w:sz w:val="20"/>
              </w:rPr>
              <w:t>Die SuS überprüfen die erworbene SK (Lernbegriffe, A 1; Alltag und Berufe im alten Ägypten, A 2), MK (Fehlertext, A 3; Präsentation von Arbeitsergebnis­ sen, A 4; hier Anwendung der konkretisierten SK 4) und UK (A 2, hier auch Anwendung der SK 7).</w:t>
            </w:r>
          </w:p>
        </w:tc>
      </w:tr>
    </w:tbl>
    <w:p>
      <w:pPr>
        <w:spacing w:after="0" w:line="244" w:lineRule="auto"/>
        <w:rPr>
          <w:sz w:val="20"/>
        </w:rPr>
        <w:sectPr>
          <w:pgSz w:w="17180" w:h="12250" w:orient="landscape"/>
          <w:pgMar w:header="0" w:footer="513" w:top="960" w:bottom="700" w:left="0" w:right="0"/>
        </w:sectPr>
      </w:pPr>
    </w:p>
    <w:p>
      <w:pPr>
        <w:pStyle w:val="BodyText"/>
        <w:rPr>
          <w:rFonts w:ascii="Times New Roman"/>
        </w:rPr>
      </w:pPr>
      <w:r>
        <w:rPr/>
        <w:pict>
          <v:rect style="position:absolute;margin-left:695.622009pt;margin-top:573.609985pt;width:163.276pt;height:30.169pt;mso-position-horizontal-relative:page;mso-position-vertical-relative:page;z-index:1456"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794"/>
        <w:gridCol w:w="4422"/>
      </w:tblGrid>
      <w:tr>
        <w:trPr>
          <w:trHeight w:val="815" w:hRule="exact"/>
        </w:trPr>
        <w:tc>
          <w:tcPr>
            <w:tcW w:w="765" w:type="dxa"/>
            <w:shd w:val="clear" w:color="auto" w:fill="006EB3"/>
          </w:tcPr>
          <w:p>
            <w:pPr>
              <w:pStyle w:val="TableParagraph"/>
              <w:spacing w:line="248" w:lineRule="exact" w:before="122"/>
              <w:ind w:left="74"/>
              <w:rPr>
                <w:b/>
                <w:sz w:val="21"/>
              </w:rPr>
            </w:pPr>
            <w:r>
              <w:rPr>
                <w:b/>
                <w:color w:val="FFFFFF"/>
                <w:sz w:val="21"/>
              </w:rPr>
              <w:t>ca.</w:t>
            </w:r>
          </w:p>
          <w:p>
            <w:pPr>
              <w:pStyle w:val="TableParagraph"/>
              <w:spacing w:line="248" w:lineRule="exact" w:before="0"/>
              <w:ind w:left="74"/>
              <w:rPr>
                <w:b/>
                <w:sz w:val="21"/>
              </w:rPr>
            </w:pPr>
            <w:r>
              <w:rPr>
                <w:b/>
                <w:color w:val="FFFFFF"/>
                <w:sz w:val="21"/>
              </w:rPr>
              <w:t>15 Std.</w:t>
            </w:r>
          </w:p>
        </w:tc>
        <w:tc>
          <w:tcPr>
            <w:tcW w:w="13578" w:type="dxa"/>
            <w:gridSpan w:val="5"/>
            <w:shd w:val="clear" w:color="auto" w:fill="006EB3"/>
          </w:tcPr>
          <w:p>
            <w:pPr>
              <w:pStyle w:val="TableParagraph"/>
              <w:spacing w:line="299" w:lineRule="exact" w:before="112"/>
              <w:ind w:left="74"/>
              <w:rPr>
                <w:b/>
                <w:sz w:val="26"/>
              </w:rPr>
            </w:pPr>
            <w:r>
              <w:rPr>
                <w:b/>
                <w:color w:val="FFFFFF"/>
                <w:sz w:val="26"/>
              </w:rPr>
              <w:t>Kapitel 4:</w:t>
            </w:r>
          </w:p>
          <w:p>
            <w:pPr>
              <w:pStyle w:val="TableParagraph"/>
              <w:spacing w:line="299" w:lineRule="exact" w:before="0"/>
              <w:ind w:left="74"/>
              <w:rPr>
                <w:b/>
                <w:sz w:val="26"/>
              </w:rPr>
            </w:pPr>
            <w:r>
              <w:rPr>
                <w:b/>
                <w:color w:val="FFFFFF"/>
                <w:sz w:val="26"/>
              </w:rPr>
              <w:t>Das antike Griechenland</w:t>
            </w:r>
          </w:p>
        </w:tc>
      </w:tr>
      <w:tr>
        <w:trPr>
          <w:trHeight w:val="550" w:hRule="exact"/>
        </w:trPr>
        <w:tc>
          <w:tcPr>
            <w:tcW w:w="765" w:type="dxa"/>
            <w:tcBorders>
              <w:right w:val="single" w:sz="4" w:space="0" w:color="FFFFFF"/>
            </w:tcBorders>
            <w:shd w:val="clear" w:color="auto" w:fill="72BF44"/>
          </w:tcPr>
          <w:p>
            <w:pPr/>
          </w:p>
        </w:tc>
        <w:tc>
          <w:tcPr>
            <w:tcW w:w="4252" w:type="dxa"/>
            <w:tcBorders>
              <w:left w:val="single" w:sz="4" w:space="0" w:color="FFFFFF"/>
              <w:right w:val="single" w:sz="4" w:space="0" w:color="FFFFFF"/>
            </w:tcBorders>
            <w:shd w:val="clear" w:color="auto" w:fill="72BF44"/>
          </w:tcPr>
          <w:p>
            <w:pPr>
              <w:pStyle w:val="TableParagraph"/>
              <w:rPr>
                <w:b/>
                <w:sz w:val="20"/>
              </w:rPr>
            </w:pPr>
            <w:r>
              <w:rPr>
                <w:b/>
                <w:color w:val="FFFFFF"/>
                <w:sz w:val="20"/>
              </w:rPr>
              <w:t>Kompetenzerwartungen im Lehrplan</w:t>
            </w:r>
          </w:p>
        </w:tc>
        <w:tc>
          <w:tcPr>
            <w:tcW w:w="2013" w:type="dxa"/>
            <w:tcBorders>
              <w:left w:val="single" w:sz="4" w:space="0" w:color="FFFFFF"/>
              <w:right w:val="single" w:sz="4" w:space="0" w:color="FFFFFF"/>
            </w:tcBorders>
            <w:shd w:val="clear" w:color="auto" w:fill="72BF44"/>
          </w:tcPr>
          <w:p>
            <w:pPr>
              <w:pStyle w:val="TableParagraph"/>
              <w:spacing w:line="240" w:lineRule="exact" w:before="33"/>
              <w:ind w:right="394"/>
              <w:rPr>
                <w:b/>
                <w:sz w:val="20"/>
              </w:rPr>
            </w:pPr>
            <w:r>
              <w:rPr>
                <w:b/>
                <w:color w:val="FFFFFF"/>
                <w:sz w:val="20"/>
              </w:rPr>
              <w:t>Inhalte zu den Kompetenzen</w:t>
            </w:r>
          </w:p>
        </w:tc>
        <w:tc>
          <w:tcPr>
            <w:tcW w:w="2098" w:type="dxa"/>
            <w:tcBorders>
              <w:left w:val="single" w:sz="4" w:space="0" w:color="FFFFFF"/>
              <w:right w:val="single" w:sz="4" w:space="0" w:color="FFFFFF"/>
            </w:tcBorders>
            <w:shd w:val="clear" w:color="auto" w:fill="72BF44"/>
          </w:tcPr>
          <w:p>
            <w:pPr>
              <w:pStyle w:val="TableParagraph"/>
              <w:rPr>
                <w:b/>
                <w:sz w:val="20"/>
              </w:rPr>
            </w:pPr>
            <w:r>
              <w:rPr>
                <w:b/>
                <w:color w:val="FFFFFF"/>
                <w:sz w:val="20"/>
              </w:rPr>
              <w:t>Thema im Schulbuch</w:t>
            </w:r>
          </w:p>
        </w:tc>
        <w:tc>
          <w:tcPr>
            <w:tcW w:w="794" w:type="dxa"/>
            <w:tcBorders>
              <w:left w:val="single" w:sz="4" w:space="0" w:color="FFFFFF"/>
              <w:right w:val="single" w:sz="4" w:space="0" w:color="FFFFFF"/>
            </w:tcBorders>
            <w:shd w:val="clear" w:color="auto" w:fill="72BF44"/>
          </w:tcPr>
          <w:p>
            <w:pPr>
              <w:pStyle w:val="TableParagraph"/>
              <w:ind w:left="74"/>
              <w:rPr>
                <w:b/>
                <w:sz w:val="20"/>
              </w:rPr>
            </w:pPr>
            <w:r>
              <w:rPr>
                <w:b/>
                <w:color w:val="FFFFFF"/>
                <w:sz w:val="20"/>
              </w:rPr>
              <w:t>Seite</w:t>
            </w:r>
          </w:p>
        </w:tc>
        <w:tc>
          <w:tcPr>
            <w:tcW w:w="4422" w:type="dxa"/>
            <w:tcBorders>
              <w:left w:val="single" w:sz="4" w:space="0" w:color="FFFFFF"/>
            </w:tcBorders>
            <w:shd w:val="clear" w:color="auto" w:fill="72BF44"/>
          </w:tcPr>
          <w:p>
            <w:pPr>
              <w:pStyle w:val="TableParagraph"/>
              <w:rPr>
                <w:b/>
                <w:sz w:val="20"/>
              </w:rPr>
            </w:pPr>
            <w:r>
              <w:rPr>
                <w:b/>
                <w:color w:val="FFFFFF"/>
                <w:sz w:val="20"/>
              </w:rPr>
              <w:t>Kommentar – zentrale Aspekte</w:t>
            </w:r>
          </w:p>
        </w:tc>
      </w:tr>
      <w:tr>
        <w:trPr>
          <w:trHeight w:val="217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36"/>
              </w:numPr>
              <w:tabs>
                <w:tab w:pos="220" w:val="left" w:leader="none"/>
              </w:tabs>
              <w:spacing w:line="244" w:lineRule="auto" w:before="62" w:after="0"/>
              <w:ind w:left="219" w:right="148" w:hanging="144"/>
              <w:jc w:val="left"/>
              <w:rPr>
                <w:sz w:val="20"/>
              </w:rPr>
            </w:pPr>
            <w:r>
              <w:rPr>
                <w:color w:val="231F20"/>
                <w:sz w:val="20"/>
              </w:rPr>
              <w:t>identifizieren Spuren der Vergangenheit in der Gegenwart am Beispiel antiker Bauwerke und entwickeln daran nach vorgegebenen</w:t>
            </w:r>
            <w:r>
              <w:rPr>
                <w:color w:val="231F20"/>
                <w:spacing w:val="-26"/>
                <w:sz w:val="20"/>
              </w:rPr>
              <w:t> </w:t>
            </w:r>
            <w:r>
              <w:rPr>
                <w:color w:val="231F20"/>
                <w:sz w:val="20"/>
              </w:rPr>
              <w:t>Schemata angeleitet Fragen (SK</w:t>
            </w:r>
            <w:r>
              <w:rPr>
                <w:color w:val="231F20"/>
                <w:spacing w:val="-14"/>
                <w:sz w:val="20"/>
              </w:rPr>
              <w:t> </w:t>
            </w:r>
            <w:r>
              <w:rPr>
                <w:color w:val="231F20"/>
                <w:sz w:val="20"/>
              </w:rPr>
              <w:t>1)</w:t>
            </w:r>
          </w:p>
          <w:p>
            <w:pPr>
              <w:pStyle w:val="TableParagraph"/>
              <w:numPr>
                <w:ilvl w:val="0"/>
                <w:numId w:val="36"/>
              </w:numPr>
              <w:tabs>
                <w:tab w:pos="220" w:val="left" w:leader="none"/>
              </w:tabs>
              <w:spacing w:line="244" w:lineRule="auto" w:before="57" w:after="0"/>
              <w:ind w:left="219" w:right="172" w:hanging="144"/>
              <w:jc w:val="left"/>
              <w:rPr>
                <w:sz w:val="20"/>
              </w:rPr>
            </w:pPr>
            <w:r>
              <w:rPr>
                <w:color w:val="231F20"/>
                <w:sz w:val="20"/>
              </w:rPr>
              <w:t>stellen Bezug zu Phänomenen aus ihrer</w:t>
            </w:r>
            <w:r>
              <w:rPr>
                <w:color w:val="231F20"/>
                <w:spacing w:val="-10"/>
                <w:sz w:val="20"/>
              </w:rPr>
              <w:t> </w:t>
            </w:r>
            <w:r>
              <w:rPr>
                <w:color w:val="231F20"/>
                <w:spacing w:val="-3"/>
                <w:sz w:val="20"/>
              </w:rPr>
              <w:t>Vergan­ </w:t>
            </w:r>
            <w:r>
              <w:rPr>
                <w:color w:val="231F20"/>
                <w:sz w:val="20"/>
              </w:rPr>
              <w:t>genheit zur eigenen persönlichen Gegenwart her (HK 1).</w:t>
            </w:r>
          </w:p>
        </w:tc>
        <w:tc>
          <w:tcPr>
            <w:tcW w:w="2013" w:type="dxa"/>
          </w:tcPr>
          <w:p>
            <w:pPr>
              <w:pStyle w:val="TableParagraph"/>
              <w:spacing w:line="244" w:lineRule="auto"/>
              <w:ind w:right="91"/>
              <w:rPr>
                <w:sz w:val="20"/>
              </w:rPr>
            </w:pPr>
            <w:r>
              <w:rPr>
                <w:color w:val="231F20"/>
                <w:sz w:val="20"/>
              </w:rPr>
              <w:t>Kultur der griechi­ schen Antike (z.B. Bauwerke: Tempel für den Götterglauben, Theater)</w:t>
            </w:r>
          </w:p>
        </w:tc>
        <w:tc>
          <w:tcPr>
            <w:tcW w:w="2098" w:type="dxa"/>
          </w:tcPr>
          <w:p>
            <w:pPr>
              <w:pStyle w:val="TableParagraph"/>
              <w:rPr>
                <w:b/>
                <w:sz w:val="20"/>
              </w:rPr>
            </w:pPr>
            <w:r>
              <w:rPr>
                <w:b/>
                <w:color w:val="006EB3"/>
                <w:sz w:val="20"/>
              </w:rPr>
              <w:t>Auftakt</w:t>
            </w:r>
          </w:p>
          <w:p>
            <w:pPr>
              <w:pStyle w:val="TableParagraph"/>
              <w:spacing w:line="244" w:lineRule="auto" w:before="6"/>
              <w:rPr>
                <w:sz w:val="20"/>
              </w:rPr>
            </w:pPr>
            <w:r>
              <w:rPr>
                <w:sz w:val="20"/>
              </w:rPr>
              <w:t>Das antike Griechen­ land</w:t>
            </w:r>
          </w:p>
        </w:tc>
        <w:tc>
          <w:tcPr>
            <w:tcW w:w="794" w:type="dxa"/>
          </w:tcPr>
          <w:p>
            <w:pPr>
              <w:pStyle w:val="TableParagraph"/>
              <w:ind w:left="74"/>
              <w:rPr>
                <w:sz w:val="20"/>
              </w:rPr>
            </w:pPr>
            <w:r>
              <w:rPr>
                <w:color w:val="231F20"/>
                <w:sz w:val="20"/>
              </w:rPr>
              <w:t>82/83</w:t>
            </w:r>
          </w:p>
        </w:tc>
        <w:tc>
          <w:tcPr>
            <w:tcW w:w="4422" w:type="dxa"/>
          </w:tcPr>
          <w:p>
            <w:pPr>
              <w:pStyle w:val="TableParagraph"/>
              <w:spacing w:line="244" w:lineRule="auto"/>
              <w:ind w:right="36"/>
              <w:rPr>
                <w:sz w:val="20"/>
              </w:rPr>
            </w:pPr>
            <w:r>
              <w:rPr>
                <w:color w:val="231F20"/>
                <w:sz w:val="20"/>
              </w:rPr>
              <w:t>Die Leitfiguren aktivieren die Frage nach dem Vor­ bild der Antike für heutige Lebensweisen (A 1-A 4) und leiten zum inhaltlichen Schwerpunkt des Kapi­ tels Kultur und Bauwerke (konkretisierte SK4) hin. Der kulturgeschichtliche Aspekt der Kleidung wird in A 2 einbezogen.</w:t>
            </w:r>
          </w:p>
        </w:tc>
      </w:tr>
      <w:tr>
        <w:trPr>
          <w:trHeight w:val="1117"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37"/>
              </w:numPr>
              <w:tabs>
                <w:tab w:pos="220" w:val="left" w:leader="none"/>
              </w:tabs>
              <w:spacing w:line="244" w:lineRule="auto" w:before="62" w:after="0"/>
              <w:ind w:left="219" w:right="295" w:hanging="144"/>
              <w:jc w:val="both"/>
              <w:rPr>
                <w:sz w:val="20"/>
              </w:rPr>
            </w:pPr>
            <w:r>
              <w:rPr>
                <w:color w:val="231F20"/>
                <w:sz w:val="20"/>
              </w:rPr>
              <w:t>identifizieren Prozesse sowie kulturelle Errun­ genschaften in historischen Räumen und</w:t>
            </w:r>
            <w:r>
              <w:rPr>
                <w:color w:val="231F20"/>
                <w:spacing w:val="-19"/>
                <w:sz w:val="20"/>
              </w:rPr>
              <w:t> </w:t>
            </w:r>
            <w:r>
              <w:rPr>
                <w:color w:val="231F20"/>
                <w:sz w:val="20"/>
              </w:rPr>
              <w:t>ihrer zeitlichen Dimension (SK</w:t>
            </w:r>
            <w:r>
              <w:rPr>
                <w:color w:val="231F20"/>
                <w:spacing w:val="-6"/>
                <w:sz w:val="20"/>
              </w:rPr>
              <w:t> </w:t>
            </w:r>
            <w:r>
              <w:rPr>
                <w:color w:val="231F20"/>
                <w:sz w:val="20"/>
              </w:rPr>
              <w:t>6).</w:t>
            </w:r>
          </w:p>
        </w:tc>
        <w:tc>
          <w:tcPr>
            <w:tcW w:w="2013" w:type="dxa"/>
          </w:tcPr>
          <w:p>
            <w:pPr>
              <w:pStyle w:val="TableParagraph"/>
              <w:spacing w:line="244" w:lineRule="auto"/>
              <w:ind w:right="63"/>
              <w:rPr>
                <w:sz w:val="20"/>
              </w:rPr>
            </w:pPr>
            <w:r>
              <w:rPr>
                <w:color w:val="231F20"/>
                <w:sz w:val="20"/>
              </w:rPr>
              <w:t>Überreste griechischer Kultur heute</w:t>
            </w:r>
          </w:p>
        </w:tc>
        <w:tc>
          <w:tcPr>
            <w:tcW w:w="2098" w:type="dxa"/>
          </w:tcPr>
          <w:p>
            <w:pPr>
              <w:pStyle w:val="TableParagraph"/>
              <w:spacing w:line="244" w:lineRule="auto"/>
              <w:rPr>
                <w:b/>
                <w:sz w:val="20"/>
              </w:rPr>
            </w:pPr>
            <w:r>
              <w:rPr>
                <w:b/>
                <w:color w:val="F68B1E"/>
                <w:sz w:val="20"/>
              </w:rPr>
              <w:t>Orientierung in Raum und Zeit:</w:t>
            </w:r>
          </w:p>
          <w:p>
            <w:pPr>
              <w:pStyle w:val="TableParagraph"/>
              <w:spacing w:line="244" w:lineRule="auto" w:before="1"/>
              <w:rPr>
                <w:sz w:val="20"/>
              </w:rPr>
            </w:pPr>
            <w:r>
              <w:rPr>
                <w:sz w:val="20"/>
              </w:rPr>
              <w:t>Leben im antiken Griechenland</w:t>
            </w:r>
          </w:p>
        </w:tc>
        <w:tc>
          <w:tcPr>
            <w:tcW w:w="794" w:type="dxa"/>
          </w:tcPr>
          <w:p>
            <w:pPr>
              <w:pStyle w:val="TableParagraph"/>
              <w:ind w:left="74"/>
              <w:rPr>
                <w:sz w:val="20"/>
              </w:rPr>
            </w:pPr>
            <w:r>
              <w:rPr>
                <w:color w:val="231F20"/>
                <w:sz w:val="20"/>
              </w:rPr>
              <w:t>84/85</w:t>
            </w:r>
          </w:p>
        </w:tc>
        <w:tc>
          <w:tcPr>
            <w:tcW w:w="4422" w:type="dxa"/>
          </w:tcPr>
          <w:p>
            <w:pPr>
              <w:pStyle w:val="TableParagraph"/>
              <w:spacing w:line="244" w:lineRule="auto"/>
              <w:ind w:right="112"/>
              <w:jc w:val="both"/>
              <w:rPr>
                <w:sz w:val="20"/>
              </w:rPr>
            </w:pPr>
            <w:r>
              <w:rPr>
                <w:color w:val="231F20"/>
                <w:sz w:val="20"/>
              </w:rPr>
              <w:t>Der Kartenausschnitt Griechenlands kann auf</w:t>
            </w:r>
            <w:r>
              <w:rPr>
                <w:color w:val="231F20"/>
                <w:spacing w:val="-23"/>
                <w:sz w:val="20"/>
              </w:rPr>
              <w:t> </w:t>
            </w:r>
            <w:r>
              <w:rPr>
                <w:color w:val="231F20"/>
                <w:sz w:val="20"/>
              </w:rPr>
              <w:t>induk­ tive Weise als Vorbereitung auf die im Kapitel</w:t>
            </w:r>
            <w:r>
              <w:rPr>
                <w:color w:val="231F20"/>
                <w:spacing w:val="-32"/>
                <w:sz w:val="20"/>
              </w:rPr>
              <w:t> </w:t>
            </w:r>
            <w:r>
              <w:rPr>
                <w:color w:val="231F20"/>
                <w:sz w:val="20"/>
              </w:rPr>
              <w:t>einge­ führte Methode (S. 90/91) genutzt werden (A</w:t>
            </w:r>
            <w:r>
              <w:rPr>
                <w:color w:val="231F20"/>
                <w:spacing w:val="-13"/>
                <w:sz w:val="20"/>
              </w:rPr>
              <w:t> </w:t>
            </w:r>
            <w:r>
              <w:rPr>
                <w:color w:val="231F20"/>
                <w:sz w:val="20"/>
              </w:rPr>
              <w:t>1-3).</w:t>
            </w:r>
          </w:p>
        </w:tc>
      </w:tr>
      <w:tr>
        <w:trPr>
          <w:trHeight w:val="2310" w:hRule="exact"/>
        </w:trPr>
        <w:tc>
          <w:tcPr>
            <w:tcW w:w="765" w:type="dxa"/>
          </w:tcPr>
          <w:p>
            <w:pPr/>
          </w:p>
        </w:tc>
        <w:tc>
          <w:tcPr>
            <w:tcW w:w="4252" w:type="dxa"/>
          </w:tcPr>
          <w:p>
            <w:pPr>
              <w:pStyle w:val="TableParagraph"/>
              <w:rPr>
                <w:sz w:val="20"/>
              </w:rPr>
            </w:pPr>
            <w:r>
              <w:rPr>
                <w:color w:val="231F20"/>
                <w:sz w:val="20"/>
              </w:rPr>
              <w:t>Die SuS</w:t>
            </w:r>
          </w:p>
          <w:p>
            <w:pPr>
              <w:pStyle w:val="TableParagraph"/>
              <w:spacing w:line="244" w:lineRule="auto" w:before="62"/>
              <w:rPr>
                <w:sz w:val="20"/>
              </w:rPr>
            </w:pPr>
            <w:r>
              <w:rPr>
                <w:color w:val="231F20"/>
                <w:sz w:val="20"/>
              </w:rPr>
              <w:t>ermitteln zielgerichtet Informationen in Ge­ schichtsbüchern und digitalen Medien zu ausge­ wählten Fragestellungen (MK 2)</w:t>
            </w:r>
          </w:p>
          <w:p>
            <w:pPr>
              <w:pStyle w:val="TableParagraph"/>
              <w:numPr>
                <w:ilvl w:val="0"/>
                <w:numId w:val="38"/>
              </w:numPr>
              <w:tabs>
                <w:tab w:pos="220" w:val="left" w:leader="none"/>
              </w:tabs>
              <w:spacing w:line="244" w:lineRule="auto" w:before="57" w:after="0"/>
              <w:ind w:left="219" w:right="153" w:hanging="144"/>
              <w:jc w:val="left"/>
              <w:rPr>
                <w:sz w:val="20"/>
              </w:rPr>
            </w:pPr>
            <w:r>
              <w:rPr>
                <w:color w:val="231F20"/>
                <w:sz w:val="20"/>
              </w:rPr>
              <w:t>informieren fallweise über</w:t>
            </w:r>
            <w:r>
              <w:rPr>
                <w:color w:val="231F20"/>
                <w:spacing w:val="-17"/>
                <w:sz w:val="20"/>
              </w:rPr>
              <w:t> </w:t>
            </w:r>
            <w:r>
              <w:rPr>
                <w:color w:val="231F20"/>
                <w:sz w:val="20"/>
              </w:rPr>
              <w:t>Lebensbedingungen, Handelbeziehungen, kulturelle Kontakte von Menschen in der Vergangenheit (SK</w:t>
            </w:r>
            <w:r>
              <w:rPr>
                <w:color w:val="231F20"/>
                <w:spacing w:val="-20"/>
                <w:sz w:val="20"/>
              </w:rPr>
              <w:t> </w:t>
            </w:r>
            <w:r>
              <w:rPr>
                <w:color w:val="231F20"/>
                <w:sz w:val="20"/>
              </w:rPr>
              <w:t>5).</w:t>
            </w:r>
          </w:p>
        </w:tc>
        <w:tc>
          <w:tcPr>
            <w:tcW w:w="2013" w:type="dxa"/>
          </w:tcPr>
          <w:p>
            <w:pPr>
              <w:pStyle w:val="TableParagraph"/>
              <w:spacing w:line="244" w:lineRule="auto"/>
              <w:rPr>
                <w:sz w:val="20"/>
              </w:rPr>
            </w:pPr>
            <w:r>
              <w:rPr>
                <w:color w:val="231F20"/>
                <w:sz w:val="20"/>
              </w:rPr>
              <w:t>Stadt Athen, ihre Kul­ tur und Geographie</w:t>
            </w:r>
          </w:p>
          <w:p>
            <w:pPr>
              <w:pStyle w:val="TableParagraph"/>
              <w:spacing w:before="9"/>
              <w:ind w:left="0"/>
              <w:rPr>
                <w:rFonts w:ascii="Times New Roman"/>
                <w:sz w:val="21"/>
              </w:rPr>
            </w:pPr>
          </w:p>
          <w:p>
            <w:pPr>
              <w:pStyle w:val="TableParagraph"/>
              <w:spacing w:line="244" w:lineRule="auto" w:before="0"/>
              <w:rPr>
                <w:sz w:val="20"/>
              </w:rPr>
            </w:pPr>
            <w:r>
              <w:rPr>
                <w:color w:val="231F20"/>
                <w:sz w:val="20"/>
              </w:rPr>
              <w:t>Lebenswelten in grie­ chischen Poleis</w:t>
            </w:r>
          </w:p>
        </w:tc>
        <w:tc>
          <w:tcPr>
            <w:tcW w:w="2098" w:type="dxa"/>
          </w:tcPr>
          <w:p>
            <w:pPr>
              <w:pStyle w:val="TableParagraph"/>
              <w:spacing w:line="244" w:lineRule="auto"/>
              <w:ind w:right="202"/>
              <w:rPr>
                <w:sz w:val="20"/>
              </w:rPr>
            </w:pPr>
            <w:r>
              <w:rPr>
                <w:color w:val="231F20"/>
                <w:sz w:val="20"/>
              </w:rPr>
              <w:t>Ein Tag im antiken Athen</w:t>
            </w:r>
          </w:p>
        </w:tc>
        <w:tc>
          <w:tcPr>
            <w:tcW w:w="794" w:type="dxa"/>
          </w:tcPr>
          <w:p>
            <w:pPr>
              <w:pStyle w:val="TableParagraph"/>
              <w:ind w:left="74"/>
              <w:rPr>
                <w:sz w:val="20"/>
              </w:rPr>
            </w:pPr>
            <w:r>
              <w:rPr>
                <w:color w:val="231F20"/>
                <w:sz w:val="20"/>
              </w:rPr>
              <w:t>86/87</w:t>
            </w:r>
          </w:p>
        </w:tc>
        <w:tc>
          <w:tcPr>
            <w:tcW w:w="4422" w:type="dxa"/>
          </w:tcPr>
          <w:p>
            <w:pPr>
              <w:pStyle w:val="TableParagraph"/>
              <w:spacing w:line="244" w:lineRule="auto"/>
              <w:ind w:right="18"/>
              <w:rPr>
                <w:sz w:val="20"/>
              </w:rPr>
            </w:pPr>
            <w:r>
              <w:rPr>
                <w:color w:val="231F20"/>
                <w:sz w:val="20"/>
              </w:rPr>
              <w:t>Die SuS erarbeiten in A 1 Landschaft und Klima Grie­ chenlands mithilfe von Abbildungen und Kartenma­ terial in analoger (D 5) und digitaler Form (animierte Karte, per Mediencode abrufbar). A 2 stärkt MK 2 und </w:t>
            </w:r>
            <w:r>
              <w:rPr>
                <w:color w:val="231F20"/>
                <w:spacing w:val="-3"/>
                <w:sz w:val="20"/>
              </w:rPr>
              <w:t>Medienkompetenz </w:t>
            </w:r>
            <w:r>
              <w:rPr>
                <w:color w:val="231F20"/>
                <w:sz w:val="20"/>
              </w:rPr>
              <w:t>2 </w:t>
            </w:r>
            <w:r>
              <w:rPr>
                <w:color w:val="231F20"/>
                <w:spacing w:val="-3"/>
                <w:sz w:val="20"/>
              </w:rPr>
              <w:t>(Recherche </w:t>
            </w:r>
            <w:r>
              <w:rPr>
                <w:color w:val="231F20"/>
                <w:sz w:val="20"/>
              </w:rPr>
              <w:t>zu Land und Le- ben). Im Rahmen der Vertiefungsaufgabe A 3 kann MK 2 um das schulische Umfeld erweitert werden. </w:t>
            </w:r>
            <w:r>
              <w:rPr>
                <w:color w:val="231F20"/>
                <w:spacing w:val="-3"/>
                <w:sz w:val="20"/>
              </w:rPr>
              <w:t>Eine </w:t>
            </w:r>
            <w:r>
              <w:rPr>
                <w:color w:val="231F20"/>
                <w:spacing w:val="-4"/>
                <w:sz w:val="20"/>
              </w:rPr>
              <w:t>Erweiterung </w:t>
            </w:r>
            <w:r>
              <w:rPr>
                <w:color w:val="231F20"/>
                <w:sz w:val="20"/>
              </w:rPr>
              <w:t>der SK 5 um </w:t>
            </w:r>
            <w:r>
              <w:rPr>
                <w:color w:val="231F20"/>
                <w:spacing w:val="-4"/>
                <w:sz w:val="20"/>
              </w:rPr>
              <w:t>Konflikte </w:t>
            </w:r>
            <w:r>
              <w:rPr>
                <w:color w:val="231F20"/>
                <w:spacing w:val="-3"/>
                <w:sz w:val="20"/>
              </w:rPr>
              <w:t>von Menschen </w:t>
            </w:r>
            <w:r>
              <w:rPr>
                <w:color w:val="231F20"/>
                <w:sz w:val="20"/>
              </w:rPr>
              <w:t>in der Vergangenheit bietet sich auf S. 98/99 an.</w:t>
            </w:r>
          </w:p>
        </w:tc>
      </w:tr>
      <w:tr>
        <w:trPr>
          <w:trHeight w:val="242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39"/>
              </w:numPr>
              <w:tabs>
                <w:tab w:pos="220" w:val="left" w:leader="none"/>
              </w:tabs>
              <w:spacing w:line="244" w:lineRule="auto" w:before="62" w:after="0"/>
              <w:ind w:left="219" w:right="117" w:hanging="144"/>
              <w:jc w:val="both"/>
              <w:rPr>
                <w:sz w:val="20"/>
              </w:rPr>
            </w:pPr>
            <w:r>
              <w:rPr>
                <w:color w:val="231F20"/>
                <w:sz w:val="20"/>
              </w:rPr>
              <w:t>erklären innerhalb ihrer Lerngruppe den</w:t>
            </w:r>
            <w:r>
              <w:rPr>
                <w:color w:val="231F20"/>
                <w:spacing w:val="-8"/>
                <w:sz w:val="20"/>
              </w:rPr>
              <w:t> </w:t>
            </w:r>
            <w:r>
              <w:rPr>
                <w:color w:val="231F20"/>
                <w:sz w:val="20"/>
              </w:rPr>
              <w:t>Sinnzu- sammenhang zwischen historischen Erkenntnis­ </w:t>
            </w:r>
            <w:r>
              <w:rPr>
                <w:color w:val="231F20"/>
                <w:spacing w:val="-3"/>
                <w:sz w:val="20"/>
              </w:rPr>
              <w:t>sen und </w:t>
            </w:r>
            <w:r>
              <w:rPr>
                <w:color w:val="231F20"/>
                <w:spacing w:val="-5"/>
                <w:sz w:val="20"/>
              </w:rPr>
              <w:t>gegenwärtigen Herausforderungen </w:t>
            </w:r>
            <w:r>
              <w:rPr>
                <w:color w:val="231F20"/>
                <w:spacing w:val="-3"/>
                <w:sz w:val="20"/>
              </w:rPr>
              <w:t>(HK</w:t>
            </w:r>
            <w:r>
              <w:rPr>
                <w:color w:val="231F20"/>
                <w:spacing w:val="-9"/>
                <w:sz w:val="20"/>
              </w:rPr>
              <w:t> </w:t>
            </w:r>
            <w:r>
              <w:rPr>
                <w:color w:val="231F20"/>
                <w:spacing w:val="-4"/>
                <w:sz w:val="20"/>
              </w:rPr>
              <w:t>2)</w:t>
            </w:r>
          </w:p>
          <w:p>
            <w:pPr>
              <w:pStyle w:val="TableParagraph"/>
              <w:numPr>
                <w:ilvl w:val="0"/>
                <w:numId w:val="39"/>
              </w:numPr>
              <w:tabs>
                <w:tab w:pos="220" w:val="left" w:leader="none"/>
              </w:tabs>
              <w:spacing w:line="244" w:lineRule="auto" w:before="57" w:after="0"/>
              <w:ind w:left="219" w:right="94" w:hanging="144"/>
              <w:jc w:val="left"/>
              <w:rPr>
                <w:sz w:val="20"/>
              </w:rPr>
            </w:pPr>
            <w:r>
              <w:rPr>
                <w:color w:val="231F20"/>
                <w:sz w:val="20"/>
              </w:rPr>
              <w:t>informieren fallweise über Lebensbedingungen von Menschen in der Vergangenheit, indem sie zielgerichtet Informationen in ihrem Geschichts­ buch</w:t>
            </w:r>
            <w:r>
              <w:rPr>
                <w:color w:val="231F20"/>
                <w:spacing w:val="-9"/>
                <w:sz w:val="20"/>
              </w:rPr>
              <w:t> </w:t>
            </w:r>
            <w:r>
              <w:rPr>
                <w:color w:val="231F20"/>
                <w:sz w:val="20"/>
              </w:rPr>
              <w:t>zu</w:t>
            </w:r>
            <w:r>
              <w:rPr>
                <w:color w:val="231F20"/>
                <w:spacing w:val="-9"/>
                <w:sz w:val="20"/>
              </w:rPr>
              <w:t> </w:t>
            </w:r>
            <w:r>
              <w:rPr>
                <w:color w:val="231F20"/>
                <w:sz w:val="20"/>
              </w:rPr>
              <w:t>ausgewählten</w:t>
            </w:r>
            <w:r>
              <w:rPr>
                <w:color w:val="231F20"/>
                <w:spacing w:val="-9"/>
                <w:sz w:val="20"/>
              </w:rPr>
              <w:t> </w:t>
            </w:r>
            <w:r>
              <w:rPr>
                <w:color w:val="231F20"/>
                <w:sz w:val="20"/>
              </w:rPr>
              <w:t>Fragestellungen</w:t>
            </w:r>
            <w:r>
              <w:rPr>
                <w:color w:val="231F20"/>
                <w:spacing w:val="-9"/>
                <w:sz w:val="20"/>
              </w:rPr>
              <w:t> </w:t>
            </w:r>
            <w:r>
              <w:rPr>
                <w:color w:val="231F20"/>
                <w:sz w:val="20"/>
              </w:rPr>
              <w:t>ermitteln (MK</w:t>
            </w:r>
            <w:r>
              <w:rPr>
                <w:color w:val="231F20"/>
                <w:spacing w:val="-1"/>
                <w:sz w:val="20"/>
              </w:rPr>
              <w:t> </w:t>
            </w:r>
            <w:r>
              <w:rPr>
                <w:color w:val="231F20"/>
                <w:sz w:val="20"/>
              </w:rPr>
              <w:t>2).</w:t>
            </w:r>
          </w:p>
        </w:tc>
        <w:tc>
          <w:tcPr>
            <w:tcW w:w="2013" w:type="dxa"/>
          </w:tcPr>
          <w:p>
            <w:pPr>
              <w:pStyle w:val="TableParagraph"/>
              <w:rPr>
                <w:sz w:val="20"/>
              </w:rPr>
            </w:pPr>
            <w:r>
              <w:rPr>
                <w:color w:val="231F20"/>
                <w:sz w:val="20"/>
              </w:rPr>
              <w:t>Entstehung von Poleis</w:t>
            </w:r>
          </w:p>
          <w:p>
            <w:pPr>
              <w:pStyle w:val="TableParagraph"/>
              <w:spacing w:before="2"/>
              <w:ind w:left="0"/>
              <w:rPr>
                <w:rFonts w:ascii="Times New Roman"/>
                <w:sz w:val="22"/>
              </w:rPr>
            </w:pPr>
          </w:p>
          <w:p>
            <w:pPr>
              <w:pStyle w:val="TableParagraph"/>
              <w:spacing w:line="244" w:lineRule="auto" w:before="1"/>
              <w:ind w:right="394"/>
              <w:rPr>
                <w:sz w:val="20"/>
              </w:rPr>
            </w:pPr>
            <w:r>
              <w:rPr>
                <w:color w:val="231F20"/>
                <w:sz w:val="20"/>
              </w:rPr>
              <w:t>Kultur des antiken Griechenlands</w:t>
            </w:r>
          </w:p>
        </w:tc>
        <w:tc>
          <w:tcPr>
            <w:tcW w:w="2098" w:type="dxa"/>
          </w:tcPr>
          <w:p>
            <w:pPr>
              <w:pStyle w:val="TableParagraph"/>
              <w:spacing w:line="244" w:lineRule="auto"/>
              <w:ind w:right="661"/>
              <w:rPr>
                <w:sz w:val="20"/>
              </w:rPr>
            </w:pPr>
            <w:r>
              <w:rPr>
                <w:color w:val="231F20"/>
                <w:sz w:val="20"/>
              </w:rPr>
              <w:t>Die griechischen Stadtstaaten</w:t>
            </w:r>
          </w:p>
        </w:tc>
        <w:tc>
          <w:tcPr>
            <w:tcW w:w="794" w:type="dxa"/>
          </w:tcPr>
          <w:p>
            <w:pPr>
              <w:pStyle w:val="TableParagraph"/>
              <w:ind w:left="74"/>
              <w:rPr>
                <w:sz w:val="20"/>
              </w:rPr>
            </w:pPr>
            <w:r>
              <w:rPr>
                <w:color w:val="231F20"/>
                <w:sz w:val="20"/>
              </w:rPr>
              <w:t>88/89</w:t>
            </w:r>
          </w:p>
        </w:tc>
        <w:tc>
          <w:tcPr>
            <w:tcW w:w="4422" w:type="dxa"/>
          </w:tcPr>
          <w:p>
            <w:pPr>
              <w:pStyle w:val="TableParagraph"/>
              <w:spacing w:line="244" w:lineRule="auto"/>
              <w:ind w:right="162"/>
              <w:rPr>
                <w:sz w:val="20"/>
              </w:rPr>
            </w:pPr>
            <w:r>
              <w:rPr>
                <w:color w:val="231F20"/>
                <w:sz w:val="20"/>
              </w:rPr>
              <w:t>Die SuS begreifen die  Ausgangsbedingungen für die Entstehung der Poleis (A 1, A 2), Auswirkungen dieser Organisationsform auf das soziale und politi­ sche Zusammenleben der Menschen (A 3, A 4) und benennen ihre zentralen Merkmale (A 5, A 6). A 6 stärkt MK 5.</w:t>
            </w:r>
          </w:p>
        </w:tc>
      </w:tr>
    </w:tbl>
    <w:p>
      <w:pPr>
        <w:spacing w:after="0" w:line="244" w:lineRule="auto"/>
        <w:rPr>
          <w:sz w:val="20"/>
        </w:rPr>
        <w:sectPr>
          <w:headerReference w:type="even" r:id="rId28"/>
          <w:headerReference w:type="default" r:id="rId29"/>
          <w:pgSz w:w="17180" w:h="12250" w:orient="landscape"/>
          <w:pgMar w:header="664" w:footer="513" w:top="960" w:bottom="700" w:left="0" w:right="0"/>
          <w:pgNumType w:start="12"/>
        </w:sectPr>
      </w:pPr>
    </w:p>
    <w:p>
      <w:pPr>
        <w:pStyle w:val="BodyText"/>
        <w:rPr>
          <w:rFonts w:ascii="Times New Roman"/>
        </w:rPr>
      </w:pPr>
      <w:r>
        <w:rPr/>
        <w:pict>
          <v:rect style="position:absolute;margin-left:695.622009pt;margin-top:573.609985pt;width:163.276pt;height:38.673pt;mso-position-horizontal-relative:page;mso-position-vertical-relative:page;z-index:1480"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794"/>
        <w:gridCol w:w="4422"/>
      </w:tblGrid>
      <w:tr>
        <w:trPr>
          <w:trHeight w:val="3230" w:hRule="exact"/>
        </w:trPr>
        <w:tc>
          <w:tcPr>
            <w:tcW w:w="765" w:type="dxa"/>
          </w:tcPr>
          <w:p>
            <w:pPr/>
          </w:p>
        </w:tc>
        <w:tc>
          <w:tcPr>
            <w:tcW w:w="4252" w:type="dxa"/>
          </w:tcPr>
          <w:p>
            <w:pPr>
              <w:pStyle w:val="TableParagraph"/>
              <w:ind w:left="74"/>
              <w:rPr>
                <w:sz w:val="20"/>
              </w:rPr>
            </w:pPr>
            <w:r>
              <w:rPr>
                <w:color w:val="231F20"/>
                <w:sz w:val="20"/>
              </w:rPr>
              <w:t>Die SuS</w:t>
            </w:r>
          </w:p>
          <w:p>
            <w:pPr>
              <w:pStyle w:val="TableParagraph"/>
              <w:numPr>
                <w:ilvl w:val="0"/>
                <w:numId w:val="40"/>
              </w:numPr>
              <w:tabs>
                <w:tab w:pos="220" w:val="left" w:leader="none"/>
              </w:tabs>
              <w:spacing w:line="244" w:lineRule="auto" w:before="62" w:after="0"/>
              <w:ind w:left="219" w:right="429" w:hanging="144"/>
              <w:jc w:val="both"/>
              <w:rPr>
                <w:sz w:val="20"/>
              </w:rPr>
            </w:pPr>
            <w:r>
              <w:rPr>
                <w:color w:val="231F20"/>
                <w:sz w:val="20"/>
              </w:rPr>
              <w:t>identifizieren kulturelle Errungenschaften in historischen Räumen und ihrer zeitlichen</w:t>
            </w:r>
            <w:r>
              <w:rPr>
                <w:color w:val="231F20"/>
                <w:spacing w:val="-14"/>
                <w:sz w:val="20"/>
              </w:rPr>
              <w:t> </w:t>
            </w:r>
            <w:r>
              <w:rPr>
                <w:color w:val="231F20"/>
                <w:sz w:val="20"/>
              </w:rPr>
              <w:t>Di­ mension (SK</w:t>
            </w:r>
            <w:r>
              <w:rPr>
                <w:color w:val="231F20"/>
                <w:spacing w:val="-1"/>
                <w:sz w:val="20"/>
              </w:rPr>
              <w:t> </w:t>
            </w:r>
            <w:r>
              <w:rPr>
                <w:color w:val="231F20"/>
                <w:sz w:val="20"/>
              </w:rPr>
              <w:t>5)</w:t>
            </w:r>
          </w:p>
          <w:p>
            <w:pPr>
              <w:pStyle w:val="TableParagraph"/>
              <w:numPr>
                <w:ilvl w:val="0"/>
                <w:numId w:val="40"/>
              </w:numPr>
              <w:tabs>
                <w:tab w:pos="220" w:val="left" w:leader="none"/>
              </w:tabs>
              <w:spacing w:line="244" w:lineRule="auto" w:before="57" w:after="0"/>
              <w:ind w:left="219" w:right="81" w:hanging="144"/>
              <w:jc w:val="left"/>
              <w:rPr>
                <w:sz w:val="20"/>
              </w:rPr>
            </w:pPr>
            <w:r>
              <w:rPr>
                <w:color w:val="231F20"/>
                <w:sz w:val="20"/>
              </w:rPr>
              <w:t>indem sie grundlegende Schritte zur Analyse</w:t>
            </w:r>
            <w:r>
              <w:rPr>
                <w:color w:val="231F20"/>
                <w:spacing w:val="-18"/>
                <w:sz w:val="20"/>
              </w:rPr>
              <w:t> </w:t>
            </w:r>
            <w:r>
              <w:rPr>
                <w:color w:val="231F20"/>
                <w:sz w:val="20"/>
              </w:rPr>
              <w:t>von und kritischen Auseinandersetzung mit histori­ schen Darstellungen aufgabenbezogen anwen­ den (MK 5)</w:t>
            </w:r>
          </w:p>
          <w:p>
            <w:pPr>
              <w:pStyle w:val="TableParagraph"/>
              <w:numPr>
                <w:ilvl w:val="0"/>
                <w:numId w:val="40"/>
              </w:numPr>
              <w:tabs>
                <w:tab w:pos="220" w:val="left" w:leader="none"/>
              </w:tabs>
              <w:spacing w:line="244" w:lineRule="auto" w:before="57" w:after="0"/>
              <w:ind w:left="219" w:right="151" w:hanging="144"/>
              <w:jc w:val="left"/>
              <w:rPr>
                <w:sz w:val="20"/>
              </w:rPr>
            </w:pPr>
            <w:r>
              <w:rPr>
                <w:color w:val="231F20"/>
                <w:sz w:val="20"/>
              </w:rPr>
              <w:t>ermitteln zielgerichtet Informationen in Ge­ schichtsbüchern, digitalen Medien und in</w:t>
            </w:r>
            <w:r>
              <w:rPr>
                <w:color w:val="231F20"/>
                <w:spacing w:val="-8"/>
                <w:sz w:val="20"/>
              </w:rPr>
              <w:t> </w:t>
            </w:r>
            <w:r>
              <w:rPr>
                <w:color w:val="231F20"/>
                <w:sz w:val="20"/>
              </w:rPr>
              <w:t>ihrem schulischen Umfeld zu ausgewählten Frage- stellungen (MK</w:t>
            </w:r>
            <w:r>
              <w:rPr>
                <w:color w:val="231F20"/>
                <w:spacing w:val="-9"/>
                <w:sz w:val="20"/>
              </w:rPr>
              <w:t> </w:t>
            </w:r>
            <w:r>
              <w:rPr>
                <w:color w:val="231F20"/>
                <w:sz w:val="20"/>
              </w:rPr>
              <w:t>2).</w:t>
            </w:r>
          </w:p>
        </w:tc>
        <w:tc>
          <w:tcPr>
            <w:tcW w:w="2013" w:type="dxa"/>
          </w:tcPr>
          <w:p>
            <w:pPr>
              <w:pStyle w:val="TableParagraph"/>
              <w:spacing w:line="244" w:lineRule="auto"/>
              <w:rPr>
                <w:sz w:val="20"/>
              </w:rPr>
            </w:pPr>
            <w:r>
              <w:rPr>
                <w:color w:val="231F20"/>
                <w:sz w:val="20"/>
              </w:rPr>
              <w:t>Geographie und Kultur des antiken Griechen­ lands</w:t>
            </w:r>
          </w:p>
        </w:tc>
        <w:tc>
          <w:tcPr>
            <w:tcW w:w="2098" w:type="dxa"/>
          </w:tcPr>
          <w:p>
            <w:pPr>
              <w:pStyle w:val="TableParagraph"/>
              <w:spacing w:line="244" w:lineRule="auto"/>
              <w:rPr>
                <w:sz w:val="20"/>
              </w:rPr>
            </w:pPr>
            <w:r>
              <w:rPr>
                <w:b/>
                <w:color w:val="00B3F0"/>
                <w:sz w:val="20"/>
              </w:rPr>
              <w:t>Methode: </w:t>
            </w:r>
            <w:r>
              <w:rPr>
                <w:sz w:val="20"/>
              </w:rPr>
              <w:t>Geschichtskarten untersuchen</w:t>
            </w:r>
          </w:p>
        </w:tc>
        <w:tc>
          <w:tcPr>
            <w:tcW w:w="794" w:type="dxa"/>
          </w:tcPr>
          <w:p>
            <w:pPr>
              <w:pStyle w:val="TableParagraph"/>
              <w:ind w:left="74"/>
              <w:rPr>
                <w:sz w:val="20"/>
              </w:rPr>
            </w:pPr>
            <w:r>
              <w:rPr>
                <w:color w:val="231F20"/>
                <w:sz w:val="20"/>
              </w:rPr>
              <w:t>90/91</w:t>
            </w:r>
          </w:p>
        </w:tc>
        <w:tc>
          <w:tcPr>
            <w:tcW w:w="4422" w:type="dxa"/>
          </w:tcPr>
          <w:p>
            <w:pPr>
              <w:pStyle w:val="TableParagraph"/>
              <w:spacing w:line="244" w:lineRule="auto"/>
              <w:ind w:right="171"/>
              <w:rPr>
                <w:sz w:val="20"/>
              </w:rPr>
            </w:pPr>
            <w:r>
              <w:rPr>
                <w:color w:val="231F20"/>
                <w:sz w:val="20"/>
              </w:rPr>
              <w:t>Eine gemeinsame Behandlung dieser Seite mit 84/85 oder 86/87 bietet sich an, um das methodi­ sche Vorgehen einzuüben.</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41"/>
              </w:numPr>
              <w:tabs>
                <w:tab w:pos="220" w:val="left" w:leader="none"/>
              </w:tabs>
              <w:spacing w:line="244" w:lineRule="auto" w:before="62" w:after="0"/>
              <w:ind w:left="219" w:right="193" w:hanging="144"/>
              <w:jc w:val="left"/>
              <w:rPr>
                <w:sz w:val="20"/>
              </w:rPr>
            </w:pPr>
            <w:r>
              <w:rPr>
                <w:color w:val="231F20"/>
                <w:sz w:val="20"/>
              </w:rPr>
              <w:t>beschreiben ausgewählte Personen und Grup­ pen in den jeweiligen Gesellschaften und ihre Funktionen, Interessen und</w:t>
            </w:r>
            <w:r>
              <w:rPr>
                <w:color w:val="231F20"/>
                <w:spacing w:val="-15"/>
                <w:sz w:val="20"/>
              </w:rPr>
              <w:t> </w:t>
            </w:r>
            <w:r>
              <w:rPr>
                <w:color w:val="231F20"/>
                <w:sz w:val="20"/>
              </w:rPr>
              <w:t>Handlungsspielräu­ me (SK 4)</w:t>
            </w:r>
          </w:p>
          <w:p>
            <w:pPr>
              <w:pStyle w:val="TableParagraph"/>
              <w:numPr>
                <w:ilvl w:val="0"/>
                <w:numId w:val="41"/>
              </w:numPr>
              <w:tabs>
                <w:tab w:pos="220" w:val="left" w:leader="none"/>
              </w:tabs>
              <w:spacing w:line="244" w:lineRule="auto" w:before="57" w:after="0"/>
              <w:ind w:left="219" w:right="190" w:hanging="144"/>
              <w:jc w:val="left"/>
              <w:rPr>
                <w:sz w:val="20"/>
              </w:rPr>
            </w:pPr>
            <w:r>
              <w:rPr>
                <w:color w:val="231F20"/>
                <w:sz w:val="20"/>
              </w:rPr>
              <w:t>bewerten menschliches Handeln in der </w:t>
            </w:r>
            <w:r>
              <w:rPr>
                <w:color w:val="231F20"/>
                <w:spacing w:val="-3"/>
                <w:sz w:val="20"/>
              </w:rPr>
              <w:t>Vergan­ </w:t>
            </w:r>
            <w:r>
              <w:rPr>
                <w:color w:val="231F20"/>
                <w:sz w:val="20"/>
              </w:rPr>
              <w:t>genheit im Kontext eines überschaubaren Bei­ spiels mit Entscheidungscharakter (UK</w:t>
            </w:r>
            <w:r>
              <w:rPr>
                <w:color w:val="231F20"/>
                <w:spacing w:val="-12"/>
                <w:sz w:val="20"/>
              </w:rPr>
              <w:t> </w:t>
            </w:r>
            <w:r>
              <w:rPr>
                <w:color w:val="231F20"/>
                <w:sz w:val="20"/>
              </w:rPr>
              <w:t>1).</w:t>
            </w:r>
          </w:p>
        </w:tc>
        <w:tc>
          <w:tcPr>
            <w:tcW w:w="2013" w:type="dxa"/>
            <w:tcBorders>
              <w:bottom w:val="nil"/>
            </w:tcBorders>
          </w:tcPr>
          <w:p>
            <w:pPr>
              <w:pStyle w:val="TableParagraph"/>
              <w:rPr>
                <w:sz w:val="20"/>
              </w:rPr>
            </w:pPr>
            <w:r>
              <w:rPr>
                <w:color w:val="231F20"/>
                <w:sz w:val="20"/>
              </w:rPr>
              <w:t>Kultur des antiken</w:t>
            </w:r>
          </w:p>
        </w:tc>
        <w:tc>
          <w:tcPr>
            <w:tcW w:w="2098" w:type="dxa"/>
            <w:tcBorders>
              <w:bottom w:val="nil"/>
            </w:tcBorders>
          </w:tcPr>
          <w:p>
            <w:pPr>
              <w:pStyle w:val="TableParagraph"/>
              <w:rPr>
                <w:sz w:val="20"/>
              </w:rPr>
            </w:pPr>
            <w:r>
              <w:rPr>
                <w:color w:val="231F20"/>
                <w:sz w:val="20"/>
              </w:rPr>
              <w:t>Die griechische Götter­</w:t>
            </w:r>
          </w:p>
        </w:tc>
        <w:tc>
          <w:tcPr>
            <w:tcW w:w="794" w:type="dxa"/>
            <w:tcBorders>
              <w:bottom w:val="nil"/>
            </w:tcBorders>
          </w:tcPr>
          <w:p>
            <w:pPr>
              <w:pStyle w:val="TableParagraph"/>
              <w:ind w:left="74"/>
              <w:rPr>
                <w:sz w:val="20"/>
              </w:rPr>
            </w:pPr>
            <w:r>
              <w:rPr>
                <w:color w:val="231F20"/>
                <w:sz w:val="20"/>
              </w:rPr>
              <w:t>92/93</w:t>
            </w:r>
          </w:p>
        </w:tc>
        <w:tc>
          <w:tcPr>
            <w:tcW w:w="4422" w:type="dxa"/>
            <w:tcBorders>
              <w:bottom w:val="nil"/>
            </w:tcBorders>
          </w:tcPr>
          <w:p>
            <w:pPr>
              <w:pStyle w:val="TableParagraph"/>
              <w:rPr>
                <w:sz w:val="20"/>
              </w:rPr>
            </w:pPr>
            <w:r>
              <w:rPr>
                <w:color w:val="231F20"/>
                <w:sz w:val="20"/>
              </w:rPr>
              <w:t>Die griechischen Götter stehen exemplarisch für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Griechenlands: hier</w:t>
            </w:r>
          </w:p>
        </w:tc>
        <w:tc>
          <w:tcPr>
            <w:tcW w:w="2098" w:type="dxa"/>
            <w:tcBorders>
              <w:top w:val="nil"/>
              <w:bottom w:val="nil"/>
            </w:tcBorders>
          </w:tcPr>
          <w:p>
            <w:pPr>
              <w:pStyle w:val="TableParagraph"/>
              <w:spacing w:before="3"/>
              <w:rPr>
                <w:sz w:val="20"/>
              </w:rPr>
            </w:pPr>
            <w:r>
              <w:rPr>
                <w:color w:val="231F20"/>
                <w:sz w:val="20"/>
              </w:rPr>
              <w:t>welt</w:t>
            </w: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eine Personengruppe der griechischen Gesellschaft.</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Religion</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Ihre menschlichen Merkmale erarbeiten die SuS in A</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1-3, erörtern die gemeinsame Götterwelt als verbin­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Gemeinsame Götter­</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dende Komponente im Lebensraum der Griechen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welt der Griechen</w:t>
            </w: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(A 4) und lernen die Besonderheit der Orakel ken­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nen (A 5). A 6 trainiert Medienkompetenz 2 und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geht über die Bewertung menschlichen Handelns</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794" w:type="dxa"/>
            <w:tcBorders>
              <w:top w:val="nil"/>
              <w:bottom w:val="nil"/>
            </w:tcBorders>
          </w:tcPr>
          <w:p>
            <w:pPr/>
          </w:p>
        </w:tc>
        <w:tc>
          <w:tcPr>
            <w:tcW w:w="4422" w:type="dxa"/>
            <w:tcBorders>
              <w:top w:val="nil"/>
              <w:bottom w:val="nil"/>
            </w:tcBorders>
          </w:tcPr>
          <w:p>
            <w:pPr>
              <w:pStyle w:val="TableParagraph"/>
              <w:spacing w:before="3"/>
              <w:rPr>
                <w:sz w:val="20"/>
              </w:rPr>
            </w:pPr>
            <w:r>
              <w:rPr>
                <w:color w:val="231F20"/>
                <w:sz w:val="20"/>
              </w:rPr>
              <w:t>in der Vergangenheit (UK 1) hinaus, da die SuS auch</w:t>
            </w:r>
          </w:p>
        </w:tc>
      </w:tr>
      <w:tr>
        <w:trPr>
          <w:trHeight w:val="274"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794" w:type="dxa"/>
            <w:tcBorders>
              <w:top w:val="nil"/>
            </w:tcBorders>
          </w:tcPr>
          <w:p>
            <w:pPr/>
          </w:p>
        </w:tc>
        <w:tc>
          <w:tcPr>
            <w:tcW w:w="4422" w:type="dxa"/>
            <w:tcBorders>
              <w:top w:val="nil"/>
            </w:tcBorders>
          </w:tcPr>
          <w:p>
            <w:pPr>
              <w:pStyle w:val="TableParagraph"/>
              <w:spacing w:before="3"/>
              <w:rPr>
                <w:sz w:val="20"/>
              </w:rPr>
            </w:pPr>
            <w:r>
              <w:rPr>
                <w:color w:val="231F20"/>
                <w:sz w:val="20"/>
              </w:rPr>
              <w:t>das Handeln der Gegenwart reflektieren.</w:t>
            </w:r>
          </w:p>
        </w:tc>
      </w:tr>
      <w:tr>
        <w:trPr>
          <w:trHeight w:val="2980" w:hRule="exact"/>
        </w:trPr>
        <w:tc>
          <w:tcPr>
            <w:tcW w:w="765" w:type="dxa"/>
          </w:tcPr>
          <w:p>
            <w:pPr>
              <w:pStyle w:val="TableParagraph"/>
              <w:spacing w:line="462" w:lineRule="exact" w:before="0"/>
              <w:ind w:left="0"/>
              <w:jc w:val="center"/>
              <w:rPr>
                <w:sz w:val="38"/>
              </w:rPr>
            </w:pPr>
            <w:r>
              <w:rPr>
                <w:color w:val="231F20"/>
                <w:sz w:val="38"/>
              </w:rPr>
              <w:t>*</w:t>
            </w:r>
          </w:p>
        </w:tc>
        <w:tc>
          <w:tcPr>
            <w:tcW w:w="4252" w:type="dxa"/>
          </w:tcPr>
          <w:p>
            <w:pPr>
              <w:pStyle w:val="TableParagraph"/>
              <w:ind w:left="131"/>
              <w:rPr>
                <w:sz w:val="20"/>
              </w:rPr>
            </w:pPr>
            <w:r>
              <w:rPr>
                <w:color w:val="231F20"/>
                <w:sz w:val="20"/>
              </w:rPr>
              <w:t>Die SuS</w:t>
            </w:r>
          </w:p>
          <w:p>
            <w:pPr>
              <w:pStyle w:val="TableParagraph"/>
              <w:numPr>
                <w:ilvl w:val="0"/>
                <w:numId w:val="42"/>
              </w:numPr>
              <w:tabs>
                <w:tab w:pos="277" w:val="left" w:leader="none"/>
              </w:tabs>
              <w:spacing w:line="244" w:lineRule="auto" w:before="62" w:after="0"/>
              <w:ind w:left="276" w:right="77" w:hanging="145"/>
              <w:jc w:val="left"/>
              <w:rPr>
                <w:sz w:val="20"/>
              </w:rPr>
            </w:pPr>
            <w:r>
              <w:rPr>
                <w:color w:val="231F20"/>
                <w:sz w:val="20"/>
              </w:rPr>
              <w:t>stellen einen Bezug von Phänomenen aus der Vergangenheit zur eigenen persönlichen</w:t>
            </w:r>
            <w:r>
              <w:rPr>
                <w:color w:val="231F20"/>
                <w:spacing w:val="-28"/>
                <w:sz w:val="20"/>
              </w:rPr>
              <w:t> </w:t>
            </w:r>
            <w:r>
              <w:rPr>
                <w:color w:val="231F20"/>
                <w:sz w:val="20"/>
              </w:rPr>
              <w:t>Gegen­ wart her (HK</w:t>
            </w:r>
            <w:r>
              <w:rPr>
                <w:color w:val="231F20"/>
                <w:spacing w:val="-3"/>
                <w:sz w:val="20"/>
              </w:rPr>
              <w:t> </w:t>
            </w:r>
            <w:r>
              <w:rPr>
                <w:color w:val="231F20"/>
                <w:sz w:val="20"/>
              </w:rPr>
              <w:t>1)</w:t>
            </w:r>
          </w:p>
          <w:p>
            <w:pPr>
              <w:pStyle w:val="TableParagraph"/>
              <w:numPr>
                <w:ilvl w:val="0"/>
                <w:numId w:val="42"/>
              </w:numPr>
              <w:tabs>
                <w:tab w:pos="277" w:val="left" w:leader="none"/>
              </w:tabs>
              <w:spacing w:line="244" w:lineRule="auto" w:before="57" w:after="0"/>
              <w:ind w:left="276" w:right="135" w:hanging="145"/>
              <w:jc w:val="left"/>
              <w:rPr>
                <w:sz w:val="20"/>
              </w:rPr>
            </w:pPr>
            <w:r>
              <w:rPr>
                <w:color w:val="231F20"/>
                <w:sz w:val="20"/>
              </w:rPr>
              <w:t>beurteilen im Kontext eines einfachen</w:t>
            </w:r>
            <w:r>
              <w:rPr>
                <w:color w:val="231F20"/>
                <w:spacing w:val="-21"/>
                <w:sz w:val="20"/>
              </w:rPr>
              <w:t> </w:t>
            </w:r>
            <w:r>
              <w:rPr>
                <w:color w:val="231F20"/>
                <w:sz w:val="20"/>
              </w:rPr>
              <w:t>Beispiels das historische Handeln von Menschen unter Berücksichtigung ihrer Handlungsspielräume (UK 3)</w:t>
            </w:r>
          </w:p>
          <w:p>
            <w:pPr>
              <w:pStyle w:val="TableParagraph"/>
              <w:numPr>
                <w:ilvl w:val="0"/>
                <w:numId w:val="42"/>
              </w:numPr>
              <w:tabs>
                <w:tab w:pos="277" w:val="left" w:leader="none"/>
              </w:tabs>
              <w:spacing w:line="244" w:lineRule="auto" w:before="57" w:after="0"/>
              <w:ind w:left="276" w:right="184" w:hanging="145"/>
              <w:jc w:val="left"/>
              <w:rPr>
                <w:sz w:val="20"/>
              </w:rPr>
            </w:pPr>
            <w:r>
              <w:rPr>
                <w:color w:val="231F20"/>
                <w:sz w:val="20"/>
              </w:rPr>
              <w:t>indem sie zwischen Quellen und</w:t>
            </w:r>
            <w:r>
              <w:rPr>
                <w:color w:val="231F20"/>
                <w:spacing w:val="-14"/>
                <w:sz w:val="20"/>
              </w:rPr>
              <w:t> </w:t>
            </w:r>
            <w:r>
              <w:rPr>
                <w:color w:val="231F20"/>
                <w:sz w:val="20"/>
              </w:rPr>
              <w:t>Darstellungen unterscheiden und Verbindungen zwischen ihnen herstellen (MK</w:t>
            </w:r>
            <w:r>
              <w:rPr>
                <w:color w:val="231F20"/>
                <w:spacing w:val="-11"/>
                <w:sz w:val="20"/>
              </w:rPr>
              <w:t> </w:t>
            </w:r>
            <w:r>
              <w:rPr>
                <w:color w:val="231F20"/>
                <w:sz w:val="20"/>
              </w:rPr>
              <w:t>3).</w:t>
            </w:r>
          </w:p>
        </w:tc>
        <w:tc>
          <w:tcPr>
            <w:tcW w:w="2013" w:type="dxa"/>
          </w:tcPr>
          <w:p>
            <w:pPr>
              <w:pStyle w:val="TableParagraph"/>
              <w:spacing w:line="244" w:lineRule="auto"/>
              <w:ind w:left="74"/>
              <w:rPr>
                <w:sz w:val="20"/>
              </w:rPr>
            </w:pPr>
            <w:r>
              <w:rPr>
                <w:color w:val="231F20"/>
                <w:sz w:val="20"/>
              </w:rPr>
              <w:t>Kultur des antiken Griechenlandes: hier Unterhaltung, Religion</w:t>
            </w:r>
          </w:p>
        </w:tc>
        <w:tc>
          <w:tcPr>
            <w:tcW w:w="2098" w:type="dxa"/>
          </w:tcPr>
          <w:p>
            <w:pPr>
              <w:pStyle w:val="TableParagraph"/>
              <w:ind w:left="74"/>
              <w:rPr>
                <w:sz w:val="20"/>
              </w:rPr>
            </w:pPr>
            <w:r>
              <w:rPr>
                <w:color w:val="231F20"/>
                <w:sz w:val="20"/>
              </w:rPr>
              <w:t>Die Olympischen Spiele</w:t>
            </w:r>
          </w:p>
        </w:tc>
        <w:tc>
          <w:tcPr>
            <w:tcW w:w="794" w:type="dxa"/>
          </w:tcPr>
          <w:p>
            <w:pPr>
              <w:pStyle w:val="TableParagraph"/>
              <w:ind w:left="74"/>
              <w:rPr>
                <w:sz w:val="20"/>
              </w:rPr>
            </w:pPr>
            <w:r>
              <w:rPr>
                <w:color w:val="231F20"/>
                <w:sz w:val="20"/>
              </w:rPr>
              <w:t>94/95</w:t>
            </w:r>
          </w:p>
        </w:tc>
        <w:tc>
          <w:tcPr>
            <w:tcW w:w="4422" w:type="dxa"/>
          </w:tcPr>
          <w:p>
            <w:pPr>
              <w:pStyle w:val="TableParagraph"/>
              <w:spacing w:line="244" w:lineRule="auto"/>
              <w:ind w:left="74" w:right="36"/>
              <w:rPr>
                <w:sz w:val="20"/>
              </w:rPr>
            </w:pPr>
            <w:r>
              <w:rPr>
                <w:color w:val="231F20"/>
                <w:sz w:val="20"/>
              </w:rPr>
              <w:t>Die olympischen Spiele können als ergänzendes Beispiel für die Kultur des antiken Griechenlands herangezogen werden. A 1, A 4 und A 5 stärken durch den Gegenwartsbezug HK 1, A 4 zusätzlich SK</w:t>
            </w:r>
          </w:p>
          <w:p>
            <w:pPr>
              <w:pStyle w:val="TableParagraph"/>
              <w:spacing w:line="244" w:lineRule="auto" w:before="1"/>
              <w:ind w:left="74"/>
              <w:rPr>
                <w:sz w:val="20"/>
              </w:rPr>
            </w:pPr>
            <w:r>
              <w:rPr>
                <w:color w:val="231F20"/>
                <w:sz w:val="20"/>
              </w:rPr>
              <w:t>7. Die SuS begreifen die Besonderheit der Spiele als religiöse Handlung und Sportereignis (A 2, A 3)</w:t>
            </w:r>
          </w:p>
        </w:tc>
      </w:tr>
    </w:tbl>
    <w:p>
      <w:pPr>
        <w:spacing w:after="0" w:line="244" w:lineRule="auto"/>
        <w:rPr>
          <w:sz w:val="20"/>
        </w:rPr>
        <w:sectPr>
          <w:pgSz w:w="17180" w:h="12250" w:orient="landscape"/>
          <w:pgMar w:header="0" w:footer="513" w:top="960" w:bottom="700" w:left="0" w:right="0"/>
        </w:sectPr>
      </w:pPr>
    </w:p>
    <w:p>
      <w:pPr>
        <w:pStyle w:val="BodyText"/>
        <w:rPr>
          <w:rFonts w:ascii="Times New Roman"/>
        </w:rPr>
      </w:pPr>
      <w:r>
        <w:rPr/>
        <w:pict>
          <v:rect style="position:absolute;margin-left:695.622009pt;margin-top:573.609985pt;width:163.276pt;height:30.169pt;mso-position-horizontal-relative:page;mso-position-vertical-relative:page;z-index:1504"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173" w:hRule="exact"/>
        </w:trPr>
        <w:tc>
          <w:tcPr>
            <w:tcW w:w="765" w:type="dxa"/>
          </w:tcPr>
          <w:p>
            <w:pPr/>
          </w:p>
        </w:tc>
        <w:tc>
          <w:tcPr>
            <w:tcW w:w="4252" w:type="dxa"/>
          </w:tcPr>
          <w:p>
            <w:pPr>
              <w:pStyle w:val="TableParagraph"/>
              <w:ind w:left="74"/>
              <w:rPr>
                <w:sz w:val="20"/>
              </w:rPr>
            </w:pPr>
            <w:r>
              <w:rPr>
                <w:color w:val="231F20"/>
                <w:sz w:val="20"/>
              </w:rPr>
              <w:t>Die SuS</w:t>
            </w:r>
          </w:p>
          <w:p>
            <w:pPr>
              <w:pStyle w:val="TableParagraph"/>
              <w:numPr>
                <w:ilvl w:val="0"/>
                <w:numId w:val="43"/>
              </w:numPr>
              <w:tabs>
                <w:tab w:pos="220" w:val="left" w:leader="none"/>
              </w:tabs>
              <w:spacing w:line="244" w:lineRule="auto" w:before="62" w:after="0"/>
              <w:ind w:left="219" w:right="144" w:hanging="144"/>
              <w:jc w:val="left"/>
              <w:rPr>
                <w:sz w:val="20"/>
              </w:rPr>
            </w:pPr>
            <w:r>
              <w:rPr>
                <w:color w:val="231F20"/>
                <w:sz w:val="20"/>
              </w:rPr>
              <w:t>benennen einzelne Zusammenhänge zwischen ökonomischen und gesellschaftlichen</w:t>
            </w:r>
            <w:r>
              <w:rPr>
                <w:color w:val="231F20"/>
                <w:spacing w:val="-28"/>
                <w:sz w:val="20"/>
              </w:rPr>
              <w:t> </w:t>
            </w:r>
            <w:r>
              <w:rPr>
                <w:color w:val="231F20"/>
                <w:sz w:val="20"/>
              </w:rPr>
              <w:t>Prozessen (SK</w:t>
            </w:r>
            <w:r>
              <w:rPr>
                <w:color w:val="231F20"/>
                <w:spacing w:val="-1"/>
                <w:sz w:val="20"/>
              </w:rPr>
              <w:t> </w:t>
            </w:r>
            <w:r>
              <w:rPr>
                <w:color w:val="231F20"/>
                <w:sz w:val="20"/>
              </w:rPr>
              <w:t>8)</w:t>
            </w:r>
          </w:p>
          <w:p>
            <w:pPr>
              <w:pStyle w:val="TableParagraph"/>
              <w:numPr>
                <w:ilvl w:val="0"/>
                <w:numId w:val="43"/>
              </w:numPr>
              <w:tabs>
                <w:tab w:pos="220" w:val="left" w:leader="none"/>
              </w:tabs>
              <w:spacing w:line="244" w:lineRule="auto" w:before="57" w:after="0"/>
              <w:ind w:left="219" w:right="153" w:hanging="144"/>
              <w:jc w:val="left"/>
              <w:rPr>
                <w:sz w:val="20"/>
              </w:rPr>
            </w:pPr>
            <w:r>
              <w:rPr>
                <w:color w:val="231F20"/>
                <w:sz w:val="20"/>
              </w:rPr>
              <w:t>informieren fallweise über</w:t>
            </w:r>
            <w:r>
              <w:rPr>
                <w:color w:val="231F20"/>
                <w:spacing w:val="-17"/>
                <w:sz w:val="20"/>
              </w:rPr>
              <w:t> </w:t>
            </w:r>
            <w:r>
              <w:rPr>
                <w:color w:val="231F20"/>
                <w:sz w:val="20"/>
              </w:rPr>
              <w:t>Lebensbedingungen, Handelsbeziehungen, kulturelle Kontakte sowie Konflikte von Menschen in der Vergangenheit (SK</w:t>
            </w:r>
            <w:r>
              <w:rPr>
                <w:color w:val="231F20"/>
                <w:spacing w:val="6"/>
                <w:sz w:val="20"/>
              </w:rPr>
              <w:t> </w:t>
            </w:r>
            <w:r>
              <w:rPr>
                <w:color w:val="231F20"/>
                <w:spacing w:val="2"/>
                <w:sz w:val="20"/>
              </w:rPr>
              <w:t>5).</w:t>
            </w:r>
          </w:p>
        </w:tc>
        <w:tc>
          <w:tcPr>
            <w:tcW w:w="2013" w:type="dxa"/>
          </w:tcPr>
          <w:p>
            <w:pPr>
              <w:pStyle w:val="TableParagraph"/>
              <w:spacing w:line="244" w:lineRule="auto"/>
              <w:ind w:right="394"/>
              <w:rPr>
                <w:sz w:val="20"/>
              </w:rPr>
            </w:pPr>
            <w:r>
              <w:rPr>
                <w:color w:val="231F20"/>
                <w:sz w:val="20"/>
              </w:rPr>
              <w:t>Griechische Kolonisation Lebenswelten und Kulturkontakte</w:t>
            </w:r>
          </w:p>
        </w:tc>
        <w:tc>
          <w:tcPr>
            <w:tcW w:w="2098" w:type="dxa"/>
          </w:tcPr>
          <w:p>
            <w:pPr>
              <w:pStyle w:val="TableParagraph"/>
              <w:spacing w:line="244" w:lineRule="auto"/>
              <w:ind w:right="533"/>
              <w:rPr>
                <w:sz w:val="20"/>
              </w:rPr>
            </w:pPr>
            <w:r>
              <w:rPr>
                <w:color w:val="231F20"/>
                <w:sz w:val="20"/>
              </w:rPr>
              <w:t>Reisen, handeln, siedeln</w:t>
            </w:r>
          </w:p>
        </w:tc>
        <w:tc>
          <w:tcPr>
            <w:tcW w:w="907" w:type="dxa"/>
          </w:tcPr>
          <w:p>
            <w:pPr>
              <w:pStyle w:val="TableParagraph"/>
              <w:ind w:left="74"/>
              <w:rPr>
                <w:sz w:val="20"/>
              </w:rPr>
            </w:pPr>
            <w:r>
              <w:rPr>
                <w:color w:val="231F20"/>
                <w:sz w:val="20"/>
              </w:rPr>
              <w:t>96/97</w:t>
            </w:r>
          </w:p>
        </w:tc>
        <w:tc>
          <w:tcPr>
            <w:tcW w:w="4309" w:type="dxa"/>
          </w:tcPr>
          <w:p>
            <w:pPr>
              <w:pStyle w:val="TableParagraph"/>
              <w:spacing w:line="244" w:lineRule="auto"/>
              <w:ind w:left="74" w:right="118"/>
              <w:rPr>
                <w:sz w:val="20"/>
              </w:rPr>
            </w:pPr>
            <w:r>
              <w:rPr>
                <w:color w:val="231F20"/>
                <w:sz w:val="20"/>
              </w:rPr>
              <w:t>Die SuS begreifen kulturelle Einflüsse durch Mi­ gration (A 1, A 3), Gründe für Migration damals und heute (A 4, A 5) und Reisebedingungen in der Antike (A 2).</w:t>
            </w:r>
          </w:p>
        </w:tc>
      </w:tr>
      <w:tr>
        <w:trPr>
          <w:trHeight w:val="3537" w:hRule="exact"/>
        </w:trPr>
        <w:tc>
          <w:tcPr>
            <w:tcW w:w="765" w:type="dxa"/>
          </w:tcPr>
          <w:p>
            <w:pPr>
              <w:pStyle w:val="TableParagraph"/>
              <w:spacing w:line="462" w:lineRule="exact" w:before="0"/>
              <w:ind w:left="0"/>
              <w:jc w:val="center"/>
              <w:rPr>
                <w:sz w:val="38"/>
              </w:rPr>
            </w:pPr>
            <w:r>
              <w:rPr>
                <w:color w:val="231F20"/>
                <w:sz w:val="38"/>
              </w:rPr>
              <w:t>*</w:t>
            </w:r>
          </w:p>
        </w:tc>
        <w:tc>
          <w:tcPr>
            <w:tcW w:w="4252" w:type="dxa"/>
          </w:tcPr>
          <w:p>
            <w:pPr>
              <w:pStyle w:val="TableParagraph"/>
              <w:rPr>
                <w:sz w:val="20"/>
              </w:rPr>
            </w:pPr>
            <w:r>
              <w:rPr>
                <w:color w:val="231F20"/>
                <w:sz w:val="20"/>
              </w:rPr>
              <w:t>Die SuS</w:t>
            </w:r>
          </w:p>
          <w:p>
            <w:pPr>
              <w:pStyle w:val="TableParagraph"/>
              <w:numPr>
                <w:ilvl w:val="0"/>
                <w:numId w:val="44"/>
              </w:numPr>
              <w:tabs>
                <w:tab w:pos="220" w:val="left" w:leader="none"/>
              </w:tabs>
              <w:spacing w:line="244" w:lineRule="auto" w:before="62" w:after="0"/>
              <w:ind w:left="219" w:right="153" w:hanging="144"/>
              <w:jc w:val="left"/>
              <w:rPr>
                <w:sz w:val="20"/>
              </w:rPr>
            </w:pPr>
            <w:r>
              <w:rPr>
                <w:color w:val="231F20"/>
                <w:sz w:val="20"/>
              </w:rPr>
              <w:t>informieren fallweise über</w:t>
            </w:r>
            <w:r>
              <w:rPr>
                <w:color w:val="231F20"/>
                <w:spacing w:val="-17"/>
                <w:sz w:val="20"/>
              </w:rPr>
              <w:t> </w:t>
            </w:r>
            <w:r>
              <w:rPr>
                <w:color w:val="231F20"/>
                <w:sz w:val="20"/>
              </w:rPr>
              <w:t>Lebensbedingungen, Handelsbeziehungen, kulturelle Kontakte sowie Konflikte von Menschen in der Vergangenheit (SK</w:t>
            </w:r>
            <w:r>
              <w:rPr>
                <w:color w:val="231F20"/>
                <w:spacing w:val="-1"/>
                <w:sz w:val="20"/>
              </w:rPr>
              <w:t> </w:t>
            </w:r>
            <w:r>
              <w:rPr>
                <w:color w:val="231F20"/>
                <w:sz w:val="20"/>
              </w:rPr>
              <w:t>5)</w:t>
            </w:r>
          </w:p>
          <w:p>
            <w:pPr>
              <w:pStyle w:val="TableParagraph"/>
              <w:numPr>
                <w:ilvl w:val="0"/>
                <w:numId w:val="44"/>
              </w:numPr>
              <w:tabs>
                <w:tab w:pos="220" w:val="left" w:leader="none"/>
              </w:tabs>
              <w:spacing w:line="244" w:lineRule="auto" w:before="57" w:after="0"/>
              <w:ind w:left="219" w:right="151" w:hanging="144"/>
              <w:jc w:val="left"/>
              <w:rPr>
                <w:sz w:val="20"/>
              </w:rPr>
            </w:pPr>
            <w:r>
              <w:rPr>
                <w:color w:val="231F20"/>
                <w:spacing w:val="-4"/>
                <w:sz w:val="20"/>
              </w:rPr>
              <w:t>beurteilen </w:t>
            </w:r>
            <w:r>
              <w:rPr>
                <w:color w:val="231F20"/>
                <w:spacing w:val="-3"/>
                <w:sz w:val="20"/>
              </w:rPr>
              <w:t>das </w:t>
            </w:r>
            <w:r>
              <w:rPr>
                <w:color w:val="231F20"/>
                <w:spacing w:val="-5"/>
                <w:sz w:val="20"/>
              </w:rPr>
              <w:t>historische </w:t>
            </w:r>
            <w:r>
              <w:rPr>
                <w:color w:val="231F20"/>
                <w:spacing w:val="-4"/>
                <w:sz w:val="20"/>
              </w:rPr>
              <w:t>Handeln von Menschen </w:t>
            </w:r>
            <w:r>
              <w:rPr>
                <w:color w:val="231F20"/>
                <w:sz w:val="20"/>
              </w:rPr>
              <w:t>unter Berücksichtigung von Multiperspektivität und grundlegender Kategorien (UK 2)</w:t>
            </w:r>
            <w:r>
              <w:rPr>
                <w:color w:val="231F20"/>
                <w:spacing w:val="-14"/>
                <w:sz w:val="20"/>
              </w:rPr>
              <w:t> </w:t>
            </w:r>
            <w:r>
              <w:rPr>
                <w:color w:val="231F20"/>
                <w:sz w:val="20"/>
              </w:rPr>
              <w:t>sowie</w:t>
            </w:r>
          </w:p>
          <w:p>
            <w:pPr>
              <w:pStyle w:val="TableParagraph"/>
              <w:numPr>
                <w:ilvl w:val="0"/>
                <w:numId w:val="44"/>
              </w:numPr>
              <w:tabs>
                <w:tab w:pos="220" w:val="left" w:leader="none"/>
              </w:tabs>
              <w:spacing w:line="244" w:lineRule="auto" w:before="57" w:after="0"/>
              <w:ind w:left="219" w:right="115" w:hanging="144"/>
              <w:jc w:val="left"/>
              <w:rPr>
                <w:sz w:val="20"/>
              </w:rPr>
            </w:pPr>
            <w:r>
              <w:rPr>
                <w:color w:val="231F20"/>
                <w:sz w:val="20"/>
              </w:rPr>
              <w:t>unter Berücksichtigung ihrer</w:t>
            </w:r>
            <w:r>
              <w:rPr>
                <w:color w:val="231F20"/>
                <w:spacing w:val="-19"/>
                <w:sz w:val="20"/>
              </w:rPr>
              <w:t> </w:t>
            </w:r>
            <w:r>
              <w:rPr>
                <w:color w:val="231F20"/>
                <w:sz w:val="20"/>
              </w:rPr>
              <w:t>Handlungsspielräu­ me (UK 3).</w:t>
            </w:r>
          </w:p>
          <w:p>
            <w:pPr>
              <w:pStyle w:val="TableParagraph"/>
              <w:numPr>
                <w:ilvl w:val="0"/>
                <w:numId w:val="44"/>
              </w:numPr>
              <w:tabs>
                <w:tab w:pos="220" w:val="left" w:leader="none"/>
              </w:tabs>
              <w:spacing w:line="244" w:lineRule="auto" w:before="57" w:after="0"/>
              <w:ind w:left="219" w:right="75" w:hanging="144"/>
              <w:jc w:val="left"/>
              <w:rPr>
                <w:sz w:val="20"/>
              </w:rPr>
            </w:pPr>
            <w:r>
              <w:rPr>
                <w:color w:val="231F20"/>
                <w:sz w:val="20"/>
              </w:rPr>
              <w:t>benennen aufgabenbezogen die subjektive Sichtweise</w:t>
            </w:r>
            <w:r>
              <w:rPr>
                <w:color w:val="231F20"/>
                <w:spacing w:val="-7"/>
                <w:sz w:val="20"/>
              </w:rPr>
              <w:t> </w:t>
            </w:r>
            <w:r>
              <w:rPr>
                <w:color w:val="231F20"/>
                <w:sz w:val="20"/>
              </w:rPr>
              <w:t>des</w:t>
            </w:r>
            <w:r>
              <w:rPr>
                <w:color w:val="231F20"/>
                <w:spacing w:val="-7"/>
                <w:sz w:val="20"/>
              </w:rPr>
              <w:t> </w:t>
            </w:r>
            <w:r>
              <w:rPr>
                <w:color w:val="231F20"/>
                <w:sz w:val="20"/>
              </w:rPr>
              <w:t>Verfassers</w:t>
            </w:r>
            <w:r>
              <w:rPr>
                <w:color w:val="231F20"/>
                <w:spacing w:val="-7"/>
                <w:sz w:val="20"/>
              </w:rPr>
              <w:t> </w:t>
            </w:r>
            <w:r>
              <w:rPr>
                <w:color w:val="231F20"/>
                <w:sz w:val="20"/>
              </w:rPr>
              <w:t>oder</w:t>
            </w:r>
            <w:r>
              <w:rPr>
                <w:color w:val="231F20"/>
                <w:spacing w:val="-7"/>
                <w:sz w:val="20"/>
              </w:rPr>
              <w:t> </w:t>
            </w:r>
            <w:r>
              <w:rPr>
                <w:color w:val="231F20"/>
                <w:sz w:val="20"/>
              </w:rPr>
              <w:t>der</w:t>
            </w:r>
            <w:r>
              <w:rPr>
                <w:color w:val="231F20"/>
                <w:spacing w:val="-7"/>
                <w:sz w:val="20"/>
              </w:rPr>
              <w:t> </w:t>
            </w:r>
            <w:r>
              <w:rPr>
                <w:color w:val="231F20"/>
                <w:sz w:val="20"/>
              </w:rPr>
              <w:t>Verfasserin</w:t>
            </w:r>
            <w:r>
              <w:rPr>
                <w:color w:val="231F20"/>
                <w:spacing w:val="-7"/>
                <w:sz w:val="20"/>
              </w:rPr>
              <w:t> </w:t>
            </w:r>
            <w:r>
              <w:rPr>
                <w:color w:val="231F20"/>
                <w:sz w:val="20"/>
              </w:rPr>
              <w:t>in Quellen (SK</w:t>
            </w:r>
            <w:r>
              <w:rPr>
                <w:color w:val="231F20"/>
                <w:spacing w:val="-1"/>
                <w:sz w:val="20"/>
              </w:rPr>
              <w:t> </w:t>
            </w:r>
            <w:r>
              <w:rPr>
                <w:color w:val="231F20"/>
                <w:sz w:val="20"/>
              </w:rPr>
              <w:t>2)</w:t>
            </w:r>
          </w:p>
        </w:tc>
        <w:tc>
          <w:tcPr>
            <w:tcW w:w="2013" w:type="dxa"/>
          </w:tcPr>
          <w:p>
            <w:pPr>
              <w:pStyle w:val="TableParagraph"/>
              <w:spacing w:line="244" w:lineRule="auto"/>
              <w:ind w:right="394"/>
              <w:rPr>
                <w:sz w:val="20"/>
              </w:rPr>
            </w:pPr>
            <w:r>
              <w:rPr>
                <w:color w:val="231F20"/>
                <w:sz w:val="20"/>
              </w:rPr>
              <w:t>Athen gegen die Perser</w:t>
            </w:r>
          </w:p>
          <w:p>
            <w:pPr>
              <w:pStyle w:val="TableParagraph"/>
              <w:spacing w:before="9"/>
              <w:ind w:left="0"/>
              <w:rPr>
                <w:rFonts w:ascii="Times New Roman"/>
                <w:sz w:val="21"/>
              </w:rPr>
            </w:pPr>
          </w:p>
          <w:p>
            <w:pPr>
              <w:pStyle w:val="TableParagraph"/>
              <w:spacing w:before="0"/>
              <w:rPr>
                <w:sz w:val="20"/>
              </w:rPr>
            </w:pPr>
            <w:r>
              <w:rPr>
                <w:color w:val="231F20"/>
                <w:sz w:val="20"/>
              </w:rPr>
              <w:t>Attischer Seebund</w:t>
            </w:r>
          </w:p>
          <w:p>
            <w:pPr>
              <w:pStyle w:val="TableParagraph"/>
              <w:spacing w:before="2"/>
              <w:ind w:left="0"/>
              <w:rPr>
                <w:rFonts w:ascii="Times New Roman"/>
                <w:sz w:val="22"/>
              </w:rPr>
            </w:pPr>
          </w:p>
          <w:p>
            <w:pPr>
              <w:pStyle w:val="TableParagraph"/>
              <w:spacing w:line="244" w:lineRule="auto" w:before="1"/>
              <w:ind w:right="394"/>
              <w:rPr>
                <w:sz w:val="20"/>
              </w:rPr>
            </w:pPr>
            <w:r>
              <w:rPr>
                <w:color w:val="231F20"/>
                <w:sz w:val="20"/>
              </w:rPr>
              <w:t>Peloponnesischer Krieg</w:t>
            </w:r>
          </w:p>
        </w:tc>
        <w:tc>
          <w:tcPr>
            <w:tcW w:w="2098" w:type="dxa"/>
          </w:tcPr>
          <w:p>
            <w:pPr>
              <w:pStyle w:val="TableParagraph"/>
              <w:rPr>
                <w:sz w:val="20"/>
              </w:rPr>
            </w:pPr>
            <w:r>
              <w:rPr>
                <w:color w:val="231F20"/>
                <w:sz w:val="20"/>
              </w:rPr>
              <w:t>Seemacht Athen</w:t>
            </w:r>
          </w:p>
        </w:tc>
        <w:tc>
          <w:tcPr>
            <w:tcW w:w="907" w:type="dxa"/>
          </w:tcPr>
          <w:p>
            <w:pPr>
              <w:pStyle w:val="TableParagraph"/>
              <w:ind w:left="74"/>
              <w:rPr>
                <w:sz w:val="20"/>
              </w:rPr>
            </w:pPr>
            <w:r>
              <w:rPr>
                <w:color w:val="231F20"/>
                <w:sz w:val="20"/>
              </w:rPr>
              <w:t>98/99</w:t>
            </w:r>
          </w:p>
        </w:tc>
        <w:tc>
          <w:tcPr>
            <w:tcW w:w="4309" w:type="dxa"/>
          </w:tcPr>
          <w:p>
            <w:pPr>
              <w:pStyle w:val="TableParagraph"/>
              <w:spacing w:line="244" w:lineRule="auto"/>
              <w:ind w:left="74" w:right="75"/>
              <w:rPr>
                <w:sz w:val="20"/>
              </w:rPr>
            </w:pPr>
            <w:r>
              <w:rPr>
                <w:color w:val="231F20"/>
                <w:sz w:val="20"/>
              </w:rPr>
              <w:t>Athens </w:t>
            </w:r>
            <w:r>
              <w:rPr>
                <w:color w:val="231F20"/>
                <w:spacing w:val="-3"/>
                <w:sz w:val="20"/>
              </w:rPr>
              <w:t>Weg </w:t>
            </w:r>
            <w:r>
              <w:rPr>
                <w:color w:val="231F20"/>
                <w:sz w:val="20"/>
              </w:rPr>
              <w:t>zur Seemacht kann ergänzend zur Erarbeitung der UK 2 und 3 eingesetzt werden; dies setzt MK 2 und MK 4 voraus. Die SuS</w:t>
            </w:r>
            <w:r>
              <w:rPr>
                <w:color w:val="231F20"/>
                <w:spacing w:val="-12"/>
                <w:sz w:val="20"/>
              </w:rPr>
              <w:t> </w:t>
            </w:r>
            <w:r>
              <w:rPr>
                <w:color w:val="231F20"/>
                <w:sz w:val="20"/>
              </w:rPr>
              <w:t>erläutern die Entstehung der Seemacht Athen (A 1) und die Rolle des Attischen Seebunds (A 2), vergleichen</w:t>
            </w:r>
            <w:r>
              <w:rPr>
                <w:color w:val="231F20"/>
                <w:spacing w:val="-24"/>
                <w:sz w:val="20"/>
              </w:rPr>
              <w:t> </w:t>
            </w:r>
            <w:r>
              <w:rPr>
                <w:color w:val="231F20"/>
                <w:sz w:val="20"/>
              </w:rPr>
              <w:t>das Reich der Perser mit den griechischen</w:t>
            </w:r>
            <w:r>
              <w:rPr>
                <w:color w:val="231F20"/>
                <w:spacing w:val="-17"/>
                <w:sz w:val="20"/>
              </w:rPr>
              <w:t> </w:t>
            </w:r>
            <w:r>
              <w:rPr>
                <w:color w:val="231F20"/>
                <w:sz w:val="20"/>
              </w:rPr>
              <w:t>Gebieten</w:t>
            </w:r>
          </w:p>
          <w:p>
            <w:pPr>
              <w:pStyle w:val="TableParagraph"/>
              <w:spacing w:line="244" w:lineRule="auto" w:before="1"/>
              <w:ind w:left="74" w:right="118"/>
              <w:rPr>
                <w:sz w:val="20"/>
              </w:rPr>
            </w:pPr>
            <w:r>
              <w:rPr>
                <w:color w:val="231F20"/>
                <w:sz w:val="20"/>
              </w:rPr>
              <w:t>(A 3) und hinterfragen kritisch die Sichtweise der Texte Herodots (SK 2; A 4, A 5).</w:t>
            </w:r>
          </w:p>
        </w:tc>
      </w:tr>
      <w:tr>
        <w:trPr>
          <w:trHeight w:val="1367"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45"/>
              </w:numPr>
              <w:tabs>
                <w:tab w:pos="220" w:val="left" w:leader="none"/>
              </w:tabs>
              <w:spacing w:line="244" w:lineRule="auto" w:before="62" w:after="0"/>
              <w:ind w:left="219" w:right="75" w:hanging="144"/>
              <w:jc w:val="left"/>
              <w:rPr>
                <w:sz w:val="20"/>
              </w:rPr>
            </w:pPr>
            <w:r>
              <w:rPr>
                <w:color w:val="231F20"/>
                <w:sz w:val="20"/>
              </w:rPr>
              <w:t>wenden grundlegende Schritte zur Analyse von Quellen unterschiedlicher Gattungen auch unter Einbeziehung digitaler Medien</w:t>
            </w:r>
            <w:r>
              <w:rPr>
                <w:color w:val="231F20"/>
                <w:spacing w:val="-23"/>
                <w:sz w:val="20"/>
              </w:rPr>
              <w:t> </w:t>
            </w:r>
            <w:r>
              <w:rPr>
                <w:color w:val="231F20"/>
                <w:sz w:val="20"/>
              </w:rPr>
              <w:t>aufgabenbezogen an (MK</w:t>
            </w:r>
            <w:r>
              <w:rPr>
                <w:color w:val="231F20"/>
                <w:spacing w:val="-1"/>
                <w:sz w:val="20"/>
              </w:rPr>
              <w:t> </w:t>
            </w:r>
            <w:r>
              <w:rPr>
                <w:color w:val="231F20"/>
                <w:sz w:val="20"/>
              </w:rPr>
              <w:t>4).</w:t>
            </w:r>
          </w:p>
        </w:tc>
        <w:tc>
          <w:tcPr>
            <w:tcW w:w="2013" w:type="dxa"/>
          </w:tcPr>
          <w:p>
            <w:pPr>
              <w:pStyle w:val="TableParagraph"/>
              <w:spacing w:line="244" w:lineRule="auto"/>
              <w:ind w:right="394"/>
              <w:rPr>
                <w:sz w:val="20"/>
              </w:rPr>
            </w:pPr>
            <w:r>
              <w:rPr>
                <w:color w:val="231F20"/>
                <w:sz w:val="20"/>
              </w:rPr>
              <w:t>Peloponnesischer Krieg</w:t>
            </w:r>
          </w:p>
        </w:tc>
        <w:tc>
          <w:tcPr>
            <w:tcW w:w="2098" w:type="dxa"/>
          </w:tcPr>
          <w:p>
            <w:pPr>
              <w:pStyle w:val="TableParagraph"/>
              <w:rPr>
                <w:b/>
                <w:sz w:val="20"/>
              </w:rPr>
            </w:pPr>
            <w:r>
              <w:rPr>
                <w:b/>
                <w:color w:val="00B3F0"/>
                <w:sz w:val="20"/>
              </w:rPr>
              <w:t>Methode:</w:t>
            </w:r>
          </w:p>
          <w:p>
            <w:pPr>
              <w:pStyle w:val="TableParagraph"/>
              <w:spacing w:before="6"/>
              <w:rPr>
                <w:sz w:val="20"/>
              </w:rPr>
            </w:pPr>
            <w:r>
              <w:rPr>
                <w:sz w:val="20"/>
              </w:rPr>
              <w:t>Textquellen auswerten</w:t>
            </w:r>
          </w:p>
        </w:tc>
        <w:tc>
          <w:tcPr>
            <w:tcW w:w="907" w:type="dxa"/>
          </w:tcPr>
          <w:p>
            <w:pPr>
              <w:pStyle w:val="TableParagraph"/>
              <w:ind w:left="74"/>
              <w:rPr>
                <w:sz w:val="20"/>
              </w:rPr>
            </w:pPr>
            <w:r>
              <w:rPr>
                <w:color w:val="231F20"/>
                <w:sz w:val="20"/>
              </w:rPr>
              <w:t>100/101</w:t>
            </w:r>
          </w:p>
        </w:tc>
        <w:tc>
          <w:tcPr>
            <w:tcW w:w="4309" w:type="dxa"/>
          </w:tcPr>
          <w:p>
            <w:pPr>
              <w:pStyle w:val="TableParagraph"/>
              <w:spacing w:line="244" w:lineRule="auto"/>
              <w:ind w:left="74" w:right="118"/>
              <w:rPr>
                <w:sz w:val="20"/>
              </w:rPr>
            </w:pPr>
            <w:r>
              <w:rPr>
                <w:color w:val="231F20"/>
                <w:sz w:val="20"/>
              </w:rPr>
              <w:t>Die Leitfiguren regen zu einer Reflexion der Aus­ sagekraft von Quellen an. Weitere Anwendungs­ möglichkeiten bieten sich u.a. auf S. 97 (Q1) oder S. 103 (Q1).</w:t>
            </w:r>
          </w:p>
        </w:tc>
      </w:tr>
      <w:tr>
        <w:trPr>
          <w:trHeight w:val="242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46"/>
              </w:numPr>
              <w:tabs>
                <w:tab w:pos="220" w:val="left" w:leader="none"/>
              </w:tabs>
              <w:spacing w:line="244" w:lineRule="auto" w:before="62" w:after="0"/>
              <w:ind w:left="219" w:right="76" w:hanging="144"/>
              <w:jc w:val="left"/>
              <w:rPr>
                <w:sz w:val="20"/>
              </w:rPr>
            </w:pPr>
            <w:r>
              <w:rPr>
                <w:color w:val="231F20"/>
                <w:sz w:val="20"/>
              </w:rPr>
              <w:t>beschreiben im Rahmen eines Themenfeldes historische Zusammenhänge unter Verwendung zentraler Dimensionen und grundlegender</w:t>
            </w:r>
            <w:r>
              <w:rPr>
                <w:color w:val="231F20"/>
                <w:spacing w:val="-19"/>
                <w:sz w:val="20"/>
              </w:rPr>
              <w:t> </w:t>
            </w:r>
            <w:r>
              <w:rPr>
                <w:color w:val="231F20"/>
                <w:sz w:val="20"/>
              </w:rPr>
              <w:t>histo­ rischer Fachbegriffe (SK</w:t>
            </w:r>
            <w:r>
              <w:rPr>
                <w:color w:val="231F20"/>
                <w:spacing w:val="-17"/>
                <w:sz w:val="20"/>
              </w:rPr>
              <w:t> </w:t>
            </w:r>
            <w:r>
              <w:rPr>
                <w:color w:val="231F20"/>
                <w:sz w:val="20"/>
              </w:rPr>
              <w:t>7)</w:t>
            </w:r>
          </w:p>
          <w:p>
            <w:pPr>
              <w:pStyle w:val="TableParagraph"/>
              <w:numPr>
                <w:ilvl w:val="0"/>
                <w:numId w:val="46"/>
              </w:numPr>
              <w:tabs>
                <w:tab w:pos="220" w:val="left" w:leader="none"/>
              </w:tabs>
              <w:spacing w:line="244" w:lineRule="auto" w:before="57" w:after="0"/>
              <w:ind w:left="219" w:right="133" w:hanging="144"/>
              <w:jc w:val="left"/>
              <w:rPr>
                <w:sz w:val="20"/>
              </w:rPr>
            </w:pPr>
            <w:r>
              <w:rPr>
                <w:color w:val="231F20"/>
                <w:sz w:val="20"/>
              </w:rPr>
              <w:t>beurteilen unterschiedliche Beteiligungsmög­ lichkeiten von Menschen verschiedener Bevöl­ kerungsgruppen</w:t>
            </w:r>
            <w:r>
              <w:rPr>
                <w:color w:val="231F20"/>
                <w:spacing w:val="-10"/>
                <w:sz w:val="20"/>
              </w:rPr>
              <w:t> </w:t>
            </w:r>
            <w:r>
              <w:rPr>
                <w:color w:val="231F20"/>
                <w:sz w:val="20"/>
              </w:rPr>
              <w:t>in</w:t>
            </w:r>
            <w:r>
              <w:rPr>
                <w:color w:val="231F20"/>
                <w:spacing w:val="-10"/>
                <w:sz w:val="20"/>
              </w:rPr>
              <w:t> </w:t>
            </w:r>
            <w:r>
              <w:rPr>
                <w:color w:val="231F20"/>
                <w:sz w:val="20"/>
              </w:rPr>
              <w:t>der</w:t>
            </w:r>
            <w:r>
              <w:rPr>
                <w:color w:val="231F20"/>
                <w:spacing w:val="-10"/>
                <w:sz w:val="20"/>
              </w:rPr>
              <w:t> </w:t>
            </w:r>
            <w:r>
              <w:rPr>
                <w:color w:val="231F20"/>
                <w:sz w:val="20"/>
              </w:rPr>
              <w:t>Vergangenheit</w:t>
            </w:r>
            <w:r>
              <w:rPr>
                <w:color w:val="231F20"/>
                <w:spacing w:val="-10"/>
                <w:sz w:val="20"/>
              </w:rPr>
              <w:t> </w:t>
            </w:r>
            <w:r>
              <w:rPr>
                <w:color w:val="231F20"/>
                <w:sz w:val="20"/>
              </w:rPr>
              <w:t>(konkreti­ sierte UK</w:t>
            </w:r>
            <w:r>
              <w:rPr>
                <w:color w:val="231F20"/>
                <w:spacing w:val="-3"/>
                <w:sz w:val="20"/>
              </w:rPr>
              <w:t> </w:t>
            </w:r>
            <w:r>
              <w:rPr>
                <w:color w:val="231F20"/>
                <w:sz w:val="20"/>
              </w:rPr>
              <w:t>1).</w:t>
            </w:r>
          </w:p>
        </w:tc>
        <w:tc>
          <w:tcPr>
            <w:tcW w:w="2013" w:type="dxa"/>
          </w:tcPr>
          <w:p>
            <w:pPr>
              <w:pStyle w:val="TableParagraph"/>
              <w:spacing w:line="491" w:lineRule="auto"/>
              <w:rPr>
                <w:sz w:val="20"/>
              </w:rPr>
            </w:pPr>
            <w:r>
              <w:rPr>
                <w:color w:val="231F20"/>
                <w:sz w:val="20"/>
              </w:rPr>
              <w:t>Scherbengericht Volksversammlung</w:t>
            </w:r>
          </w:p>
        </w:tc>
        <w:tc>
          <w:tcPr>
            <w:tcW w:w="2098" w:type="dxa"/>
          </w:tcPr>
          <w:p>
            <w:pPr>
              <w:pStyle w:val="TableParagraph"/>
              <w:rPr>
                <w:sz w:val="20"/>
              </w:rPr>
            </w:pPr>
            <w:r>
              <w:rPr>
                <w:color w:val="231F20"/>
                <w:sz w:val="20"/>
              </w:rPr>
              <w:t>Demokratie in Athen</w:t>
            </w:r>
          </w:p>
        </w:tc>
        <w:tc>
          <w:tcPr>
            <w:tcW w:w="907" w:type="dxa"/>
          </w:tcPr>
          <w:p>
            <w:pPr>
              <w:pStyle w:val="TableParagraph"/>
              <w:ind w:left="74"/>
              <w:rPr>
                <w:sz w:val="20"/>
              </w:rPr>
            </w:pPr>
            <w:r>
              <w:rPr>
                <w:color w:val="231F20"/>
                <w:sz w:val="20"/>
              </w:rPr>
              <w:t>102/103</w:t>
            </w:r>
          </w:p>
        </w:tc>
        <w:tc>
          <w:tcPr>
            <w:tcW w:w="4309" w:type="dxa"/>
          </w:tcPr>
          <w:p>
            <w:pPr>
              <w:pStyle w:val="TableParagraph"/>
              <w:spacing w:line="244" w:lineRule="auto"/>
              <w:ind w:left="74" w:right="118"/>
              <w:rPr>
                <w:sz w:val="20"/>
              </w:rPr>
            </w:pPr>
            <w:r>
              <w:rPr>
                <w:color w:val="231F20"/>
                <w:sz w:val="20"/>
              </w:rPr>
              <w:t>Das Themenfeld Demokratie und Scherbengericht dient zur Erarbeitung der SK 7. Die SuS reflektie­ ren Möglichkeiten und Grenzen der Demokratie Athens (A 1-6). D2 dient zur Stärkung der MK 4 (Schaubild untersuchen). S. 104/105 schlägt den Bogen zum Aspekt der Gegenwart (konkretisierte UK1).</w:t>
            </w:r>
          </w:p>
        </w:tc>
      </w:tr>
    </w:tbl>
    <w:p>
      <w:pPr>
        <w:spacing w:after="0" w:line="244" w:lineRule="auto"/>
        <w:rPr>
          <w:sz w:val="20"/>
        </w:rPr>
        <w:sectPr>
          <w:pgSz w:w="17180" w:h="12250" w:orient="landscape"/>
          <w:pgMar w:header="664" w:footer="513" w:top="960" w:bottom="700" w:left="0" w:right="0"/>
        </w:sectPr>
      </w:pPr>
    </w:p>
    <w:p>
      <w:pPr>
        <w:pStyle w:val="BodyText"/>
        <w:rPr>
          <w:rFonts w:ascii="Times New Roman"/>
        </w:rPr>
      </w:pPr>
      <w:r>
        <w:rPr/>
        <w:pict>
          <v:rect style="position:absolute;margin-left:695.622009pt;margin-top:573.609985pt;width:163.276pt;height:38.673pt;mso-position-horizontal-relative:page;mso-position-vertical-relative:page;z-index:1528"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4287" w:hRule="exact"/>
        </w:trPr>
        <w:tc>
          <w:tcPr>
            <w:tcW w:w="765" w:type="dxa"/>
          </w:tcPr>
          <w:p>
            <w:pPr/>
          </w:p>
        </w:tc>
        <w:tc>
          <w:tcPr>
            <w:tcW w:w="4252" w:type="dxa"/>
          </w:tcPr>
          <w:p>
            <w:pPr>
              <w:pStyle w:val="TableParagraph"/>
              <w:ind w:left="74"/>
              <w:rPr>
                <w:sz w:val="20"/>
              </w:rPr>
            </w:pPr>
            <w:r>
              <w:rPr>
                <w:color w:val="231F20"/>
                <w:sz w:val="20"/>
              </w:rPr>
              <w:t>Die SuS</w:t>
            </w:r>
          </w:p>
          <w:p>
            <w:pPr>
              <w:pStyle w:val="TableParagraph"/>
              <w:numPr>
                <w:ilvl w:val="0"/>
                <w:numId w:val="47"/>
              </w:numPr>
              <w:tabs>
                <w:tab w:pos="220" w:val="left" w:leader="none"/>
              </w:tabs>
              <w:spacing w:line="244" w:lineRule="auto" w:before="62" w:after="0"/>
              <w:ind w:left="219" w:right="72" w:hanging="144"/>
              <w:jc w:val="left"/>
              <w:rPr>
                <w:sz w:val="20"/>
              </w:rPr>
            </w:pPr>
            <w:r>
              <w:rPr>
                <w:color w:val="231F20"/>
                <w:sz w:val="20"/>
              </w:rPr>
              <w:t>beurteilen unterschiedliche Beteiligungsmög­ lichkeiten von Menschen verschiedener</w:t>
            </w:r>
            <w:r>
              <w:rPr>
                <w:color w:val="231F20"/>
                <w:spacing w:val="-28"/>
                <w:sz w:val="20"/>
              </w:rPr>
              <w:t> </w:t>
            </w:r>
            <w:r>
              <w:rPr>
                <w:color w:val="231F20"/>
                <w:sz w:val="20"/>
              </w:rPr>
              <w:t>Bevölke­ rungsgruppen in der Vergangenheit (griechische Polis) und Gegenwart (Deutschland) (konkreti­ sierte UK</w:t>
            </w:r>
            <w:r>
              <w:rPr>
                <w:color w:val="231F20"/>
                <w:spacing w:val="-3"/>
                <w:sz w:val="20"/>
              </w:rPr>
              <w:t> </w:t>
            </w:r>
            <w:r>
              <w:rPr>
                <w:color w:val="231F20"/>
                <w:sz w:val="20"/>
              </w:rPr>
              <w:t>1)</w:t>
            </w:r>
          </w:p>
          <w:p>
            <w:pPr>
              <w:pStyle w:val="TableParagraph"/>
              <w:numPr>
                <w:ilvl w:val="0"/>
                <w:numId w:val="47"/>
              </w:numPr>
              <w:tabs>
                <w:tab w:pos="220" w:val="left" w:leader="none"/>
              </w:tabs>
              <w:spacing w:line="244" w:lineRule="auto" w:before="57" w:after="0"/>
              <w:ind w:left="219" w:right="201" w:hanging="144"/>
              <w:jc w:val="left"/>
              <w:rPr>
                <w:sz w:val="20"/>
              </w:rPr>
            </w:pPr>
            <w:r>
              <w:rPr>
                <w:color w:val="231F20"/>
                <w:sz w:val="20"/>
              </w:rPr>
              <w:t>identifizieren Spuren der Vergangenheit in der Gegenwart und entwickeln nach</w:t>
            </w:r>
            <w:r>
              <w:rPr>
                <w:color w:val="231F20"/>
                <w:spacing w:val="-24"/>
                <w:sz w:val="20"/>
              </w:rPr>
              <w:t> </w:t>
            </w:r>
            <w:r>
              <w:rPr>
                <w:color w:val="231F20"/>
                <w:sz w:val="20"/>
              </w:rPr>
              <w:t>vorgegebenen Schemata angeleitet Fragen (SK</w:t>
            </w:r>
            <w:r>
              <w:rPr>
                <w:color w:val="231F20"/>
                <w:spacing w:val="-19"/>
                <w:sz w:val="20"/>
              </w:rPr>
              <w:t> </w:t>
            </w:r>
            <w:r>
              <w:rPr>
                <w:color w:val="231F20"/>
                <w:sz w:val="20"/>
              </w:rPr>
              <w:t>1),</w:t>
            </w:r>
          </w:p>
          <w:p>
            <w:pPr>
              <w:pStyle w:val="TableParagraph"/>
              <w:numPr>
                <w:ilvl w:val="0"/>
                <w:numId w:val="47"/>
              </w:numPr>
              <w:tabs>
                <w:tab w:pos="220" w:val="left" w:leader="none"/>
              </w:tabs>
              <w:spacing w:line="244" w:lineRule="auto" w:before="57" w:after="0"/>
              <w:ind w:left="219" w:right="93" w:hanging="144"/>
              <w:jc w:val="left"/>
              <w:rPr>
                <w:sz w:val="20"/>
              </w:rPr>
            </w:pPr>
            <w:r>
              <w:rPr>
                <w:color w:val="231F20"/>
                <w:sz w:val="20"/>
              </w:rPr>
              <w:t>um einen Bezug von Phänomenen aus der </w:t>
            </w:r>
            <w:r>
              <w:rPr>
                <w:color w:val="231F20"/>
                <w:spacing w:val="-5"/>
                <w:sz w:val="20"/>
              </w:rPr>
              <w:t>Ver­ </w:t>
            </w:r>
            <w:r>
              <w:rPr>
                <w:color w:val="231F20"/>
                <w:sz w:val="20"/>
              </w:rPr>
              <w:t>gangenheit zur eigenen persönlichen</w:t>
            </w:r>
            <w:r>
              <w:rPr>
                <w:color w:val="231F20"/>
                <w:spacing w:val="-20"/>
                <w:sz w:val="20"/>
              </w:rPr>
              <w:t> </w:t>
            </w:r>
            <w:r>
              <w:rPr>
                <w:color w:val="231F20"/>
                <w:sz w:val="20"/>
              </w:rPr>
              <w:t>Gegenwart herzustellen (HK 1)</w:t>
            </w:r>
            <w:r>
              <w:rPr>
                <w:color w:val="231F20"/>
                <w:spacing w:val="-9"/>
                <w:sz w:val="20"/>
              </w:rPr>
              <w:t> </w:t>
            </w:r>
            <w:r>
              <w:rPr>
                <w:color w:val="231F20"/>
                <w:sz w:val="20"/>
              </w:rPr>
              <w:t>und</w:t>
            </w:r>
          </w:p>
          <w:p>
            <w:pPr>
              <w:pStyle w:val="TableParagraph"/>
              <w:numPr>
                <w:ilvl w:val="0"/>
                <w:numId w:val="47"/>
              </w:numPr>
              <w:tabs>
                <w:tab w:pos="220" w:val="left" w:leader="none"/>
              </w:tabs>
              <w:spacing w:line="244" w:lineRule="auto" w:before="57" w:after="0"/>
              <w:ind w:left="219" w:right="137" w:hanging="144"/>
              <w:jc w:val="left"/>
              <w:rPr>
                <w:sz w:val="20"/>
              </w:rPr>
            </w:pPr>
            <w:r>
              <w:rPr>
                <w:color w:val="231F20"/>
                <w:sz w:val="20"/>
              </w:rPr>
              <w:t>innerhalb ihrer Lerngruppe den</w:t>
            </w:r>
            <w:r>
              <w:rPr>
                <w:color w:val="231F20"/>
                <w:spacing w:val="-5"/>
                <w:sz w:val="20"/>
              </w:rPr>
              <w:t> </w:t>
            </w:r>
            <w:r>
              <w:rPr>
                <w:color w:val="231F20"/>
                <w:sz w:val="20"/>
              </w:rPr>
              <w:t>Sinnzusammen­ hang zwischen historischen Erkenntnissen und gegenwärtigen Herausforderungen zu erklären (HK 2)</w:t>
            </w:r>
          </w:p>
        </w:tc>
        <w:tc>
          <w:tcPr>
            <w:tcW w:w="2013" w:type="dxa"/>
          </w:tcPr>
          <w:p>
            <w:pPr>
              <w:pStyle w:val="TableParagraph"/>
              <w:spacing w:line="244" w:lineRule="auto"/>
              <w:ind w:right="656"/>
              <w:jc w:val="both"/>
              <w:rPr>
                <w:sz w:val="20"/>
              </w:rPr>
            </w:pPr>
            <w:r>
              <w:rPr>
                <w:color w:val="231F20"/>
                <w:sz w:val="20"/>
              </w:rPr>
              <w:t>Demokratie</w:t>
            </w:r>
            <w:r>
              <w:rPr>
                <w:color w:val="231F20"/>
                <w:spacing w:val="-8"/>
                <w:sz w:val="20"/>
              </w:rPr>
              <w:t> </w:t>
            </w:r>
            <w:r>
              <w:rPr>
                <w:color w:val="231F20"/>
                <w:sz w:val="20"/>
              </w:rPr>
              <w:t>der Bundesrepublik Deutschland</w:t>
            </w:r>
          </w:p>
        </w:tc>
        <w:tc>
          <w:tcPr>
            <w:tcW w:w="2098" w:type="dxa"/>
          </w:tcPr>
          <w:p>
            <w:pPr>
              <w:pStyle w:val="TableParagraph"/>
              <w:rPr>
                <w:sz w:val="20"/>
              </w:rPr>
            </w:pPr>
            <w:r>
              <w:rPr>
                <w:color w:val="231F20"/>
                <w:sz w:val="20"/>
              </w:rPr>
              <w:t>Athenische Demokratie</w:t>
            </w:r>
          </w:p>
          <w:p>
            <w:pPr>
              <w:pStyle w:val="TableParagraph"/>
              <w:spacing w:before="6"/>
              <w:rPr>
                <w:sz w:val="20"/>
              </w:rPr>
            </w:pPr>
            <w:r>
              <w:rPr>
                <w:color w:val="231F20"/>
                <w:sz w:val="20"/>
              </w:rPr>
              <w:t>– moderne Demokratie</w:t>
            </w:r>
          </w:p>
        </w:tc>
        <w:tc>
          <w:tcPr>
            <w:tcW w:w="907" w:type="dxa"/>
          </w:tcPr>
          <w:p>
            <w:pPr>
              <w:pStyle w:val="TableParagraph"/>
              <w:ind w:left="74"/>
              <w:rPr>
                <w:sz w:val="20"/>
              </w:rPr>
            </w:pPr>
            <w:r>
              <w:rPr>
                <w:color w:val="231F20"/>
                <w:sz w:val="20"/>
              </w:rPr>
              <w:t>104/105</w:t>
            </w:r>
          </w:p>
        </w:tc>
        <w:tc>
          <w:tcPr>
            <w:tcW w:w="4309" w:type="dxa"/>
          </w:tcPr>
          <w:p>
            <w:pPr>
              <w:pStyle w:val="TableParagraph"/>
              <w:spacing w:line="244" w:lineRule="auto"/>
              <w:ind w:left="74" w:right="75"/>
              <w:rPr>
                <w:sz w:val="20"/>
              </w:rPr>
            </w:pPr>
            <w:r>
              <w:rPr>
                <w:color w:val="231F20"/>
                <w:sz w:val="20"/>
              </w:rPr>
              <w:t>Eine Kooperation mit dem Fach Politik bietet sich an. D1 dient zur Stärkung der MK 4 (Schaubild un­ tersuchen). Die SuS vergleichen athenische Demo­ kratie und Demokratie heute (konkretisierte UK 1; A 1-3) und entwickeln handlungsgeleitet Vorschlä­ ge zu Mitsprachemöglichkeiten im schulischen Umfeld (direkte Demokratie; HK 1 und 2; A 4).</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48"/>
              </w:numPr>
              <w:tabs>
                <w:tab w:pos="220" w:val="left" w:leader="none"/>
              </w:tabs>
              <w:spacing w:line="244" w:lineRule="auto" w:before="62" w:after="0"/>
              <w:ind w:left="219" w:right="126" w:hanging="144"/>
              <w:jc w:val="left"/>
              <w:rPr>
                <w:sz w:val="20"/>
              </w:rPr>
            </w:pPr>
            <w:r>
              <w:rPr>
                <w:color w:val="231F20"/>
                <w:sz w:val="20"/>
              </w:rPr>
              <w:t>wenden grundlegende Schritte der Interpreta­ tion von Quellen unterschiedlicher Gattungen auch unter Einbezug digitaler Medien</w:t>
            </w:r>
            <w:r>
              <w:rPr>
                <w:color w:val="231F20"/>
                <w:spacing w:val="-22"/>
                <w:sz w:val="20"/>
              </w:rPr>
              <w:t> </w:t>
            </w:r>
            <w:r>
              <w:rPr>
                <w:color w:val="231F20"/>
                <w:sz w:val="20"/>
              </w:rPr>
              <w:t>aufgaben­ bezogen an (MK</w:t>
            </w:r>
            <w:r>
              <w:rPr>
                <w:color w:val="231F20"/>
                <w:spacing w:val="-9"/>
                <w:sz w:val="20"/>
              </w:rPr>
              <w:t> </w:t>
            </w:r>
            <w:r>
              <w:rPr>
                <w:color w:val="231F20"/>
                <w:sz w:val="20"/>
              </w:rPr>
              <w:t>4)</w:t>
            </w:r>
          </w:p>
          <w:p>
            <w:pPr>
              <w:pStyle w:val="TableParagraph"/>
              <w:numPr>
                <w:ilvl w:val="0"/>
                <w:numId w:val="48"/>
              </w:numPr>
              <w:tabs>
                <w:tab w:pos="220" w:val="left" w:leader="none"/>
              </w:tabs>
              <w:spacing w:line="244" w:lineRule="auto" w:before="57" w:after="0"/>
              <w:ind w:left="219" w:right="179" w:hanging="144"/>
              <w:jc w:val="left"/>
              <w:rPr>
                <w:sz w:val="20"/>
              </w:rPr>
            </w:pPr>
            <w:r>
              <w:rPr>
                <w:color w:val="231F20"/>
                <w:sz w:val="20"/>
              </w:rPr>
              <w:t>präsentieren in digitaler Form sprachlich ange­ messen Arbeitsergebnisse zu einer</w:t>
            </w:r>
            <w:r>
              <w:rPr>
                <w:color w:val="231F20"/>
                <w:spacing w:val="-11"/>
                <w:sz w:val="20"/>
              </w:rPr>
              <w:t> </w:t>
            </w:r>
            <w:r>
              <w:rPr>
                <w:color w:val="231F20"/>
                <w:sz w:val="20"/>
              </w:rPr>
              <w:t>historischen Fragestellung (MK</w:t>
            </w:r>
            <w:r>
              <w:rPr>
                <w:color w:val="231F20"/>
                <w:spacing w:val="-14"/>
                <w:sz w:val="20"/>
              </w:rPr>
              <w:t> </w:t>
            </w:r>
            <w:r>
              <w:rPr>
                <w:color w:val="231F20"/>
                <w:sz w:val="20"/>
              </w:rPr>
              <w:t>6)</w:t>
            </w:r>
          </w:p>
          <w:p>
            <w:pPr>
              <w:pStyle w:val="TableParagraph"/>
              <w:numPr>
                <w:ilvl w:val="0"/>
                <w:numId w:val="48"/>
              </w:numPr>
              <w:tabs>
                <w:tab w:pos="220" w:val="left" w:leader="none"/>
              </w:tabs>
              <w:spacing w:line="244" w:lineRule="auto" w:before="57" w:after="0"/>
              <w:ind w:left="219" w:right="190" w:hanging="144"/>
              <w:jc w:val="left"/>
              <w:rPr>
                <w:sz w:val="20"/>
              </w:rPr>
            </w:pPr>
            <w:r>
              <w:rPr>
                <w:color w:val="231F20"/>
                <w:sz w:val="20"/>
              </w:rPr>
              <w:t>bewerten menschliches Handeln in der </w:t>
            </w:r>
            <w:r>
              <w:rPr>
                <w:color w:val="231F20"/>
                <w:spacing w:val="-3"/>
                <w:sz w:val="20"/>
              </w:rPr>
              <w:t>Vergan­ </w:t>
            </w:r>
            <w:r>
              <w:rPr>
                <w:color w:val="231F20"/>
                <w:sz w:val="20"/>
              </w:rPr>
              <w:t>genheit im Kontext eines überschaubaren Beispiels mit Entscheidungscharakter (UK</w:t>
            </w:r>
            <w:r>
              <w:rPr>
                <w:color w:val="231F20"/>
                <w:spacing w:val="-12"/>
                <w:sz w:val="20"/>
              </w:rPr>
              <w:t> </w:t>
            </w:r>
            <w:r>
              <w:rPr>
                <w:color w:val="231F20"/>
                <w:sz w:val="20"/>
              </w:rPr>
              <w:t>4).</w:t>
            </w:r>
          </w:p>
        </w:tc>
        <w:tc>
          <w:tcPr>
            <w:tcW w:w="2013" w:type="dxa"/>
            <w:tcBorders>
              <w:bottom w:val="nil"/>
            </w:tcBorders>
          </w:tcPr>
          <w:p>
            <w:pPr>
              <w:pStyle w:val="TableParagraph"/>
              <w:rPr>
                <w:sz w:val="20"/>
              </w:rPr>
            </w:pPr>
            <w:r>
              <w:rPr>
                <w:color w:val="231F20"/>
                <w:sz w:val="20"/>
              </w:rPr>
              <w:t>Meinungsaustausch in</w:t>
            </w:r>
          </w:p>
        </w:tc>
        <w:tc>
          <w:tcPr>
            <w:tcW w:w="2098" w:type="dxa"/>
            <w:tcBorders>
              <w:bottom w:val="nil"/>
            </w:tcBorders>
          </w:tcPr>
          <w:p>
            <w:pPr>
              <w:pStyle w:val="TableParagraph"/>
              <w:rPr>
                <w:b/>
                <w:sz w:val="20"/>
              </w:rPr>
            </w:pPr>
            <w:r>
              <w:rPr>
                <w:b/>
                <w:color w:val="92278F"/>
                <w:sz w:val="20"/>
              </w:rPr>
              <w:t>Medienkompetenz:</w:t>
            </w:r>
          </w:p>
        </w:tc>
        <w:tc>
          <w:tcPr>
            <w:tcW w:w="907" w:type="dxa"/>
            <w:tcBorders>
              <w:bottom w:val="nil"/>
            </w:tcBorders>
          </w:tcPr>
          <w:p>
            <w:pPr>
              <w:pStyle w:val="TableParagraph"/>
              <w:ind w:left="74"/>
              <w:rPr>
                <w:sz w:val="20"/>
              </w:rPr>
            </w:pPr>
            <w:r>
              <w:rPr>
                <w:color w:val="231F20"/>
                <w:sz w:val="20"/>
              </w:rPr>
              <w:t>106/107</w:t>
            </w:r>
          </w:p>
        </w:tc>
        <w:tc>
          <w:tcPr>
            <w:tcW w:w="4309" w:type="dxa"/>
            <w:tcBorders>
              <w:bottom w:val="nil"/>
            </w:tcBorders>
          </w:tcPr>
          <w:p>
            <w:pPr>
              <w:pStyle w:val="TableParagraph"/>
              <w:ind w:left="74"/>
              <w:rPr>
                <w:sz w:val="20"/>
              </w:rPr>
            </w:pPr>
            <w:r>
              <w:rPr>
                <w:color w:val="231F20"/>
                <w:sz w:val="20"/>
              </w:rPr>
              <w:t>Kompetenzerwerb in Bezug auf den Medienkom­</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einer Demokratie</w:t>
            </w:r>
          </w:p>
        </w:tc>
        <w:tc>
          <w:tcPr>
            <w:tcW w:w="2098" w:type="dxa"/>
            <w:tcBorders>
              <w:top w:val="nil"/>
              <w:bottom w:val="nil"/>
            </w:tcBorders>
          </w:tcPr>
          <w:p>
            <w:pPr>
              <w:pStyle w:val="TableParagraph"/>
              <w:spacing w:before="3"/>
              <w:rPr>
                <w:sz w:val="20"/>
              </w:rPr>
            </w:pPr>
            <w:r>
              <w:rPr>
                <w:sz w:val="20"/>
              </w:rPr>
              <w:t>Im Internet kommuni­</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petenzrahmen: Die SuS schulen ihre Fertigkeiten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Style w:val="TableParagraph"/>
              <w:spacing w:before="3"/>
              <w:rPr>
                <w:sz w:val="20"/>
              </w:rPr>
            </w:pPr>
            <w:r>
              <w:rPr>
                <w:sz w:val="20"/>
              </w:rPr>
              <w:t>zieren und kooperieren</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im Aufgabenfeld Kommunizieren und Kooperieren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Virtuelle Kommuni-</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(Medienkompetenz 3) anhand der Plattform ZUM­</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kationsplattformen</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pad, auf der sie sich zur Fragestellung „Athen –</w:t>
            </w:r>
          </w:p>
        </w:tc>
      </w:tr>
      <w:tr>
        <w:trPr>
          <w:trHeight w:val="1694"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ind w:left="74"/>
              <w:rPr>
                <w:sz w:val="20"/>
              </w:rPr>
            </w:pPr>
            <w:r>
              <w:rPr>
                <w:color w:val="231F20"/>
                <w:sz w:val="20"/>
              </w:rPr>
              <w:t>eine Demokratie für alle?“ austauschen.</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49"/>
              </w:numPr>
              <w:tabs>
                <w:tab w:pos="220" w:val="left" w:leader="none"/>
              </w:tabs>
              <w:spacing w:line="244" w:lineRule="auto" w:before="62" w:after="0"/>
              <w:ind w:left="219" w:right="151" w:hanging="144"/>
              <w:jc w:val="left"/>
              <w:rPr>
                <w:sz w:val="20"/>
              </w:rPr>
            </w:pPr>
            <w:r>
              <w:rPr>
                <w:color w:val="231F20"/>
                <w:sz w:val="20"/>
              </w:rPr>
              <w:t>ermitteln zielgerichtet Informationen in Ge­ schichtsbüchern, digitalen Medien und in</w:t>
            </w:r>
            <w:r>
              <w:rPr>
                <w:color w:val="231F20"/>
                <w:spacing w:val="-8"/>
                <w:sz w:val="20"/>
              </w:rPr>
              <w:t> </w:t>
            </w:r>
            <w:r>
              <w:rPr>
                <w:color w:val="231F20"/>
                <w:sz w:val="20"/>
              </w:rPr>
              <w:t>ihrem schulischen (und außerschulischen) Umfeld zu ausgewählten Fragestellungen (MK</w:t>
            </w:r>
            <w:r>
              <w:rPr>
                <w:color w:val="231F20"/>
                <w:spacing w:val="-25"/>
                <w:sz w:val="20"/>
              </w:rPr>
              <w:t> </w:t>
            </w:r>
            <w:r>
              <w:rPr>
                <w:color w:val="231F20"/>
                <w:sz w:val="20"/>
              </w:rPr>
              <w:t>2).</w:t>
            </w:r>
          </w:p>
        </w:tc>
        <w:tc>
          <w:tcPr>
            <w:tcW w:w="2013" w:type="dxa"/>
            <w:tcBorders>
              <w:bottom w:val="nil"/>
            </w:tcBorders>
          </w:tcPr>
          <w:p>
            <w:pPr>
              <w:pStyle w:val="TableParagraph"/>
              <w:rPr>
                <w:sz w:val="20"/>
              </w:rPr>
            </w:pPr>
            <w:r>
              <w:rPr>
                <w:color w:val="231F20"/>
                <w:sz w:val="20"/>
              </w:rPr>
              <w:t>Kultur des antiken</w:t>
            </w:r>
          </w:p>
        </w:tc>
        <w:tc>
          <w:tcPr>
            <w:tcW w:w="2098" w:type="dxa"/>
            <w:tcBorders>
              <w:bottom w:val="nil"/>
            </w:tcBorders>
          </w:tcPr>
          <w:p>
            <w:pPr>
              <w:pStyle w:val="TableParagraph"/>
              <w:rPr>
                <w:sz w:val="20"/>
              </w:rPr>
            </w:pPr>
            <w:r>
              <w:rPr>
                <w:color w:val="231F20"/>
                <w:sz w:val="20"/>
              </w:rPr>
              <w:t>Kunst und Wissenschaft</w:t>
            </w:r>
          </w:p>
        </w:tc>
        <w:tc>
          <w:tcPr>
            <w:tcW w:w="907" w:type="dxa"/>
            <w:tcBorders>
              <w:bottom w:val="nil"/>
            </w:tcBorders>
          </w:tcPr>
          <w:p>
            <w:pPr>
              <w:pStyle w:val="TableParagraph"/>
              <w:ind w:left="74"/>
              <w:rPr>
                <w:sz w:val="20"/>
              </w:rPr>
            </w:pPr>
            <w:r>
              <w:rPr>
                <w:color w:val="231F20"/>
                <w:sz w:val="20"/>
              </w:rPr>
              <w:t>108/109</w:t>
            </w:r>
          </w:p>
        </w:tc>
        <w:tc>
          <w:tcPr>
            <w:tcW w:w="4309" w:type="dxa"/>
            <w:tcBorders>
              <w:bottom w:val="nil"/>
            </w:tcBorders>
          </w:tcPr>
          <w:p>
            <w:pPr>
              <w:pStyle w:val="TableParagraph"/>
              <w:ind w:left="74"/>
              <w:rPr>
                <w:sz w:val="20"/>
              </w:rPr>
            </w:pPr>
            <w:r>
              <w:rPr>
                <w:color w:val="231F20"/>
                <w:sz w:val="20"/>
              </w:rPr>
              <w:t>Die SuS erarbeiten die Entwicklung der Kunst im</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Griechenland: hier</w:t>
            </w:r>
          </w:p>
        </w:tc>
        <w:tc>
          <w:tcPr>
            <w:tcW w:w="2098" w:type="dxa"/>
            <w:tcBorders>
              <w:top w:val="nil"/>
              <w:bottom w:val="nil"/>
            </w:tcBorders>
          </w:tcPr>
          <w:p>
            <w:pPr>
              <w:pStyle w:val="TableParagraph"/>
              <w:spacing w:before="3"/>
              <w:rPr>
                <w:sz w:val="20"/>
              </w:rPr>
            </w:pPr>
            <w:r>
              <w:rPr>
                <w:color w:val="231F20"/>
                <w:sz w:val="20"/>
              </w:rPr>
              <w:t>blühen auf</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antiken Griechenland (A 1), begreifen den Stellen­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Theater, Wissenschaft,</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wert des Theaters in der Gesellschaft damals und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Kunst, Philosophie</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heute (A 2) und die diachrone Reichweite antiken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dramatischen Stoffes (A 3) unter Einbeziehung</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der Medienkompetenz 2 sowie griechischer Philo-</w:t>
            </w:r>
          </w:p>
        </w:tc>
      </w:tr>
      <w:tr>
        <w:trPr>
          <w:trHeight w:val="274"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ind w:left="74"/>
              <w:rPr>
                <w:sz w:val="20"/>
              </w:rPr>
            </w:pPr>
            <w:r>
              <w:rPr>
                <w:color w:val="231F20"/>
                <w:sz w:val="20"/>
              </w:rPr>
              <w:t>sophie (A 4, A 5).</w:t>
            </w:r>
          </w:p>
        </w:tc>
      </w:tr>
    </w:tbl>
    <w:p>
      <w:pPr>
        <w:spacing w:after="0"/>
        <w:rPr>
          <w:sz w:val="20"/>
        </w:rPr>
        <w:sectPr>
          <w:pgSz w:w="17180" w:h="12250" w:orient="landscape"/>
          <w:pgMar w:header="0" w:footer="513" w:top="960" w:bottom="700" w:left="0" w:right="0"/>
        </w:sectPr>
      </w:pPr>
    </w:p>
    <w:p>
      <w:pPr>
        <w:pStyle w:val="BodyText"/>
        <w:rPr>
          <w:rFonts w:ascii="Times New Roman"/>
        </w:rPr>
      </w:pPr>
      <w:r>
        <w:rPr/>
        <w:pict>
          <v:rect style="position:absolute;margin-left:695.622009pt;margin-top:573.609985pt;width:163.276pt;height:30.169pt;mso-position-horizontal-relative:page;mso-position-vertical-relative:page;z-index:1552"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3593" w:hRule="exact"/>
        </w:trPr>
        <w:tc>
          <w:tcPr>
            <w:tcW w:w="765" w:type="dxa"/>
          </w:tcPr>
          <w:p>
            <w:pPr/>
          </w:p>
        </w:tc>
        <w:tc>
          <w:tcPr>
            <w:tcW w:w="4252" w:type="dxa"/>
          </w:tcPr>
          <w:p>
            <w:pPr>
              <w:pStyle w:val="TableParagraph"/>
              <w:ind w:left="74"/>
              <w:rPr>
                <w:sz w:val="20"/>
              </w:rPr>
            </w:pPr>
            <w:r>
              <w:rPr>
                <w:color w:val="231F20"/>
                <w:sz w:val="20"/>
              </w:rPr>
              <w:t>Die SuS</w:t>
            </w:r>
          </w:p>
          <w:p>
            <w:pPr>
              <w:pStyle w:val="TableParagraph"/>
              <w:numPr>
                <w:ilvl w:val="0"/>
                <w:numId w:val="50"/>
              </w:numPr>
              <w:tabs>
                <w:tab w:pos="220" w:val="left" w:leader="none"/>
              </w:tabs>
              <w:spacing w:line="244" w:lineRule="auto" w:before="62" w:after="0"/>
              <w:ind w:left="219" w:right="128" w:hanging="144"/>
              <w:jc w:val="left"/>
              <w:rPr>
                <w:sz w:val="20"/>
              </w:rPr>
            </w:pPr>
            <w:r>
              <w:rPr>
                <w:color w:val="231F20"/>
                <w:sz w:val="20"/>
              </w:rPr>
              <w:t>vergleichen in Ansätzen die</w:t>
            </w:r>
            <w:r>
              <w:rPr>
                <w:color w:val="231F20"/>
                <w:spacing w:val="-18"/>
                <w:sz w:val="20"/>
              </w:rPr>
              <w:t> </w:t>
            </w:r>
            <w:r>
              <w:rPr>
                <w:color w:val="231F20"/>
                <w:sz w:val="20"/>
              </w:rPr>
              <w:t>Gesellschaftsmodel­ le Sparta und Athen (konkretisierte SK</w:t>
            </w:r>
            <w:r>
              <w:rPr>
                <w:color w:val="231F20"/>
                <w:spacing w:val="-25"/>
                <w:sz w:val="20"/>
              </w:rPr>
              <w:t> </w:t>
            </w:r>
            <w:r>
              <w:rPr>
                <w:color w:val="231F20"/>
                <w:sz w:val="20"/>
              </w:rPr>
              <w:t>1)</w:t>
            </w:r>
          </w:p>
          <w:p>
            <w:pPr>
              <w:pStyle w:val="TableParagraph"/>
              <w:numPr>
                <w:ilvl w:val="0"/>
                <w:numId w:val="50"/>
              </w:numPr>
              <w:tabs>
                <w:tab w:pos="220" w:val="left" w:leader="none"/>
              </w:tabs>
              <w:spacing w:line="244" w:lineRule="auto" w:before="57" w:after="0"/>
              <w:ind w:left="219" w:right="210" w:hanging="144"/>
              <w:jc w:val="both"/>
              <w:rPr>
                <w:sz w:val="20"/>
              </w:rPr>
            </w:pPr>
            <w:r>
              <w:rPr>
                <w:color w:val="231F20"/>
                <w:sz w:val="20"/>
              </w:rPr>
              <w:t>erkennen die Unterschiedlichkeit zwischen</w:t>
            </w:r>
            <w:r>
              <w:rPr>
                <w:color w:val="231F20"/>
                <w:spacing w:val="-33"/>
                <w:sz w:val="20"/>
              </w:rPr>
              <w:t> </w:t>
            </w:r>
            <w:r>
              <w:rPr>
                <w:color w:val="231F20"/>
                <w:sz w:val="20"/>
              </w:rPr>
              <w:t>ver­ gangenen und gegenwärtigen Wertmaßstäben (HK 3), indem</w:t>
            </w:r>
            <w:r>
              <w:rPr>
                <w:color w:val="231F20"/>
                <w:spacing w:val="-1"/>
                <w:sz w:val="20"/>
              </w:rPr>
              <w:t> </w:t>
            </w:r>
            <w:r>
              <w:rPr>
                <w:color w:val="231F20"/>
                <w:sz w:val="20"/>
              </w:rPr>
              <w:t>sie</w:t>
            </w:r>
          </w:p>
          <w:p>
            <w:pPr>
              <w:pStyle w:val="TableParagraph"/>
              <w:numPr>
                <w:ilvl w:val="0"/>
                <w:numId w:val="50"/>
              </w:numPr>
              <w:tabs>
                <w:tab w:pos="220" w:val="left" w:leader="none"/>
              </w:tabs>
              <w:spacing w:line="244" w:lineRule="auto" w:before="57" w:after="0"/>
              <w:ind w:left="219" w:right="268" w:hanging="144"/>
              <w:jc w:val="left"/>
              <w:rPr>
                <w:sz w:val="20"/>
              </w:rPr>
            </w:pPr>
            <w:r>
              <w:rPr>
                <w:color w:val="231F20"/>
                <w:sz w:val="20"/>
              </w:rPr>
              <w:t>ausgewählte Personen und Gruppen in den</w:t>
            </w:r>
            <w:r>
              <w:rPr>
                <w:color w:val="231F20"/>
                <w:spacing w:val="-18"/>
                <w:sz w:val="20"/>
              </w:rPr>
              <w:t> </w:t>
            </w:r>
            <w:r>
              <w:rPr>
                <w:color w:val="231F20"/>
                <w:sz w:val="20"/>
              </w:rPr>
              <w:t>je­ weiligen Gesellschaften beschreiben (SK</w:t>
            </w:r>
            <w:r>
              <w:rPr>
                <w:color w:val="231F20"/>
                <w:spacing w:val="-18"/>
                <w:sz w:val="20"/>
              </w:rPr>
              <w:t> </w:t>
            </w:r>
            <w:r>
              <w:rPr>
                <w:color w:val="231F20"/>
                <w:sz w:val="20"/>
              </w:rPr>
              <w:t>4)</w:t>
            </w:r>
          </w:p>
          <w:p>
            <w:pPr>
              <w:pStyle w:val="TableParagraph"/>
              <w:numPr>
                <w:ilvl w:val="0"/>
                <w:numId w:val="50"/>
              </w:numPr>
              <w:tabs>
                <w:tab w:pos="220" w:val="left" w:leader="none"/>
              </w:tabs>
              <w:spacing w:line="244" w:lineRule="auto" w:before="57" w:after="0"/>
              <w:ind w:left="219" w:right="266" w:hanging="144"/>
              <w:jc w:val="left"/>
              <w:rPr>
                <w:sz w:val="20"/>
              </w:rPr>
            </w:pPr>
            <w:r>
              <w:rPr>
                <w:color w:val="231F20"/>
                <w:sz w:val="20"/>
              </w:rPr>
              <w:t>fallweise über Lebensbedingungen, kulturelle Kontakte sowie Konflikte von Menschen in</w:t>
            </w:r>
            <w:r>
              <w:rPr>
                <w:color w:val="231F20"/>
                <w:spacing w:val="-27"/>
                <w:sz w:val="20"/>
              </w:rPr>
              <w:t> </w:t>
            </w:r>
            <w:r>
              <w:rPr>
                <w:color w:val="231F20"/>
                <w:sz w:val="20"/>
              </w:rPr>
              <w:t>der Vergangenheit informieren (SK</w:t>
            </w:r>
            <w:r>
              <w:rPr>
                <w:color w:val="231F20"/>
                <w:spacing w:val="-28"/>
                <w:sz w:val="20"/>
              </w:rPr>
              <w:t> </w:t>
            </w:r>
            <w:r>
              <w:rPr>
                <w:color w:val="231F20"/>
                <w:sz w:val="20"/>
              </w:rPr>
              <w:t>5)</w:t>
            </w:r>
          </w:p>
          <w:p>
            <w:pPr>
              <w:pStyle w:val="TableParagraph"/>
              <w:numPr>
                <w:ilvl w:val="0"/>
                <w:numId w:val="50"/>
              </w:numPr>
              <w:tabs>
                <w:tab w:pos="220" w:val="left" w:leader="none"/>
              </w:tabs>
              <w:spacing w:line="244" w:lineRule="auto" w:before="57" w:after="0"/>
              <w:ind w:left="219" w:right="195" w:hanging="144"/>
              <w:jc w:val="left"/>
              <w:rPr>
                <w:sz w:val="20"/>
              </w:rPr>
            </w:pPr>
            <w:r>
              <w:rPr>
                <w:color w:val="231F20"/>
                <w:sz w:val="20"/>
              </w:rPr>
              <w:t>Herrschaftsformen in historischen Räumen</w:t>
            </w:r>
            <w:r>
              <w:rPr>
                <w:color w:val="231F20"/>
                <w:spacing w:val="-22"/>
                <w:sz w:val="20"/>
              </w:rPr>
              <w:t> </w:t>
            </w:r>
            <w:r>
              <w:rPr>
                <w:color w:val="231F20"/>
                <w:sz w:val="20"/>
              </w:rPr>
              <w:t>und ihrer zeitlichen Dimension identifizieren</w:t>
            </w:r>
            <w:r>
              <w:rPr>
                <w:color w:val="231F20"/>
                <w:spacing w:val="-17"/>
                <w:sz w:val="20"/>
              </w:rPr>
              <w:t> </w:t>
            </w:r>
            <w:r>
              <w:rPr>
                <w:color w:val="231F20"/>
                <w:sz w:val="20"/>
              </w:rPr>
              <w:t>(SK6).</w:t>
            </w:r>
          </w:p>
        </w:tc>
        <w:tc>
          <w:tcPr>
            <w:tcW w:w="2013" w:type="dxa"/>
          </w:tcPr>
          <w:p>
            <w:pPr>
              <w:pStyle w:val="TableParagraph"/>
              <w:spacing w:line="244" w:lineRule="auto"/>
              <w:ind w:right="180"/>
              <w:rPr>
                <w:sz w:val="20"/>
              </w:rPr>
            </w:pPr>
            <w:r>
              <w:rPr>
                <w:color w:val="231F20"/>
                <w:sz w:val="20"/>
              </w:rPr>
              <w:t>Herrschaftsform, Er­ ziehung, Alltagsleben der Polis Sparta</w:t>
            </w:r>
          </w:p>
        </w:tc>
        <w:tc>
          <w:tcPr>
            <w:tcW w:w="2098" w:type="dxa"/>
          </w:tcPr>
          <w:p>
            <w:pPr>
              <w:pStyle w:val="TableParagraph"/>
              <w:spacing w:line="244" w:lineRule="auto"/>
              <w:rPr>
                <w:sz w:val="20"/>
              </w:rPr>
            </w:pPr>
            <w:r>
              <w:rPr>
                <w:color w:val="231F20"/>
                <w:sz w:val="20"/>
              </w:rPr>
              <w:t>Sparta macht vieles anders</w:t>
            </w:r>
          </w:p>
        </w:tc>
        <w:tc>
          <w:tcPr>
            <w:tcW w:w="907" w:type="dxa"/>
          </w:tcPr>
          <w:p>
            <w:pPr>
              <w:pStyle w:val="TableParagraph"/>
              <w:ind w:left="74"/>
              <w:rPr>
                <w:sz w:val="20"/>
              </w:rPr>
            </w:pPr>
            <w:r>
              <w:rPr>
                <w:color w:val="231F20"/>
                <w:sz w:val="20"/>
              </w:rPr>
              <w:t>110/111</w:t>
            </w:r>
          </w:p>
        </w:tc>
        <w:tc>
          <w:tcPr>
            <w:tcW w:w="4309" w:type="dxa"/>
          </w:tcPr>
          <w:p>
            <w:pPr>
              <w:pStyle w:val="TableParagraph"/>
              <w:spacing w:line="244" w:lineRule="auto"/>
              <w:ind w:left="74"/>
              <w:rPr>
                <w:sz w:val="20"/>
              </w:rPr>
            </w:pPr>
            <w:r>
              <w:rPr>
                <w:color w:val="231F20"/>
                <w:sz w:val="20"/>
              </w:rPr>
              <w:t>Die Krieger Spartas dienen als ausgewählte Per­ sonengruppe zur Beschreibung der Gesellschaft Spartas. Die HK setzt UK 2 und 3 voraus. Die SuS erörtern die Besonderheiten der spartanischen Lebenswelt (A 1), vergleichen sie mit dem Gesell­ schaftsmodell der griechischen Polis (A 2, A 3), hinterfragen spartanische Erziehungsvorstellungen (A 4) und begründen den Erfolg Spartas bei den Olympischen Spielen (A 5).</w:t>
            </w:r>
          </w:p>
        </w:tc>
      </w:tr>
      <w:tr>
        <w:trPr>
          <w:trHeight w:val="3537"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51"/>
              </w:numPr>
              <w:tabs>
                <w:tab w:pos="220" w:val="left" w:leader="none"/>
              </w:tabs>
              <w:spacing w:line="244" w:lineRule="auto" w:before="62" w:after="0"/>
              <w:ind w:left="219" w:right="183" w:hanging="144"/>
              <w:jc w:val="left"/>
              <w:rPr>
                <w:sz w:val="20"/>
              </w:rPr>
            </w:pPr>
            <w:r>
              <w:rPr>
                <w:color w:val="231F20"/>
                <w:sz w:val="20"/>
              </w:rPr>
              <w:t>beurteilen das historische Handeln von Men­ schen unter Berücksichtigung von Multipers­ pektivität und grundlegender Kategorien (UK</w:t>
            </w:r>
            <w:r>
              <w:rPr>
                <w:color w:val="231F20"/>
                <w:spacing w:val="-21"/>
                <w:sz w:val="20"/>
              </w:rPr>
              <w:t> </w:t>
            </w:r>
            <w:r>
              <w:rPr>
                <w:color w:val="231F20"/>
                <w:sz w:val="20"/>
              </w:rPr>
              <w:t>2) sowie</w:t>
            </w:r>
          </w:p>
          <w:p>
            <w:pPr>
              <w:pStyle w:val="TableParagraph"/>
              <w:numPr>
                <w:ilvl w:val="0"/>
                <w:numId w:val="51"/>
              </w:numPr>
              <w:tabs>
                <w:tab w:pos="220" w:val="left" w:leader="none"/>
              </w:tabs>
              <w:spacing w:line="240" w:lineRule="auto" w:before="57" w:after="0"/>
              <w:ind w:left="219" w:right="0" w:hanging="144"/>
              <w:jc w:val="left"/>
              <w:rPr>
                <w:sz w:val="20"/>
              </w:rPr>
            </w:pPr>
            <w:r>
              <w:rPr>
                <w:color w:val="231F20"/>
                <w:sz w:val="20"/>
              </w:rPr>
              <w:t>ihrer Handlungsspielräume (UK 3), indem</w:t>
            </w:r>
            <w:r>
              <w:rPr>
                <w:color w:val="231F20"/>
                <w:spacing w:val="-8"/>
                <w:sz w:val="20"/>
              </w:rPr>
              <w:t> </w:t>
            </w:r>
            <w:r>
              <w:rPr>
                <w:color w:val="231F20"/>
                <w:sz w:val="20"/>
              </w:rPr>
              <w:t>sie</w:t>
            </w:r>
          </w:p>
          <w:p>
            <w:pPr>
              <w:pStyle w:val="TableParagraph"/>
              <w:numPr>
                <w:ilvl w:val="0"/>
                <w:numId w:val="51"/>
              </w:numPr>
              <w:tabs>
                <w:tab w:pos="220" w:val="left" w:leader="none"/>
              </w:tabs>
              <w:spacing w:line="244" w:lineRule="auto" w:before="62" w:after="0"/>
              <w:ind w:left="219" w:right="218" w:hanging="144"/>
              <w:jc w:val="left"/>
              <w:rPr>
                <w:sz w:val="20"/>
              </w:rPr>
            </w:pPr>
            <w:r>
              <w:rPr>
                <w:color w:val="231F20"/>
                <w:sz w:val="20"/>
              </w:rPr>
              <w:t>ausgewählte Personen und Gruppen in den jeweiligen Gesellschaften und ihre</w:t>
            </w:r>
            <w:r>
              <w:rPr>
                <w:color w:val="231F20"/>
                <w:spacing w:val="-20"/>
                <w:sz w:val="20"/>
              </w:rPr>
              <w:t> </w:t>
            </w:r>
            <w:r>
              <w:rPr>
                <w:color w:val="231F20"/>
                <w:sz w:val="20"/>
              </w:rPr>
              <w:t>Funktionen, Interessen und Handlungsspielräume</w:t>
            </w:r>
            <w:r>
              <w:rPr>
                <w:color w:val="231F20"/>
                <w:spacing w:val="-15"/>
                <w:sz w:val="20"/>
              </w:rPr>
              <w:t> </w:t>
            </w:r>
            <w:r>
              <w:rPr>
                <w:color w:val="231F20"/>
                <w:sz w:val="20"/>
              </w:rPr>
              <w:t>beschrei­ ben (SK</w:t>
            </w:r>
            <w:r>
              <w:rPr>
                <w:color w:val="231F20"/>
                <w:spacing w:val="-1"/>
                <w:sz w:val="20"/>
              </w:rPr>
              <w:t> </w:t>
            </w:r>
            <w:r>
              <w:rPr>
                <w:color w:val="231F20"/>
                <w:sz w:val="20"/>
              </w:rPr>
              <w:t>4)</w:t>
            </w:r>
          </w:p>
          <w:p>
            <w:pPr>
              <w:pStyle w:val="TableParagraph"/>
              <w:numPr>
                <w:ilvl w:val="0"/>
                <w:numId w:val="51"/>
              </w:numPr>
              <w:tabs>
                <w:tab w:pos="220" w:val="left" w:leader="none"/>
              </w:tabs>
              <w:spacing w:line="244" w:lineRule="auto" w:before="57" w:after="0"/>
              <w:ind w:left="219" w:right="157" w:hanging="144"/>
              <w:jc w:val="left"/>
              <w:rPr>
                <w:sz w:val="20"/>
              </w:rPr>
            </w:pPr>
            <w:r>
              <w:rPr>
                <w:color w:val="231F20"/>
                <w:sz w:val="20"/>
              </w:rPr>
              <w:t>fallweise über Lebensbedingungen sowie Kon­ flikte</w:t>
            </w:r>
            <w:r>
              <w:rPr>
                <w:color w:val="231F20"/>
                <w:spacing w:val="-7"/>
                <w:sz w:val="20"/>
              </w:rPr>
              <w:t> </w:t>
            </w:r>
            <w:r>
              <w:rPr>
                <w:color w:val="231F20"/>
                <w:sz w:val="20"/>
              </w:rPr>
              <w:t>von</w:t>
            </w:r>
            <w:r>
              <w:rPr>
                <w:color w:val="231F20"/>
                <w:spacing w:val="-7"/>
                <w:sz w:val="20"/>
              </w:rPr>
              <w:t> </w:t>
            </w:r>
            <w:r>
              <w:rPr>
                <w:color w:val="231F20"/>
                <w:sz w:val="20"/>
              </w:rPr>
              <w:t>Menschen</w:t>
            </w:r>
            <w:r>
              <w:rPr>
                <w:color w:val="231F20"/>
                <w:spacing w:val="-7"/>
                <w:sz w:val="20"/>
              </w:rPr>
              <w:t> </w:t>
            </w:r>
            <w:r>
              <w:rPr>
                <w:color w:val="231F20"/>
                <w:sz w:val="20"/>
              </w:rPr>
              <w:t>in</w:t>
            </w:r>
            <w:r>
              <w:rPr>
                <w:color w:val="231F20"/>
                <w:spacing w:val="-7"/>
                <w:sz w:val="20"/>
              </w:rPr>
              <w:t> </w:t>
            </w:r>
            <w:r>
              <w:rPr>
                <w:color w:val="231F20"/>
                <w:sz w:val="20"/>
              </w:rPr>
              <w:t>der</w:t>
            </w:r>
            <w:r>
              <w:rPr>
                <w:color w:val="231F20"/>
                <w:spacing w:val="-7"/>
                <w:sz w:val="20"/>
              </w:rPr>
              <w:t> </w:t>
            </w:r>
            <w:r>
              <w:rPr>
                <w:color w:val="231F20"/>
                <w:sz w:val="20"/>
              </w:rPr>
              <w:t>Vergangenheit</w:t>
            </w:r>
            <w:r>
              <w:rPr>
                <w:color w:val="231F20"/>
                <w:spacing w:val="-7"/>
                <w:sz w:val="20"/>
              </w:rPr>
              <w:t> </w:t>
            </w:r>
            <w:r>
              <w:rPr>
                <w:color w:val="231F20"/>
                <w:sz w:val="20"/>
              </w:rPr>
              <w:t>infor­ mieren (SK</w:t>
            </w:r>
            <w:r>
              <w:rPr>
                <w:color w:val="231F20"/>
                <w:spacing w:val="-4"/>
                <w:sz w:val="20"/>
              </w:rPr>
              <w:t> </w:t>
            </w:r>
            <w:r>
              <w:rPr>
                <w:color w:val="231F20"/>
                <w:sz w:val="20"/>
              </w:rPr>
              <w:t>5).</w:t>
            </w:r>
          </w:p>
        </w:tc>
        <w:tc>
          <w:tcPr>
            <w:tcW w:w="2013" w:type="dxa"/>
          </w:tcPr>
          <w:p>
            <w:pPr>
              <w:pStyle w:val="TableParagraph"/>
              <w:spacing w:line="244" w:lineRule="auto" w:before="33"/>
              <w:rPr>
                <w:sz w:val="20"/>
              </w:rPr>
            </w:pPr>
            <w:r>
              <w:rPr>
                <w:color w:val="231F20"/>
                <w:sz w:val="20"/>
              </w:rPr>
              <w:t>Familie, Gesellschaft und Alltag in der Polis Athen</w:t>
            </w:r>
          </w:p>
        </w:tc>
        <w:tc>
          <w:tcPr>
            <w:tcW w:w="2098" w:type="dxa"/>
          </w:tcPr>
          <w:p>
            <w:pPr>
              <w:pStyle w:val="TableParagraph"/>
              <w:spacing w:line="244" w:lineRule="auto" w:before="33"/>
              <w:ind w:right="72"/>
              <w:rPr>
                <w:sz w:val="20"/>
              </w:rPr>
            </w:pPr>
            <w:r>
              <w:rPr>
                <w:b/>
                <w:color w:val="C40452"/>
                <w:sz w:val="20"/>
              </w:rPr>
              <w:t>Gemeinsam aktiv: </w:t>
            </w:r>
            <w:r>
              <w:rPr>
                <w:sz w:val="20"/>
              </w:rPr>
              <w:t>Gesellschaft und Alltag in der Polis Athen</w:t>
            </w:r>
          </w:p>
        </w:tc>
        <w:tc>
          <w:tcPr>
            <w:tcW w:w="907" w:type="dxa"/>
          </w:tcPr>
          <w:p>
            <w:pPr>
              <w:pStyle w:val="TableParagraph"/>
              <w:spacing w:before="33"/>
              <w:ind w:left="74"/>
              <w:rPr>
                <w:sz w:val="20"/>
              </w:rPr>
            </w:pPr>
            <w:r>
              <w:rPr>
                <w:color w:val="231F20"/>
                <w:sz w:val="20"/>
              </w:rPr>
              <w:t>112-115</w:t>
            </w:r>
          </w:p>
        </w:tc>
        <w:tc>
          <w:tcPr>
            <w:tcW w:w="4309" w:type="dxa"/>
          </w:tcPr>
          <w:p>
            <w:pPr>
              <w:pStyle w:val="TableParagraph"/>
              <w:spacing w:line="244" w:lineRule="auto" w:before="33"/>
              <w:ind w:left="74"/>
              <w:rPr>
                <w:sz w:val="20"/>
              </w:rPr>
            </w:pPr>
            <w:r>
              <w:rPr>
                <w:color w:val="231F20"/>
                <w:sz w:val="20"/>
              </w:rPr>
              <w:t>In einem kooperativen Setting des Gruppenpuzzles werden zunächst Informationen gesammelt, um anschließend gemeinsam ein Urteil fällen zu kön­ nen. Das fachmethodische Vorgehen kann sich je nach Lerngruppe im Rahmen von MK 2- 5 bewe­ gen. Exemplarisch für die athenische Gesellschaft wird die Stellung der Männer, Freien, Sklaven, Frauen und Kinder beleuchtet.</w:t>
            </w:r>
          </w:p>
        </w:tc>
      </w:tr>
      <w:tr>
        <w:trPr>
          <w:trHeight w:val="1923" w:hRule="exact"/>
        </w:trPr>
        <w:tc>
          <w:tcPr>
            <w:tcW w:w="765" w:type="dxa"/>
          </w:tcPr>
          <w:p>
            <w:pPr/>
          </w:p>
        </w:tc>
        <w:tc>
          <w:tcPr>
            <w:tcW w:w="4252" w:type="dxa"/>
          </w:tcPr>
          <w:p>
            <w:pPr>
              <w:pStyle w:val="TableParagraph"/>
              <w:spacing w:before="33"/>
              <w:rPr>
                <w:sz w:val="20"/>
              </w:rPr>
            </w:pPr>
            <w:r>
              <w:rPr>
                <w:color w:val="231F20"/>
                <w:sz w:val="20"/>
              </w:rPr>
              <w:t>Die SuS</w:t>
            </w:r>
          </w:p>
          <w:p>
            <w:pPr>
              <w:pStyle w:val="TableParagraph"/>
              <w:numPr>
                <w:ilvl w:val="0"/>
                <w:numId w:val="52"/>
              </w:numPr>
              <w:tabs>
                <w:tab w:pos="220" w:val="left" w:leader="none"/>
              </w:tabs>
              <w:spacing w:line="244" w:lineRule="auto" w:before="62" w:after="0"/>
              <w:ind w:left="219" w:right="144" w:hanging="144"/>
              <w:jc w:val="left"/>
              <w:rPr>
                <w:sz w:val="20"/>
              </w:rPr>
            </w:pPr>
            <w:r>
              <w:rPr>
                <w:color w:val="231F20"/>
                <w:sz w:val="20"/>
              </w:rPr>
              <w:t>benennen einzelne Zusammenhänge zwischen ökonomischen und gesellschaftlichen</w:t>
            </w:r>
            <w:r>
              <w:rPr>
                <w:color w:val="231F20"/>
                <w:spacing w:val="-28"/>
                <w:sz w:val="20"/>
              </w:rPr>
              <w:t> </w:t>
            </w:r>
            <w:r>
              <w:rPr>
                <w:color w:val="231F20"/>
                <w:sz w:val="20"/>
              </w:rPr>
              <w:t>Prozessen (SK</w:t>
            </w:r>
            <w:r>
              <w:rPr>
                <w:color w:val="231F20"/>
                <w:spacing w:val="-1"/>
                <w:sz w:val="20"/>
              </w:rPr>
              <w:t> </w:t>
            </w:r>
            <w:r>
              <w:rPr>
                <w:color w:val="231F20"/>
                <w:sz w:val="20"/>
              </w:rPr>
              <w:t>8)</w:t>
            </w:r>
          </w:p>
          <w:p>
            <w:pPr>
              <w:pStyle w:val="TableParagraph"/>
              <w:numPr>
                <w:ilvl w:val="0"/>
                <w:numId w:val="52"/>
              </w:numPr>
              <w:tabs>
                <w:tab w:pos="220" w:val="left" w:leader="none"/>
              </w:tabs>
              <w:spacing w:line="244" w:lineRule="auto" w:before="57" w:after="0"/>
              <w:ind w:left="219" w:right="124" w:hanging="144"/>
              <w:jc w:val="left"/>
              <w:rPr>
                <w:sz w:val="20"/>
              </w:rPr>
            </w:pPr>
            <w:r>
              <w:rPr>
                <w:color w:val="231F20"/>
                <w:sz w:val="20"/>
              </w:rPr>
              <w:t>präsentieren in analoger und digitaler Form (fach-)sprachlich angemessen</w:t>
            </w:r>
            <w:r>
              <w:rPr>
                <w:color w:val="231F20"/>
                <w:spacing w:val="-16"/>
                <w:sz w:val="20"/>
              </w:rPr>
              <w:t> </w:t>
            </w:r>
            <w:r>
              <w:rPr>
                <w:color w:val="231F20"/>
                <w:sz w:val="20"/>
              </w:rPr>
              <w:t>Arbeitsergebnisse zu einer historischen Fragestellung (MK</w:t>
            </w:r>
            <w:r>
              <w:rPr>
                <w:color w:val="231F20"/>
                <w:spacing w:val="-18"/>
                <w:sz w:val="20"/>
              </w:rPr>
              <w:t> </w:t>
            </w:r>
            <w:r>
              <w:rPr>
                <w:color w:val="231F20"/>
                <w:sz w:val="20"/>
              </w:rPr>
              <w:t>6).</w:t>
            </w:r>
          </w:p>
        </w:tc>
        <w:tc>
          <w:tcPr>
            <w:tcW w:w="2013" w:type="dxa"/>
          </w:tcPr>
          <w:p>
            <w:pPr>
              <w:pStyle w:val="TableParagraph"/>
              <w:spacing w:line="491" w:lineRule="auto" w:before="33"/>
              <w:rPr>
                <w:sz w:val="20"/>
              </w:rPr>
            </w:pPr>
            <w:r>
              <w:rPr>
                <w:color w:val="231F20"/>
                <w:sz w:val="20"/>
              </w:rPr>
              <w:t>Alexander der Große Hellenismus</w:t>
            </w:r>
          </w:p>
        </w:tc>
        <w:tc>
          <w:tcPr>
            <w:tcW w:w="2098" w:type="dxa"/>
          </w:tcPr>
          <w:p>
            <w:pPr>
              <w:pStyle w:val="TableParagraph"/>
              <w:spacing w:line="244" w:lineRule="auto" w:before="33"/>
              <w:ind w:right="72"/>
              <w:rPr>
                <w:sz w:val="20"/>
              </w:rPr>
            </w:pPr>
            <w:r>
              <w:rPr>
                <w:color w:val="231F20"/>
                <w:sz w:val="20"/>
              </w:rPr>
              <w:t>Hellenismus: Die Kultur der Griechen breitet sich aus</w:t>
            </w:r>
          </w:p>
        </w:tc>
        <w:tc>
          <w:tcPr>
            <w:tcW w:w="907" w:type="dxa"/>
          </w:tcPr>
          <w:p>
            <w:pPr>
              <w:pStyle w:val="TableParagraph"/>
              <w:spacing w:before="33"/>
              <w:ind w:left="74"/>
              <w:rPr>
                <w:sz w:val="20"/>
              </w:rPr>
            </w:pPr>
            <w:r>
              <w:rPr>
                <w:color w:val="231F20"/>
                <w:sz w:val="20"/>
              </w:rPr>
              <w:t>116/117</w:t>
            </w:r>
          </w:p>
        </w:tc>
        <w:tc>
          <w:tcPr>
            <w:tcW w:w="4309" w:type="dxa"/>
          </w:tcPr>
          <w:p>
            <w:pPr>
              <w:pStyle w:val="TableParagraph"/>
              <w:spacing w:before="33"/>
              <w:ind w:left="74"/>
              <w:rPr>
                <w:sz w:val="20"/>
              </w:rPr>
            </w:pPr>
            <w:r>
              <w:rPr>
                <w:color w:val="231F20"/>
                <w:sz w:val="20"/>
              </w:rPr>
              <w:t>Die SuS reflektieren den Begriff „Hellenismus“</w:t>
            </w:r>
          </w:p>
          <w:p>
            <w:pPr>
              <w:pStyle w:val="TableParagraph"/>
              <w:spacing w:line="244" w:lineRule="auto" w:before="6"/>
              <w:ind w:left="74" w:right="206"/>
              <w:rPr>
                <w:sz w:val="20"/>
              </w:rPr>
            </w:pPr>
            <w:r>
              <w:rPr>
                <w:color w:val="231F20"/>
                <w:sz w:val="20"/>
              </w:rPr>
              <w:t>(A 1), erarbeiten die Rolle Alexanders des Großen (A 2) und begründen den Reichtum Alexandrias (A 3). Die Präsentationform der sieben Weltwun­ der (A 4) hängt von Vorwissen und möglichem Zeitaufwand ab. Grundlage bieten SK 4, 6 und 8.</w:t>
            </w:r>
          </w:p>
        </w:tc>
      </w:tr>
    </w:tbl>
    <w:p>
      <w:pPr>
        <w:spacing w:after="0" w:line="244" w:lineRule="auto"/>
        <w:rPr>
          <w:sz w:val="20"/>
        </w:rPr>
        <w:sectPr>
          <w:pgSz w:w="17180" w:h="12250" w:orient="landscape"/>
          <w:pgMar w:header="664" w:footer="513" w:top="960" w:bottom="700" w:left="0" w:right="0"/>
        </w:sectPr>
      </w:pPr>
    </w:p>
    <w:p>
      <w:pPr>
        <w:pStyle w:val="BodyText"/>
        <w:rPr>
          <w:rFonts w:ascii="Times New Roman"/>
        </w:rPr>
      </w:pPr>
      <w:r>
        <w:rPr/>
        <w:pict>
          <v:rect style="position:absolute;margin-left:695.622009pt;margin-top:573.609985pt;width:163.276pt;height:38.673pt;mso-position-horizontal-relative:page;mso-position-vertical-relative:page;z-index:1576"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923" w:hRule="exact"/>
        </w:trPr>
        <w:tc>
          <w:tcPr>
            <w:tcW w:w="765" w:type="dxa"/>
          </w:tcPr>
          <w:p>
            <w:pPr>
              <w:pStyle w:val="TableParagraph"/>
              <w:spacing w:line="462" w:lineRule="exact" w:before="0"/>
              <w:ind w:left="0"/>
              <w:jc w:val="center"/>
              <w:rPr>
                <w:sz w:val="38"/>
              </w:rPr>
            </w:pPr>
            <w:r>
              <w:rPr>
                <w:color w:val="231F20"/>
                <w:sz w:val="38"/>
              </w:rPr>
              <w:t>*</w:t>
            </w:r>
          </w:p>
        </w:tc>
        <w:tc>
          <w:tcPr>
            <w:tcW w:w="4252" w:type="dxa"/>
          </w:tcPr>
          <w:p>
            <w:pPr>
              <w:pStyle w:val="TableParagraph"/>
              <w:ind w:left="74"/>
              <w:rPr>
                <w:sz w:val="20"/>
              </w:rPr>
            </w:pPr>
            <w:r>
              <w:rPr>
                <w:color w:val="231F20"/>
                <w:sz w:val="20"/>
              </w:rPr>
              <w:t>Die SuS</w:t>
            </w:r>
          </w:p>
          <w:p>
            <w:pPr>
              <w:pStyle w:val="TableParagraph"/>
              <w:numPr>
                <w:ilvl w:val="0"/>
                <w:numId w:val="53"/>
              </w:numPr>
              <w:tabs>
                <w:tab w:pos="220" w:val="left" w:leader="none"/>
              </w:tabs>
              <w:spacing w:line="244" w:lineRule="auto" w:before="62" w:after="0"/>
              <w:ind w:left="219" w:right="201" w:hanging="144"/>
              <w:jc w:val="left"/>
              <w:rPr>
                <w:sz w:val="20"/>
              </w:rPr>
            </w:pPr>
            <w:r>
              <w:rPr>
                <w:color w:val="231F20"/>
                <w:sz w:val="20"/>
              </w:rPr>
              <w:t>identifizieren Spuren der Vergangenheit in der Gegenwart und entwickeln nach</w:t>
            </w:r>
            <w:r>
              <w:rPr>
                <w:color w:val="231F20"/>
                <w:spacing w:val="-24"/>
                <w:sz w:val="20"/>
              </w:rPr>
              <w:t> </w:t>
            </w:r>
            <w:r>
              <w:rPr>
                <w:color w:val="231F20"/>
                <w:sz w:val="20"/>
              </w:rPr>
              <w:t>vorgegebenen Schemata angeleitet Fragen (SK</w:t>
            </w:r>
            <w:r>
              <w:rPr>
                <w:color w:val="231F20"/>
                <w:spacing w:val="-19"/>
                <w:sz w:val="20"/>
              </w:rPr>
              <w:t> </w:t>
            </w:r>
            <w:r>
              <w:rPr>
                <w:color w:val="231F20"/>
                <w:sz w:val="20"/>
              </w:rPr>
              <w:t>1)</w:t>
            </w:r>
          </w:p>
          <w:p>
            <w:pPr>
              <w:pStyle w:val="TableParagraph"/>
              <w:numPr>
                <w:ilvl w:val="0"/>
                <w:numId w:val="53"/>
              </w:numPr>
              <w:tabs>
                <w:tab w:pos="220" w:val="left" w:leader="none"/>
              </w:tabs>
              <w:spacing w:line="244" w:lineRule="auto" w:before="57" w:after="0"/>
              <w:ind w:left="219" w:right="133" w:hanging="144"/>
              <w:jc w:val="left"/>
              <w:rPr>
                <w:sz w:val="20"/>
              </w:rPr>
            </w:pPr>
            <w:r>
              <w:rPr>
                <w:color w:val="231F20"/>
                <w:sz w:val="20"/>
              </w:rPr>
              <w:t>stellen einen Bezug von Phänomenen aus der Vergangenheit zur eigenen persönlichen</w:t>
            </w:r>
            <w:r>
              <w:rPr>
                <w:color w:val="231F20"/>
                <w:spacing w:val="-28"/>
                <w:sz w:val="20"/>
              </w:rPr>
              <w:t> </w:t>
            </w:r>
            <w:r>
              <w:rPr>
                <w:color w:val="231F20"/>
                <w:sz w:val="20"/>
              </w:rPr>
              <w:t>Gegen­ wart her (HK</w:t>
            </w:r>
            <w:r>
              <w:rPr>
                <w:color w:val="231F20"/>
                <w:spacing w:val="-3"/>
                <w:sz w:val="20"/>
              </w:rPr>
              <w:t> </w:t>
            </w:r>
            <w:r>
              <w:rPr>
                <w:color w:val="231F20"/>
                <w:sz w:val="20"/>
              </w:rPr>
              <w:t>1).</w:t>
            </w:r>
          </w:p>
        </w:tc>
        <w:tc>
          <w:tcPr>
            <w:tcW w:w="2013" w:type="dxa"/>
          </w:tcPr>
          <w:p>
            <w:pPr>
              <w:pStyle w:val="TableParagraph"/>
              <w:spacing w:line="244" w:lineRule="auto"/>
              <w:rPr>
                <w:sz w:val="20"/>
              </w:rPr>
            </w:pPr>
            <w:r>
              <w:rPr>
                <w:color w:val="231F20"/>
                <w:sz w:val="20"/>
              </w:rPr>
              <w:t>Wissen und Wissens­ verbreitung in der Antike am Beispiel der Geographie und Karto­ graphie</w:t>
            </w:r>
          </w:p>
        </w:tc>
        <w:tc>
          <w:tcPr>
            <w:tcW w:w="2098" w:type="dxa"/>
          </w:tcPr>
          <w:p>
            <w:pPr>
              <w:pStyle w:val="TableParagraph"/>
              <w:rPr>
                <w:b/>
                <w:sz w:val="20"/>
              </w:rPr>
            </w:pPr>
            <w:r>
              <w:rPr>
                <w:b/>
                <w:color w:val="009C8F"/>
                <w:sz w:val="20"/>
              </w:rPr>
              <w:t>Geschichte global:</w:t>
            </w:r>
          </w:p>
          <w:p>
            <w:pPr>
              <w:pStyle w:val="TableParagraph"/>
              <w:spacing w:before="6"/>
              <w:rPr>
                <w:sz w:val="20"/>
              </w:rPr>
            </w:pPr>
            <w:r>
              <w:rPr>
                <w:sz w:val="20"/>
              </w:rPr>
              <w:t>Antike Weltbilder</w:t>
            </w:r>
          </w:p>
        </w:tc>
        <w:tc>
          <w:tcPr>
            <w:tcW w:w="907" w:type="dxa"/>
          </w:tcPr>
          <w:p>
            <w:pPr>
              <w:pStyle w:val="TableParagraph"/>
              <w:ind w:left="74"/>
              <w:rPr>
                <w:sz w:val="20"/>
              </w:rPr>
            </w:pPr>
            <w:r>
              <w:rPr>
                <w:color w:val="231F20"/>
                <w:sz w:val="20"/>
              </w:rPr>
              <w:t>118/119</w:t>
            </w:r>
          </w:p>
        </w:tc>
        <w:tc>
          <w:tcPr>
            <w:tcW w:w="4309" w:type="dxa"/>
          </w:tcPr>
          <w:p>
            <w:pPr>
              <w:pStyle w:val="TableParagraph"/>
              <w:spacing w:line="244" w:lineRule="auto"/>
              <w:ind w:left="74"/>
              <w:rPr>
                <w:sz w:val="20"/>
              </w:rPr>
            </w:pPr>
            <w:r>
              <w:rPr>
                <w:color w:val="231F20"/>
                <w:sz w:val="20"/>
              </w:rPr>
              <w:t>Die Inhalte zu den antiken Weltbildern und der Karthographie bieten sich ergänzend als Vertiefung zur Methodenübung auf S. 90/91 an. Die SuS be­ schreiben (A 1), untersuchen (A 3) und vergleichen (A 2, A 6) antike Weltkarten und Weltbilder und erarbeiten deren Grundlagen (A 4, A 5).</w:t>
            </w:r>
          </w:p>
        </w:tc>
      </w:tr>
      <w:tr>
        <w:trPr>
          <w:trHeight w:val="248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54"/>
              </w:numPr>
              <w:tabs>
                <w:tab w:pos="220" w:val="left" w:leader="none"/>
              </w:tabs>
              <w:spacing w:line="244" w:lineRule="auto" w:before="62" w:after="0"/>
              <w:ind w:left="219" w:right="161" w:hanging="144"/>
              <w:jc w:val="both"/>
              <w:rPr>
                <w:sz w:val="20"/>
              </w:rPr>
            </w:pPr>
            <w:r>
              <w:rPr>
                <w:color w:val="231F20"/>
                <w:sz w:val="20"/>
              </w:rPr>
              <w:t>beschreiben historische Zusammenhänge</w:t>
            </w:r>
            <w:r>
              <w:rPr>
                <w:color w:val="231F20"/>
                <w:spacing w:val="-13"/>
                <w:sz w:val="20"/>
              </w:rPr>
              <w:t> </w:t>
            </w:r>
            <w:r>
              <w:rPr>
                <w:color w:val="231F20"/>
                <w:sz w:val="20"/>
              </w:rPr>
              <w:t>unter Verwendung zentraler Dimensionen und</w:t>
            </w:r>
            <w:r>
              <w:rPr>
                <w:color w:val="231F20"/>
                <w:spacing w:val="-24"/>
                <w:sz w:val="20"/>
              </w:rPr>
              <w:t> </w:t>
            </w:r>
            <w:r>
              <w:rPr>
                <w:color w:val="231F20"/>
                <w:sz w:val="20"/>
              </w:rPr>
              <w:t>grund­ legender historischer Fachbegriffe (SK</w:t>
            </w:r>
            <w:r>
              <w:rPr>
                <w:color w:val="231F20"/>
                <w:spacing w:val="-24"/>
                <w:sz w:val="20"/>
              </w:rPr>
              <w:t> </w:t>
            </w:r>
            <w:r>
              <w:rPr>
                <w:color w:val="231F20"/>
                <w:sz w:val="20"/>
              </w:rPr>
              <w:t>7)</w:t>
            </w:r>
          </w:p>
          <w:p>
            <w:pPr>
              <w:pStyle w:val="TableParagraph"/>
              <w:numPr>
                <w:ilvl w:val="0"/>
                <w:numId w:val="54"/>
              </w:numPr>
              <w:tabs>
                <w:tab w:pos="220" w:val="left" w:leader="none"/>
              </w:tabs>
              <w:spacing w:line="244" w:lineRule="auto" w:before="57" w:after="0"/>
              <w:ind w:left="219" w:right="149" w:hanging="144"/>
              <w:jc w:val="left"/>
              <w:rPr>
                <w:sz w:val="20"/>
              </w:rPr>
            </w:pPr>
            <w:r>
              <w:rPr>
                <w:color w:val="231F20"/>
                <w:sz w:val="20"/>
              </w:rPr>
              <w:t>benennen aufgabenbezogen die subjektive Sichtweise des Verfassers in einer Quelle</w:t>
            </w:r>
            <w:r>
              <w:rPr>
                <w:color w:val="231F20"/>
                <w:spacing w:val="-23"/>
                <w:sz w:val="20"/>
              </w:rPr>
              <w:t> </w:t>
            </w:r>
            <w:r>
              <w:rPr>
                <w:color w:val="231F20"/>
                <w:sz w:val="20"/>
              </w:rPr>
              <w:t>niedri­ ger Strukturiertheit (SK 3) und beurteilen</w:t>
            </w:r>
            <w:r>
              <w:rPr>
                <w:color w:val="231F20"/>
                <w:spacing w:val="-7"/>
                <w:sz w:val="20"/>
              </w:rPr>
              <w:t> </w:t>
            </w:r>
            <w:r>
              <w:rPr>
                <w:color w:val="231F20"/>
                <w:sz w:val="20"/>
              </w:rPr>
              <w:t>diese</w:t>
            </w:r>
          </w:p>
          <w:p>
            <w:pPr>
              <w:pStyle w:val="TableParagraph"/>
              <w:numPr>
                <w:ilvl w:val="0"/>
                <w:numId w:val="54"/>
              </w:numPr>
              <w:tabs>
                <w:tab w:pos="220" w:val="left" w:leader="none"/>
              </w:tabs>
              <w:spacing w:line="244" w:lineRule="auto" w:before="57" w:after="0"/>
              <w:ind w:left="219" w:right="279" w:hanging="144"/>
              <w:jc w:val="left"/>
              <w:rPr>
                <w:sz w:val="20"/>
              </w:rPr>
            </w:pPr>
            <w:r>
              <w:rPr>
                <w:color w:val="231F20"/>
                <w:sz w:val="20"/>
              </w:rPr>
              <w:t>identifizieren Spuren der Vergangenheit in</w:t>
            </w:r>
            <w:r>
              <w:rPr>
                <w:color w:val="231F20"/>
                <w:spacing w:val="-30"/>
                <w:sz w:val="20"/>
              </w:rPr>
              <w:t> </w:t>
            </w:r>
            <w:r>
              <w:rPr>
                <w:color w:val="231F20"/>
                <w:sz w:val="20"/>
              </w:rPr>
              <w:t>der Gegenwart (SK</w:t>
            </w:r>
            <w:r>
              <w:rPr>
                <w:color w:val="231F20"/>
                <w:spacing w:val="-7"/>
                <w:sz w:val="20"/>
              </w:rPr>
              <w:t> </w:t>
            </w:r>
            <w:r>
              <w:rPr>
                <w:color w:val="231F20"/>
                <w:sz w:val="20"/>
              </w:rPr>
              <w:t>1).</w:t>
            </w:r>
          </w:p>
        </w:tc>
        <w:tc>
          <w:tcPr>
            <w:tcW w:w="2013" w:type="dxa"/>
          </w:tcPr>
          <w:p>
            <w:pPr>
              <w:pStyle w:val="TableParagraph"/>
              <w:spacing w:line="244" w:lineRule="auto"/>
              <w:rPr>
                <w:sz w:val="20"/>
              </w:rPr>
            </w:pPr>
            <w:r>
              <w:rPr>
                <w:color w:val="231F20"/>
                <w:sz w:val="20"/>
              </w:rPr>
              <w:t>Kultur des antiken Griechenlands: hier Sprache, Handel und Kolonisation (Schiff­ fahrt), Demokratie</w:t>
            </w:r>
          </w:p>
        </w:tc>
        <w:tc>
          <w:tcPr>
            <w:tcW w:w="2098" w:type="dxa"/>
          </w:tcPr>
          <w:p>
            <w:pPr>
              <w:pStyle w:val="TableParagraph"/>
              <w:spacing w:line="244" w:lineRule="auto"/>
              <w:ind w:right="264"/>
              <w:rPr>
                <w:sz w:val="20"/>
              </w:rPr>
            </w:pPr>
            <w:r>
              <w:rPr>
                <w:b/>
                <w:color w:val="F68B1E"/>
                <w:sz w:val="20"/>
              </w:rPr>
              <w:t>Kompetenzcheck: </w:t>
            </w:r>
            <w:r>
              <w:rPr>
                <w:sz w:val="20"/>
              </w:rPr>
              <w:t>Das antike Griechen­ land</w:t>
            </w:r>
          </w:p>
        </w:tc>
        <w:tc>
          <w:tcPr>
            <w:tcW w:w="907" w:type="dxa"/>
          </w:tcPr>
          <w:p>
            <w:pPr>
              <w:pStyle w:val="TableParagraph"/>
              <w:ind w:left="74"/>
              <w:rPr>
                <w:sz w:val="20"/>
              </w:rPr>
            </w:pPr>
            <w:r>
              <w:rPr>
                <w:color w:val="231F20"/>
                <w:sz w:val="20"/>
              </w:rPr>
              <w:t>120/121</w:t>
            </w:r>
          </w:p>
        </w:tc>
        <w:tc>
          <w:tcPr>
            <w:tcW w:w="4309" w:type="dxa"/>
          </w:tcPr>
          <w:p>
            <w:pPr>
              <w:pStyle w:val="TableParagraph"/>
              <w:spacing w:line="244" w:lineRule="auto"/>
              <w:ind w:left="74" w:right="34"/>
              <w:rPr>
                <w:sz w:val="20"/>
              </w:rPr>
            </w:pPr>
            <w:r>
              <w:rPr>
                <w:color w:val="231F20"/>
                <w:sz w:val="20"/>
              </w:rPr>
              <w:t>Die SuS überprüfen die erworbene SK (Lernbe­ griffe, A 1), UK (griechische Philosophie, A 2), MK (Zuordnung von Überresten, A 3; hier wird auch SK 7 abgedeckt) und HK (Rückwirkungen griechischer Sprache auf unsere Sprache).</w:t>
            </w:r>
          </w:p>
        </w:tc>
      </w:tr>
    </w:tbl>
    <w:p>
      <w:pPr>
        <w:pStyle w:val="BodyText"/>
        <w:rPr>
          <w:rFonts w:ascii="Times New Roman"/>
        </w:rPr>
      </w:pP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815" w:hRule="exact"/>
        </w:trPr>
        <w:tc>
          <w:tcPr>
            <w:tcW w:w="765" w:type="dxa"/>
            <w:shd w:val="clear" w:color="auto" w:fill="006EB3"/>
          </w:tcPr>
          <w:p>
            <w:pPr>
              <w:pStyle w:val="TableParagraph"/>
              <w:spacing w:line="248" w:lineRule="exact" w:before="122"/>
              <w:rPr>
                <w:b/>
                <w:sz w:val="21"/>
              </w:rPr>
            </w:pPr>
            <w:r>
              <w:rPr>
                <w:b/>
                <w:color w:val="FFFFFF"/>
                <w:sz w:val="21"/>
              </w:rPr>
              <w:t>ca.</w:t>
            </w:r>
          </w:p>
          <w:p>
            <w:pPr>
              <w:pStyle w:val="TableParagraph"/>
              <w:spacing w:line="248" w:lineRule="exact" w:before="0"/>
              <w:rPr>
                <w:b/>
                <w:sz w:val="21"/>
              </w:rPr>
            </w:pPr>
            <w:r>
              <w:rPr>
                <w:b/>
                <w:color w:val="FFFFFF"/>
                <w:sz w:val="21"/>
              </w:rPr>
              <w:t>15 Std.</w:t>
            </w:r>
          </w:p>
        </w:tc>
        <w:tc>
          <w:tcPr>
            <w:tcW w:w="13578" w:type="dxa"/>
            <w:gridSpan w:val="5"/>
            <w:shd w:val="clear" w:color="auto" w:fill="006EB3"/>
          </w:tcPr>
          <w:p>
            <w:pPr>
              <w:pStyle w:val="TableParagraph"/>
              <w:spacing w:line="299" w:lineRule="exact" w:before="112"/>
              <w:rPr>
                <w:b/>
                <w:sz w:val="26"/>
              </w:rPr>
            </w:pPr>
            <w:r>
              <w:rPr>
                <w:b/>
                <w:color w:val="FFFFFF"/>
                <w:sz w:val="26"/>
              </w:rPr>
              <w:t>Kapitel 5:</w:t>
            </w:r>
          </w:p>
          <w:p>
            <w:pPr>
              <w:pStyle w:val="TableParagraph"/>
              <w:spacing w:line="299" w:lineRule="exact" w:before="0"/>
              <w:rPr>
                <w:b/>
                <w:sz w:val="26"/>
              </w:rPr>
            </w:pPr>
            <w:r>
              <w:rPr>
                <w:b/>
                <w:color w:val="FFFFFF"/>
                <w:sz w:val="26"/>
              </w:rPr>
              <w:t>Rom – vom Stadtstaat zum Weltreich</w:t>
            </w:r>
          </w:p>
        </w:tc>
      </w:tr>
      <w:tr>
        <w:trPr>
          <w:trHeight w:val="550" w:hRule="exact"/>
        </w:trPr>
        <w:tc>
          <w:tcPr>
            <w:tcW w:w="765" w:type="dxa"/>
            <w:tcBorders>
              <w:right w:val="single" w:sz="4" w:space="0" w:color="FFFFFF"/>
            </w:tcBorders>
            <w:shd w:val="clear" w:color="auto" w:fill="72BF44"/>
          </w:tcPr>
          <w:p>
            <w:pPr/>
          </w:p>
        </w:tc>
        <w:tc>
          <w:tcPr>
            <w:tcW w:w="4252" w:type="dxa"/>
            <w:tcBorders>
              <w:left w:val="single" w:sz="4" w:space="0" w:color="FFFFFF"/>
              <w:right w:val="single" w:sz="4" w:space="0" w:color="FFFFFF"/>
            </w:tcBorders>
            <w:shd w:val="clear" w:color="auto" w:fill="72BF44"/>
          </w:tcPr>
          <w:p>
            <w:pPr>
              <w:pStyle w:val="TableParagraph"/>
              <w:rPr>
                <w:b/>
                <w:sz w:val="20"/>
              </w:rPr>
            </w:pPr>
            <w:r>
              <w:rPr>
                <w:b/>
                <w:color w:val="FFFFFF"/>
                <w:sz w:val="20"/>
              </w:rPr>
              <w:t>Kompetenzerwartungen im Lehrplan</w:t>
            </w:r>
          </w:p>
        </w:tc>
        <w:tc>
          <w:tcPr>
            <w:tcW w:w="2013" w:type="dxa"/>
            <w:tcBorders>
              <w:left w:val="single" w:sz="4" w:space="0" w:color="FFFFFF"/>
              <w:right w:val="single" w:sz="4" w:space="0" w:color="FFFFFF"/>
            </w:tcBorders>
            <w:shd w:val="clear" w:color="auto" w:fill="72BF44"/>
          </w:tcPr>
          <w:p>
            <w:pPr>
              <w:pStyle w:val="TableParagraph"/>
              <w:spacing w:line="240" w:lineRule="exact" w:before="33"/>
              <w:ind w:right="394"/>
              <w:rPr>
                <w:b/>
                <w:sz w:val="20"/>
              </w:rPr>
            </w:pPr>
            <w:r>
              <w:rPr>
                <w:b/>
                <w:color w:val="FFFFFF"/>
                <w:sz w:val="20"/>
              </w:rPr>
              <w:t>Inhalte zu den Kompetenzen</w:t>
            </w:r>
          </w:p>
        </w:tc>
        <w:tc>
          <w:tcPr>
            <w:tcW w:w="2098" w:type="dxa"/>
            <w:tcBorders>
              <w:left w:val="single" w:sz="4" w:space="0" w:color="FFFFFF"/>
              <w:right w:val="single" w:sz="4" w:space="0" w:color="FFFFFF"/>
            </w:tcBorders>
            <w:shd w:val="clear" w:color="auto" w:fill="72BF44"/>
          </w:tcPr>
          <w:p>
            <w:pPr>
              <w:pStyle w:val="TableParagraph"/>
              <w:rPr>
                <w:b/>
                <w:sz w:val="20"/>
              </w:rPr>
            </w:pPr>
            <w:r>
              <w:rPr>
                <w:b/>
                <w:color w:val="FFFFFF"/>
                <w:sz w:val="20"/>
              </w:rPr>
              <w:t>Thema im Schulbuch</w:t>
            </w:r>
          </w:p>
        </w:tc>
        <w:tc>
          <w:tcPr>
            <w:tcW w:w="907" w:type="dxa"/>
            <w:tcBorders>
              <w:left w:val="single" w:sz="4" w:space="0" w:color="FFFFFF"/>
              <w:right w:val="single" w:sz="4" w:space="0" w:color="FFFFFF"/>
            </w:tcBorders>
            <w:shd w:val="clear" w:color="auto" w:fill="72BF44"/>
          </w:tcPr>
          <w:p>
            <w:pPr>
              <w:pStyle w:val="TableParagraph"/>
              <w:ind w:left="74"/>
              <w:rPr>
                <w:b/>
                <w:sz w:val="20"/>
              </w:rPr>
            </w:pPr>
            <w:r>
              <w:rPr>
                <w:b/>
                <w:color w:val="FFFFFF"/>
                <w:sz w:val="20"/>
              </w:rPr>
              <w:t>Seite</w:t>
            </w:r>
          </w:p>
        </w:tc>
        <w:tc>
          <w:tcPr>
            <w:tcW w:w="4309" w:type="dxa"/>
            <w:tcBorders>
              <w:left w:val="single" w:sz="4" w:space="0" w:color="FFFFFF"/>
            </w:tcBorders>
            <w:shd w:val="clear" w:color="auto" w:fill="72BF44"/>
          </w:tcPr>
          <w:p>
            <w:pPr>
              <w:pStyle w:val="TableParagraph"/>
              <w:ind w:left="74"/>
              <w:rPr>
                <w:b/>
                <w:sz w:val="20"/>
              </w:rPr>
            </w:pPr>
            <w:r>
              <w:rPr>
                <w:b/>
                <w:color w:val="FFFFFF"/>
                <w:sz w:val="20"/>
              </w:rPr>
              <w:t>Kommentar – zentrale Aspekte</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55"/>
              </w:numPr>
              <w:tabs>
                <w:tab w:pos="220" w:val="left" w:leader="none"/>
              </w:tabs>
              <w:spacing w:line="244" w:lineRule="auto" w:before="62" w:after="0"/>
              <w:ind w:left="219" w:right="89" w:hanging="144"/>
              <w:jc w:val="left"/>
              <w:rPr>
                <w:sz w:val="20"/>
              </w:rPr>
            </w:pPr>
            <w:r>
              <w:rPr>
                <w:color w:val="231F20"/>
                <w:sz w:val="20"/>
              </w:rPr>
              <w:t>identifizieren Spuren der römischen Vergangen­ heit in der Gegenwart am Beispiel antiker Bau­ werke und entwickeln daran nach</w:t>
            </w:r>
            <w:r>
              <w:rPr>
                <w:color w:val="231F20"/>
                <w:spacing w:val="-31"/>
                <w:sz w:val="20"/>
              </w:rPr>
              <w:t> </w:t>
            </w:r>
            <w:r>
              <w:rPr>
                <w:color w:val="231F20"/>
                <w:sz w:val="20"/>
              </w:rPr>
              <w:t>vorgegebenen Schemata angeleitet Fragen (SK</w:t>
            </w:r>
            <w:r>
              <w:rPr>
                <w:color w:val="231F20"/>
                <w:spacing w:val="-19"/>
                <w:sz w:val="20"/>
              </w:rPr>
              <w:t> </w:t>
            </w:r>
            <w:r>
              <w:rPr>
                <w:color w:val="231F20"/>
                <w:sz w:val="20"/>
              </w:rPr>
              <w:t>1)</w:t>
            </w:r>
          </w:p>
          <w:p>
            <w:pPr>
              <w:pStyle w:val="TableParagraph"/>
              <w:numPr>
                <w:ilvl w:val="0"/>
                <w:numId w:val="55"/>
              </w:numPr>
              <w:tabs>
                <w:tab w:pos="220" w:val="left" w:leader="none"/>
              </w:tabs>
              <w:spacing w:line="244" w:lineRule="auto" w:before="57" w:after="0"/>
              <w:ind w:left="219" w:right="172" w:hanging="144"/>
              <w:jc w:val="left"/>
              <w:rPr>
                <w:sz w:val="20"/>
              </w:rPr>
            </w:pPr>
            <w:r>
              <w:rPr>
                <w:color w:val="231F20"/>
                <w:sz w:val="20"/>
              </w:rPr>
              <w:t>stellen Bezug zu Phänomenen aus ihrer</w:t>
            </w:r>
            <w:r>
              <w:rPr>
                <w:color w:val="231F20"/>
                <w:spacing w:val="-10"/>
                <w:sz w:val="20"/>
              </w:rPr>
              <w:t> </w:t>
            </w:r>
            <w:r>
              <w:rPr>
                <w:color w:val="231F20"/>
                <w:spacing w:val="-3"/>
                <w:sz w:val="20"/>
              </w:rPr>
              <w:t>Vergan­ </w:t>
            </w:r>
            <w:r>
              <w:rPr>
                <w:color w:val="231F20"/>
                <w:sz w:val="20"/>
              </w:rPr>
              <w:t>genheit zur eigenen persönlichen Gegenwart her (HK 1).</w:t>
            </w:r>
          </w:p>
        </w:tc>
        <w:tc>
          <w:tcPr>
            <w:tcW w:w="2013" w:type="dxa"/>
            <w:tcBorders>
              <w:bottom w:val="nil"/>
            </w:tcBorders>
          </w:tcPr>
          <w:p>
            <w:pPr>
              <w:pStyle w:val="TableParagraph"/>
              <w:rPr>
                <w:sz w:val="20"/>
              </w:rPr>
            </w:pPr>
            <w:r>
              <w:rPr>
                <w:color w:val="231F20"/>
                <w:sz w:val="20"/>
              </w:rPr>
              <w:t>Römische Spuren in</w:t>
            </w:r>
          </w:p>
        </w:tc>
        <w:tc>
          <w:tcPr>
            <w:tcW w:w="2098" w:type="dxa"/>
            <w:tcBorders>
              <w:bottom w:val="nil"/>
            </w:tcBorders>
          </w:tcPr>
          <w:p>
            <w:pPr>
              <w:pStyle w:val="TableParagraph"/>
              <w:rPr>
                <w:b/>
                <w:sz w:val="20"/>
              </w:rPr>
            </w:pPr>
            <w:r>
              <w:rPr>
                <w:b/>
                <w:color w:val="006EB3"/>
                <w:sz w:val="20"/>
              </w:rPr>
              <w:t>Auftakt</w:t>
            </w:r>
          </w:p>
        </w:tc>
        <w:tc>
          <w:tcPr>
            <w:tcW w:w="907" w:type="dxa"/>
            <w:tcBorders>
              <w:bottom w:val="nil"/>
            </w:tcBorders>
          </w:tcPr>
          <w:p>
            <w:pPr>
              <w:pStyle w:val="TableParagraph"/>
              <w:ind w:left="74"/>
              <w:rPr>
                <w:sz w:val="20"/>
              </w:rPr>
            </w:pPr>
            <w:r>
              <w:rPr>
                <w:color w:val="231F20"/>
                <w:sz w:val="20"/>
              </w:rPr>
              <w:t>122/123</w:t>
            </w:r>
          </w:p>
        </w:tc>
        <w:tc>
          <w:tcPr>
            <w:tcW w:w="4309" w:type="dxa"/>
            <w:tcBorders>
              <w:bottom w:val="nil"/>
            </w:tcBorders>
          </w:tcPr>
          <w:p>
            <w:pPr>
              <w:pStyle w:val="TableParagraph"/>
              <w:ind w:left="74"/>
              <w:rPr>
                <w:sz w:val="20"/>
              </w:rPr>
            </w:pPr>
            <w:r>
              <w:rPr>
                <w:color w:val="231F20"/>
                <w:sz w:val="20"/>
              </w:rPr>
              <w:t>Die Leitfiguren aktivieren Vorwissen zum Römi­</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Rom und anderen</w:t>
            </w:r>
          </w:p>
        </w:tc>
        <w:tc>
          <w:tcPr>
            <w:tcW w:w="2098" w:type="dxa"/>
            <w:tcBorders>
              <w:top w:val="nil"/>
              <w:bottom w:val="nil"/>
            </w:tcBorders>
          </w:tcPr>
          <w:p>
            <w:pPr>
              <w:pStyle w:val="TableParagraph"/>
              <w:spacing w:before="3"/>
              <w:rPr>
                <w:sz w:val="20"/>
              </w:rPr>
            </w:pPr>
            <w:r>
              <w:rPr>
                <w:sz w:val="20"/>
              </w:rPr>
              <w:t>Vom Stadtstaat zum</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schen Weltreich (A 1), zum antiken Rom (A 2) und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Ländern</w:t>
            </w:r>
          </w:p>
        </w:tc>
        <w:tc>
          <w:tcPr>
            <w:tcW w:w="2098" w:type="dxa"/>
            <w:tcBorders>
              <w:top w:val="nil"/>
              <w:bottom w:val="nil"/>
            </w:tcBorders>
          </w:tcPr>
          <w:p>
            <w:pPr>
              <w:pStyle w:val="TableParagraph"/>
              <w:spacing w:before="3"/>
              <w:rPr>
                <w:sz w:val="20"/>
              </w:rPr>
            </w:pPr>
            <w:r>
              <w:rPr>
                <w:sz w:val="20"/>
              </w:rPr>
              <w:t>Weltreich</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zu römischen Spuren in der Gegenwart sowie</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Romanisierungsaspekten (A 3). Kulturgeschichtli­</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Überreste (Kolosseum,</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che Gesichtspunkte erfragen die SuS im Rahmen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Lagerplatz der Porta</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einer Rechercheaufgabe (A 4; Medienkompetenz</w:t>
            </w:r>
          </w:p>
        </w:tc>
      </w:tr>
      <w:tr>
        <w:trPr>
          <w:trHeight w:val="637" w:hRule="exact"/>
        </w:trPr>
        <w:tc>
          <w:tcPr>
            <w:tcW w:w="765" w:type="dxa"/>
            <w:vMerge/>
          </w:tcPr>
          <w:p>
            <w:pPr/>
          </w:p>
        </w:tc>
        <w:tc>
          <w:tcPr>
            <w:tcW w:w="4252" w:type="dxa"/>
            <w:vMerge/>
          </w:tcPr>
          <w:p>
            <w:pPr/>
          </w:p>
        </w:tc>
        <w:tc>
          <w:tcPr>
            <w:tcW w:w="2013" w:type="dxa"/>
            <w:tcBorders>
              <w:top w:val="nil"/>
            </w:tcBorders>
          </w:tcPr>
          <w:p>
            <w:pPr>
              <w:pStyle w:val="TableParagraph"/>
              <w:spacing w:before="3"/>
              <w:rPr>
                <w:sz w:val="20"/>
              </w:rPr>
            </w:pPr>
            <w:r>
              <w:rPr>
                <w:color w:val="231F20"/>
                <w:sz w:val="20"/>
              </w:rPr>
              <w:t>Westfalica)</w:t>
            </w: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ind w:left="74"/>
              <w:rPr>
                <w:sz w:val="20"/>
              </w:rPr>
            </w:pPr>
            <w:r>
              <w:rPr>
                <w:color w:val="231F20"/>
                <w:sz w:val="20"/>
              </w:rPr>
              <w:t>2) in Bezug auf Kleidungsvorschriften für Frauen.</w:t>
            </w:r>
          </w:p>
        </w:tc>
      </w:tr>
    </w:tbl>
    <w:p>
      <w:pPr>
        <w:spacing w:after="0"/>
        <w:rPr>
          <w:sz w:val="20"/>
        </w:rPr>
        <w:sectPr>
          <w:pgSz w:w="17180" w:h="12250" w:orient="landscape"/>
          <w:pgMar w:header="0" w:footer="513" w:top="960" w:bottom="700" w:left="0" w:right="0"/>
        </w:sectPr>
      </w:pPr>
    </w:p>
    <w:p>
      <w:pPr>
        <w:pStyle w:val="BodyText"/>
        <w:rPr>
          <w:rFonts w:ascii="Times New Roman"/>
        </w:rPr>
      </w:pPr>
      <w:r>
        <w:rPr/>
        <w:pict>
          <v:rect style="position:absolute;margin-left:695.622009pt;margin-top:573.609985pt;width:163.276pt;height:30.169pt;mso-position-horizontal-relative:page;mso-position-vertical-relative:page;z-index:1600"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86" w:hRule="exact"/>
        </w:trPr>
        <w:tc>
          <w:tcPr>
            <w:tcW w:w="765" w:type="dxa"/>
            <w:vMerge w:val="restart"/>
          </w:tcPr>
          <w:p>
            <w:pPr/>
          </w:p>
        </w:tc>
        <w:tc>
          <w:tcPr>
            <w:tcW w:w="4252" w:type="dxa"/>
            <w:vMerge w:val="restart"/>
          </w:tcPr>
          <w:p>
            <w:pPr>
              <w:pStyle w:val="TableParagraph"/>
              <w:ind w:left="74"/>
              <w:rPr>
                <w:sz w:val="20"/>
              </w:rPr>
            </w:pPr>
            <w:r>
              <w:rPr>
                <w:color w:val="231F20"/>
                <w:sz w:val="20"/>
              </w:rPr>
              <w:t>Die SuS</w:t>
            </w:r>
          </w:p>
          <w:p>
            <w:pPr>
              <w:pStyle w:val="TableParagraph"/>
              <w:numPr>
                <w:ilvl w:val="0"/>
                <w:numId w:val="56"/>
              </w:numPr>
              <w:tabs>
                <w:tab w:pos="220" w:val="left" w:leader="none"/>
              </w:tabs>
              <w:spacing w:line="244" w:lineRule="auto" w:before="62" w:after="0"/>
              <w:ind w:left="219" w:right="89" w:hanging="144"/>
              <w:jc w:val="left"/>
              <w:rPr>
                <w:sz w:val="20"/>
              </w:rPr>
            </w:pPr>
            <w:r>
              <w:rPr>
                <w:color w:val="231F20"/>
                <w:sz w:val="20"/>
              </w:rPr>
              <w:t>identifizieren Spuren der römischen Vergangen­ heit in der Gegenwart am Beispiel antiker Bau­ werke und entwickeln daran nach</w:t>
            </w:r>
            <w:r>
              <w:rPr>
                <w:color w:val="231F20"/>
                <w:spacing w:val="-31"/>
                <w:sz w:val="20"/>
              </w:rPr>
              <w:t> </w:t>
            </w:r>
            <w:r>
              <w:rPr>
                <w:color w:val="231F20"/>
                <w:sz w:val="20"/>
              </w:rPr>
              <w:t>vorgegebenen Schemata angeleitet Fragen (SK</w:t>
            </w:r>
            <w:r>
              <w:rPr>
                <w:color w:val="231F20"/>
                <w:spacing w:val="-19"/>
                <w:sz w:val="20"/>
              </w:rPr>
              <w:t> </w:t>
            </w:r>
            <w:r>
              <w:rPr>
                <w:color w:val="231F20"/>
                <w:sz w:val="20"/>
              </w:rPr>
              <w:t>1)</w:t>
            </w:r>
          </w:p>
          <w:p>
            <w:pPr>
              <w:pStyle w:val="TableParagraph"/>
              <w:numPr>
                <w:ilvl w:val="0"/>
                <w:numId w:val="56"/>
              </w:numPr>
              <w:tabs>
                <w:tab w:pos="220" w:val="left" w:leader="none"/>
              </w:tabs>
              <w:spacing w:line="244" w:lineRule="auto" w:before="57" w:after="0"/>
              <w:ind w:left="219" w:right="199" w:hanging="144"/>
              <w:jc w:val="left"/>
              <w:rPr>
                <w:sz w:val="20"/>
              </w:rPr>
            </w:pPr>
            <w:r>
              <w:rPr>
                <w:color w:val="231F20"/>
                <w:sz w:val="20"/>
              </w:rPr>
              <w:t>identifizieren Ereignisse, Prozesse, Umbrüche, kulturelle Errungenschaften sowie Herrschafts­ formen in historischen Räumen und ihrer</w:t>
            </w:r>
            <w:r>
              <w:rPr>
                <w:color w:val="231F20"/>
                <w:spacing w:val="-18"/>
                <w:sz w:val="20"/>
              </w:rPr>
              <w:t> </w:t>
            </w:r>
            <w:r>
              <w:rPr>
                <w:color w:val="231F20"/>
                <w:sz w:val="20"/>
              </w:rPr>
              <w:t>zeitli­ chen Dimension (SK 6), indem</w:t>
            </w:r>
            <w:r>
              <w:rPr>
                <w:color w:val="231F20"/>
                <w:spacing w:val="-1"/>
                <w:sz w:val="20"/>
              </w:rPr>
              <w:t> </w:t>
            </w:r>
            <w:r>
              <w:rPr>
                <w:color w:val="231F20"/>
                <w:sz w:val="20"/>
              </w:rPr>
              <w:t>sie</w:t>
            </w:r>
          </w:p>
          <w:p>
            <w:pPr>
              <w:pStyle w:val="TableParagraph"/>
              <w:numPr>
                <w:ilvl w:val="0"/>
                <w:numId w:val="56"/>
              </w:numPr>
              <w:tabs>
                <w:tab w:pos="220" w:val="left" w:leader="none"/>
              </w:tabs>
              <w:spacing w:line="244" w:lineRule="auto" w:before="57" w:after="0"/>
              <w:ind w:left="219" w:right="376" w:hanging="144"/>
              <w:jc w:val="both"/>
              <w:rPr>
                <w:sz w:val="20"/>
              </w:rPr>
            </w:pPr>
            <w:r>
              <w:rPr>
                <w:color w:val="231F20"/>
                <w:sz w:val="20"/>
              </w:rPr>
              <w:t>zielgerichtet Informationen in Geschichtsbü­ chern und digitalen Medien zu</w:t>
            </w:r>
            <w:r>
              <w:rPr>
                <w:color w:val="231F20"/>
                <w:spacing w:val="-13"/>
                <w:sz w:val="20"/>
              </w:rPr>
              <w:t> </w:t>
            </w:r>
            <w:r>
              <w:rPr>
                <w:color w:val="231F20"/>
                <w:sz w:val="20"/>
              </w:rPr>
              <w:t>ausgewählten Fragestellungen ermitteln (MK</w:t>
            </w:r>
            <w:r>
              <w:rPr>
                <w:color w:val="231F20"/>
                <w:spacing w:val="-26"/>
                <w:sz w:val="20"/>
              </w:rPr>
              <w:t> </w:t>
            </w:r>
            <w:r>
              <w:rPr>
                <w:color w:val="231F20"/>
                <w:sz w:val="20"/>
              </w:rPr>
              <w:t>2).</w:t>
            </w:r>
          </w:p>
        </w:tc>
        <w:tc>
          <w:tcPr>
            <w:tcW w:w="2013" w:type="dxa"/>
            <w:tcBorders>
              <w:bottom w:val="nil"/>
            </w:tcBorders>
          </w:tcPr>
          <w:p>
            <w:pPr>
              <w:pStyle w:val="TableParagraph"/>
              <w:rPr>
                <w:sz w:val="20"/>
              </w:rPr>
            </w:pPr>
            <w:r>
              <w:rPr>
                <w:color w:val="231F20"/>
                <w:sz w:val="20"/>
              </w:rPr>
              <w:t>Römisches Weltreich</w:t>
            </w:r>
          </w:p>
        </w:tc>
        <w:tc>
          <w:tcPr>
            <w:tcW w:w="2098" w:type="dxa"/>
            <w:tcBorders>
              <w:bottom w:val="nil"/>
            </w:tcBorders>
          </w:tcPr>
          <w:p>
            <w:pPr>
              <w:pStyle w:val="TableParagraph"/>
              <w:rPr>
                <w:b/>
                <w:sz w:val="20"/>
              </w:rPr>
            </w:pPr>
            <w:r>
              <w:rPr>
                <w:b/>
                <w:color w:val="F68B1E"/>
                <w:sz w:val="20"/>
              </w:rPr>
              <w:t>Orientierung in Raum</w:t>
            </w:r>
          </w:p>
        </w:tc>
        <w:tc>
          <w:tcPr>
            <w:tcW w:w="907" w:type="dxa"/>
            <w:tcBorders>
              <w:bottom w:val="nil"/>
            </w:tcBorders>
          </w:tcPr>
          <w:p>
            <w:pPr>
              <w:pStyle w:val="TableParagraph"/>
              <w:ind w:left="74"/>
              <w:rPr>
                <w:sz w:val="20"/>
              </w:rPr>
            </w:pPr>
            <w:r>
              <w:rPr>
                <w:color w:val="231F20"/>
                <w:sz w:val="20"/>
              </w:rPr>
              <w:t>124/125</w:t>
            </w:r>
          </w:p>
        </w:tc>
        <w:tc>
          <w:tcPr>
            <w:tcW w:w="4309" w:type="dxa"/>
            <w:tcBorders>
              <w:bottom w:val="nil"/>
            </w:tcBorders>
          </w:tcPr>
          <w:p>
            <w:pPr>
              <w:pStyle w:val="TableParagraph"/>
              <w:ind w:left="74"/>
              <w:rPr>
                <w:sz w:val="20"/>
              </w:rPr>
            </w:pPr>
            <w:r>
              <w:rPr>
                <w:color w:val="231F20"/>
                <w:sz w:val="20"/>
              </w:rPr>
              <w:t>Die SuS üben anhand der Karte (D1) das metho­</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Style w:val="TableParagraph"/>
              <w:spacing w:before="3"/>
              <w:rPr>
                <w:b/>
                <w:sz w:val="20"/>
              </w:rPr>
            </w:pPr>
            <w:r>
              <w:rPr>
                <w:b/>
                <w:color w:val="F68B1E"/>
                <w:sz w:val="20"/>
              </w:rPr>
              <w:t>und Zeit:</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dische Vorgehen zur Erschließung einer Karte und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Sprache, Kultur,</w:t>
            </w:r>
          </w:p>
        </w:tc>
        <w:tc>
          <w:tcPr>
            <w:tcW w:w="2098" w:type="dxa"/>
            <w:tcBorders>
              <w:top w:val="nil"/>
              <w:bottom w:val="nil"/>
            </w:tcBorders>
          </w:tcPr>
          <w:p>
            <w:pPr>
              <w:pStyle w:val="TableParagraph"/>
              <w:spacing w:before="3"/>
              <w:rPr>
                <w:sz w:val="20"/>
              </w:rPr>
            </w:pPr>
            <w:r>
              <w:rPr>
                <w:sz w:val="20"/>
              </w:rPr>
              <w:t>Leben im römischen</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identifizieren mithilfe des Zeitstrahls Ereignisse</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politische Ordnung</w:t>
            </w:r>
          </w:p>
        </w:tc>
        <w:tc>
          <w:tcPr>
            <w:tcW w:w="2098" w:type="dxa"/>
            <w:tcBorders>
              <w:top w:val="nil"/>
              <w:bottom w:val="nil"/>
            </w:tcBorders>
          </w:tcPr>
          <w:p>
            <w:pPr>
              <w:pStyle w:val="TableParagraph"/>
              <w:spacing w:before="3"/>
              <w:rPr>
                <w:sz w:val="20"/>
              </w:rPr>
            </w:pPr>
            <w:r>
              <w:rPr>
                <w:color w:val="231F20"/>
                <w:sz w:val="20"/>
              </w:rPr>
              <w:t>Weltreich</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und Umbrüche im Römischen Weltreich, dessen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und Innovationen</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Zeitspanne sie erschließen (A 2). Kulturelle / inno­</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vative Errungenschaften recherchieren sie in A 3</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(Medienkompetenz 2) und stellen Vermutungen</w:t>
            </w:r>
          </w:p>
        </w:tc>
      </w:tr>
      <w:tr>
        <w:trPr>
          <w:trHeight w:val="1444"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ind w:left="74"/>
              <w:rPr>
                <w:sz w:val="20"/>
              </w:rPr>
            </w:pPr>
            <w:r>
              <w:rPr>
                <w:color w:val="231F20"/>
                <w:sz w:val="20"/>
              </w:rPr>
              <w:t>zur Entstehung des Weltreichs auf (A 4).</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57"/>
              </w:numPr>
              <w:tabs>
                <w:tab w:pos="220" w:val="left" w:leader="none"/>
              </w:tabs>
              <w:spacing w:line="244" w:lineRule="auto" w:before="62" w:after="0"/>
              <w:ind w:left="219" w:right="295" w:hanging="144"/>
              <w:jc w:val="left"/>
              <w:rPr>
                <w:sz w:val="20"/>
              </w:rPr>
            </w:pPr>
            <w:r>
              <w:rPr>
                <w:color w:val="231F20"/>
                <w:sz w:val="20"/>
              </w:rPr>
              <w:t>informieren fallweise über Konflikte von</w:t>
            </w:r>
            <w:r>
              <w:rPr>
                <w:color w:val="231F20"/>
                <w:spacing w:val="-27"/>
                <w:sz w:val="20"/>
              </w:rPr>
              <w:t> </w:t>
            </w:r>
            <w:r>
              <w:rPr>
                <w:color w:val="231F20"/>
                <w:sz w:val="20"/>
              </w:rPr>
              <w:t>Men­ schen in der Vergangenheit (SK</w:t>
            </w:r>
            <w:r>
              <w:rPr>
                <w:color w:val="231F20"/>
                <w:spacing w:val="-20"/>
                <w:sz w:val="20"/>
              </w:rPr>
              <w:t> </w:t>
            </w:r>
            <w:r>
              <w:rPr>
                <w:color w:val="231F20"/>
                <w:sz w:val="20"/>
              </w:rPr>
              <w:t>5)</w:t>
            </w:r>
          </w:p>
          <w:p>
            <w:pPr>
              <w:pStyle w:val="TableParagraph"/>
              <w:numPr>
                <w:ilvl w:val="0"/>
                <w:numId w:val="57"/>
              </w:numPr>
              <w:tabs>
                <w:tab w:pos="220" w:val="left" w:leader="none"/>
              </w:tabs>
              <w:spacing w:line="244" w:lineRule="auto" w:before="57" w:after="0"/>
              <w:ind w:left="219" w:right="341" w:hanging="144"/>
              <w:jc w:val="left"/>
              <w:rPr>
                <w:sz w:val="20"/>
              </w:rPr>
            </w:pPr>
            <w:r>
              <w:rPr>
                <w:color w:val="231F20"/>
                <w:sz w:val="20"/>
              </w:rPr>
              <w:t>beurteilen das Handeln von Menschen unter Berücksichtigung von Multiperspektivität</w:t>
            </w:r>
            <w:r>
              <w:rPr>
                <w:color w:val="231F20"/>
                <w:spacing w:val="-22"/>
                <w:sz w:val="20"/>
              </w:rPr>
              <w:t> </w:t>
            </w:r>
            <w:r>
              <w:rPr>
                <w:color w:val="231F20"/>
                <w:sz w:val="20"/>
              </w:rPr>
              <w:t>und grundlegenden Kategorien (UK 2), indem</w:t>
            </w:r>
            <w:r>
              <w:rPr>
                <w:color w:val="231F20"/>
                <w:spacing w:val="-13"/>
                <w:sz w:val="20"/>
              </w:rPr>
              <w:t> </w:t>
            </w:r>
            <w:r>
              <w:rPr>
                <w:color w:val="231F20"/>
                <w:sz w:val="20"/>
              </w:rPr>
              <w:t>sie</w:t>
            </w:r>
          </w:p>
          <w:p>
            <w:pPr>
              <w:pStyle w:val="TableParagraph"/>
              <w:numPr>
                <w:ilvl w:val="0"/>
                <w:numId w:val="57"/>
              </w:numPr>
              <w:tabs>
                <w:tab w:pos="220" w:val="left" w:leader="none"/>
              </w:tabs>
              <w:spacing w:line="244" w:lineRule="auto" w:before="57" w:after="0"/>
              <w:ind w:left="219" w:right="297" w:hanging="144"/>
              <w:jc w:val="left"/>
              <w:rPr>
                <w:sz w:val="20"/>
              </w:rPr>
            </w:pPr>
            <w:r>
              <w:rPr>
                <w:color w:val="231F20"/>
                <w:sz w:val="20"/>
              </w:rPr>
              <w:t>im Rahmen eines Themenfeldes historische Zusammenhänge unter Verwendung</w:t>
            </w:r>
            <w:r>
              <w:rPr>
                <w:color w:val="231F20"/>
                <w:spacing w:val="-31"/>
                <w:sz w:val="20"/>
              </w:rPr>
              <w:t> </w:t>
            </w:r>
            <w:r>
              <w:rPr>
                <w:color w:val="231F20"/>
                <w:sz w:val="20"/>
              </w:rPr>
              <w:t>zentraler Dimensionen und grundlegender historischer Fachbegriff beschreiben (SK</w:t>
            </w:r>
            <w:r>
              <w:rPr>
                <w:color w:val="231F20"/>
                <w:spacing w:val="-15"/>
                <w:sz w:val="20"/>
              </w:rPr>
              <w:t> </w:t>
            </w:r>
            <w:r>
              <w:rPr>
                <w:color w:val="231F20"/>
                <w:sz w:val="20"/>
              </w:rPr>
              <w:t>7)</w:t>
            </w:r>
          </w:p>
          <w:p>
            <w:pPr>
              <w:pStyle w:val="TableParagraph"/>
              <w:numPr>
                <w:ilvl w:val="0"/>
                <w:numId w:val="57"/>
              </w:numPr>
              <w:tabs>
                <w:tab w:pos="220" w:val="left" w:leader="none"/>
              </w:tabs>
              <w:spacing w:line="244" w:lineRule="auto" w:before="57" w:after="0"/>
              <w:ind w:left="219" w:right="110" w:hanging="144"/>
              <w:jc w:val="left"/>
              <w:rPr>
                <w:sz w:val="20"/>
              </w:rPr>
            </w:pPr>
            <w:r>
              <w:rPr>
                <w:color w:val="231F20"/>
                <w:sz w:val="20"/>
              </w:rPr>
              <w:t>in analoger und digitaler Form mehrfach</w:t>
            </w:r>
            <w:r>
              <w:rPr>
                <w:color w:val="231F20"/>
                <w:spacing w:val="-18"/>
                <w:sz w:val="20"/>
              </w:rPr>
              <w:t> </w:t>
            </w:r>
            <w:r>
              <w:rPr>
                <w:color w:val="231F20"/>
                <w:sz w:val="20"/>
              </w:rPr>
              <w:t>sprach­ lich angemessen Arbeitsergebnisse zu einer historischen Fragestellung präsentieren (MK</w:t>
            </w:r>
            <w:r>
              <w:rPr>
                <w:color w:val="231F20"/>
                <w:spacing w:val="-28"/>
                <w:sz w:val="20"/>
              </w:rPr>
              <w:t> </w:t>
            </w:r>
            <w:r>
              <w:rPr>
                <w:color w:val="231F20"/>
                <w:sz w:val="20"/>
              </w:rPr>
              <w:t>6).</w:t>
            </w:r>
          </w:p>
        </w:tc>
        <w:tc>
          <w:tcPr>
            <w:tcW w:w="2013" w:type="dxa"/>
            <w:tcBorders>
              <w:bottom w:val="nil"/>
            </w:tcBorders>
          </w:tcPr>
          <w:p>
            <w:pPr>
              <w:pStyle w:val="TableParagraph"/>
              <w:rPr>
                <w:sz w:val="20"/>
              </w:rPr>
            </w:pPr>
            <w:r>
              <w:rPr>
                <w:color w:val="231F20"/>
                <w:sz w:val="20"/>
              </w:rPr>
              <w:t>Anfänge Roms und</w:t>
            </w:r>
          </w:p>
        </w:tc>
        <w:tc>
          <w:tcPr>
            <w:tcW w:w="2098" w:type="dxa"/>
            <w:tcBorders>
              <w:bottom w:val="nil"/>
            </w:tcBorders>
          </w:tcPr>
          <w:p>
            <w:pPr>
              <w:pStyle w:val="TableParagraph"/>
              <w:rPr>
                <w:sz w:val="20"/>
              </w:rPr>
            </w:pPr>
            <w:r>
              <w:rPr>
                <w:color w:val="231F20"/>
                <w:sz w:val="20"/>
              </w:rPr>
              <w:t>Ein Dorf wird zum</w:t>
            </w:r>
          </w:p>
        </w:tc>
        <w:tc>
          <w:tcPr>
            <w:tcW w:w="907" w:type="dxa"/>
            <w:tcBorders>
              <w:bottom w:val="nil"/>
            </w:tcBorders>
          </w:tcPr>
          <w:p>
            <w:pPr>
              <w:pStyle w:val="TableParagraph"/>
              <w:ind w:left="74"/>
              <w:rPr>
                <w:sz w:val="20"/>
              </w:rPr>
            </w:pPr>
            <w:r>
              <w:rPr>
                <w:color w:val="231F20"/>
                <w:sz w:val="20"/>
              </w:rPr>
              <w:t>126/127</w:t>
            </w:r>
          </w:p>
        </w:tc>
        <w:tc>
          <w:tcPr>
            <w:tcW w:w="4309" w:type="dxa"/>
            <w:tcBorders>
              <w:bottom w:val="nil"/>
            </w:tcBorders>
          </w:tcPr>
          <w:p>
            <w:pPr>
              <w:pStyle w:val="TableParagraph"/>
              <w:ind w:left="74"/>
              <w:rPr>
                <w:sz w:val="20"/>
              </w:rPr>
            </w:pPr>
            <w:r>
              <w:rPr>
                <w:color w:val="231F20"/>
                <w:sz w:val="20"/>
              </w:rPr>
              <w:t>Die SuS beschreiben, wie sich Rom von einem</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Aufstieg zur Welt­</w:t>
            </w:r>
          </w:p>
        </w:tc>
        <w:tc>
          <w:tcPr>
            <w:tcW w:w="2098" w:type="dxa"/>
            <w:tcBorders>
              <w:top w:val="nil"/>
              <w:bottom w:val="nil"/>
            </w:tcBorders>
          </w:tcPr>
          <w:p>
            <w:pPr>
              <w:pStyle w:val="TableParagraph"/>
              <w:spacing w:before="3"/>
              <w:rPr>
                <w:sz w:val="20"/>
              </w:rPr>
            </w:pPr>
            <w:r>
              <w:rPr>
                <w:color w:val="231F20"/>
                <w:sz w:val="20"/>
              </w:rPr>
              <w:t>Weltreich</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Dorf zu einem Weltreich entwickelte und erläutern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macht</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geographische und militärische Gründe hierfür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(A 1, A 3), erarbeiten die Gründe für die Konflikte</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Punische Kriege und</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mit Karthago (A 2), recherchieren zu Hannibal (A 4,</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römische Expansion</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Medienkompetenz 2) und erklären aus römischer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Perspektive den Weltreichsgedanken (UK 2, SK 7,</w:t>
            </w:r>
          </w:p>
        </w:tc>
      </w:tr>
      <w:tr>
        <w:trPr>
          <w:trHeight w:val="1751"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ind w:left="74"/>
              <w:rPr>
                <w:sz w:val="20"/>
              </w:rPr>
            </w:pPr>
            <w:r>
              <w:rPr>
                <w:color w:val="231F20"/>
                <w:sz w:val="20"/>
              </w:rPr>
              <w:t>MK 6; A 5).</w:t>
            </w:r>
          </w:p>
        </w:tc>
      </w:tr>
      <w:tr>
        <w:trPr>
          <w:trHeight w:val="273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58"/>
              </w:numPr>
              <w:tabs>
                <w:tab w:pos="220" w:val="left" w:leader="none"/>
              </w:tabs>
              <w:spacing w:line="244" w:lineRule="auto" w:before="62" w:after="0"/>
              <w:ind w:left="219" w:right="192" w:hanging="144"/>
              <w:jc w:val="left"/>
              <w:rPr>
                <w:sz w:val="20"/>
              </w:rPr>
            </w:pPr>
            <w:r>
              <w:rPr>
                <w:color w:val="231F20"/>
                <w:sz w:val="20"/>
              </w:rPr>
              <w:t>beurteilen im Kontext eines einfachen</w:t>
            </w:r>
            <w:r>
              <w:rPr>
                <w:color w:val="231F20"/>
                <w:spacing w:val="-21"/>
                <w:sz w:val="20"/>
              </w:rPr>
              <w:t> </w:t>
            </w:r>
            <w:r>
              <w:rPr>
                <w:color w:val="231F20"/>
                <w:sz w:val="20"/>
              </w:rPr>
              <w:t>Beispiels das historische Handeln von Menschen unter Berücksichtigung ihrer Handlungsspielräume (UK 3)</w:t>
            </w:r>
          </w:p>
          <w:p>
            <w:pPr>
              <w:pStyle w:val="TableParagraph"/>
              <w:numPr>
                <w:ilvl w:val="0"/>
                <w:numId w:val="58"/>
              </w:numPr>
              <w:tabs>
                <w:tab w:pos="220" w:val="left" w:leader="none"/>
              </w:tabs>
              <w:spacing w:line="244" w:lineRule="auto" w:before="57" w:after="0"/>
              <w:ind w:left="219" w:right="123" w:hanging="144"/>
              <w:jc w:val="left"/>
              <w:rPr>
                <w:sz w:val="20"/>
              </w:rPr>
            </w:pPr>
            <w:r>
              <w:rPr>
                <w:color w:val="231F20"/>
                <w:sz w:val="20"/>
              </w:rPr>
              <w:t>beschreiben ausgewählte Personen und Grup­ pen in den jeweiligen Gesellschaften,</w:t>
            </w:r>
            <w:r>
              <w:rPr>
                <w:color w:val="231F20"/>
                <w:spacing w:val="-23"/>
                <w:sz w:val="20"/>
              </w:rPr>
              <w:t> </w:t>
            </w:r>
            <w:r>
              <w:rPr>
                <w:color w:val="231F20"/>
                <w:sz w:val="20"/>
              </w:rPr>
              <w:t>Interessen und ihre Funktionen und Handlungsspielräume (SK</w:t>
            </w:r>
            <w:r>
              <w:rPr>
                <w:color w:val="231F20"/>
                <w:spacing w:val="-1"/>
                <w:sz w:val="20"/>
              </w:rPr>
              <w:t> </w:t>
            </w:r>
            <w:r>
              <w:rPr>
                <w:color w:val="231F20"/>
                <w:sz w:val="20"/>
              </w:rPr>
              <w:t>4)</w:t>
            </w:r>
          </w:p>
        </w:tc>
        <w:tc>
          <w:tcPr>
            <w:tcW w:w="2013" w:type="dxa"/>
          </w:tcPr>
          <w:p>
            <w:pPr>
              <w:pStyle w:val="TableParagraph"/>
              <w:spacing w:line="244" w:lineRule="auto" w:before="33"/>
              <w:rPr>
                <w:sz w:val="20"/>
              </w:rPr>
            </w:pPr>
            <w:r>
              <w:rPr>
                <w:color w:val="231F20"/>
                <w:sz w:val="20"/>
              </w:rPr>
              <w:t>Römische Republik: Gesellschaft, Macht­ verhältnisse</w:t>
            </w:r>
          </w:p>
        </w:tc>
        <w:tc>
          <w:tcPr>
            <w:tcW w:w="2098" w:type="dxa"/>
          </w:tcPr>
          <w:p>
            <w:pPr>
              <w:pStyle w:val="TableParagraph"/>
              <w:spacing w:line="244" w:lineRule="auto" w:before="33"/>
              <w:rPr>
                <w:sz w:val="20"/>
              </w:rPr>
            </w:pPr>
            <w:r>
              <w:rPr>
                <w:color w:val="231F20"/>
                <w:sz w:val="20"/>
              </w:rPr>
              <w:t>Aus Rom wird eine Republik</w:t>
            </w:r>
          </w:p>
        </w:tc>
        <w:tc>
          <w:tcPr>
            <w:tcW w:w="907" w:type="dxa"/>
          </w:tcPr>
          <w:p>
            <w:pPr>
              <w:pStyle w:val="TableParagraph"/>
              <w:spacing w:before="33"/>
              <w:ind w:left="74"/>
              <w:rPr>
                <w:sz w:val="20"/>
              </w:rPr>
            </w:pPr>
            <w:r>
              <w:rPr>
                <w:color w:val="231F20"/>
                <w:sz w:val="20"/>
              </w:rPr>
              <w:t>128/129</w:t>
            </w:r>
          </w:p>
        </w:tc>
        <w:tc>
          <w:tcPr>
            <w:tcW w:w="4309" w:type="dxa"/>
          </w:tcPr>
          <w:p>
            <w:pPr>
              <w:pStyle w:val="TableParagraph"/>
              <w:spacing w:line="244" w:lineRule="auto" w:before="33"/>
              <w:ind w:left="74"/>
              <w:rPr>
                <w:sz w:val="20"/>
              </w:rPr>
            </w:pPr>
            <w:r>
              <w:rPr>
                <w:color w:val="231F20"/>
                <w:sz w:val="20"/>
              </w:rPr>
              <w:t>Am Beispiel der Machtverhältnisse zwischen Plebejern und Patriziern beschreiben die SuS die römische Gesellschaft zur Zeit der Republik. Sie erarbeiten Konfliktursachen (A 1, A 2), Mitbestim­ mungsrechte (A 3, A 4) und erklären die Rückwir­ kungen der Expansion auf die innenpolitischen Verhältnisse (A 5). Sie üben die Arbeit an einer Textquelle (Q3; differenzierte Fassung per Medien­ code abrufbar).</w:t>
            </w:r>
          </w:p>
        </w:tc>
      </w:tr>
    </w:tbl>
    <w:p>
      <w:pPr>
        <w:spacing w:after="0" w:line="244" w:lineRule="auto"/>
        <w:rPr>
          <w:sz w:val="20"/>
        </w:rPr>
        <w:sectPr>
          <w:headerReference w:type="even" r:id="rId30"/>
          <w:headerReference w:type="default" r:id="rId31"/>
          <w:pgSz w:w="17180" w:h="12250" w:orient="landscape"/>
          <w:pgMar w:header="665" w:footer="513" w:top="960" w:bottom="700" w:left="0" w:right="0"/>
          <w:pgNumType w:start="18"/>
        </w:sectPr>
      </w:pPr>
    </w:p>
    <w:p>
      <w:pPr>
        <w:pStyle w:val="BodyText"/>
        <w:rPr>
          <w:rFonts w:ascii="Times New Roman"/>
        </w:rPr>
      </w:pPr>
      <w:r>
        <w:rPr/>
        <w:pict>
          <v:rect style="position:absolute;margin-left:695.622009pt;margin-top:573.609985pt;width:163.276pt;height:38.673pt;mso-position-horizontal-relative:page;mso-position-vertical-relative:page;z-index:1624"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367" w:hRule="exact"/>
        </w:trPr>
        <w:tc>
          <w:tcPr>
            <w:tcW w:w="765" w:type="dxa"/>
          </w:tcPr>
          <w:p>
            <w:pPr/>
          </w:p>
        </w:tc>
        <w:tc>
          <w:tcPr>
            <w:tcW w:w="4252" w:type="dxa"/>
          </w:tcPr>
          <w:p>
            <w:pPr>
              <w:pStyle w:val="TableParagraph"/>
              <w:numPr>
                <w:ilvl w:val="0"/>
                <w:numId w:val="59"/>
              </w:numPr>
              <w:tabs>
                <w:tab w:pos="220" w:val="left" w:leader="none"/>
              </w:tabs>
              <w:spacing w:line="244" w:lineRule="auto" w:before="34" w:after="0"/>
              <w:ind w:left="219" w:right="295" w:hanging="144"/>
              <w:jc w:val="left"/>
              <w:rPr>
                <w:sz w:val="20"/>
              </w:rPr>
            </w:pPr>
            <w:r>
              <w:rPr>
                <w:color w:val="231F20"/>
                <w:sz w:val="20"/>
              </w:rPr>
              <w:t>informieren fallweise über Konflikte von</w:t>
            </w:r>
            <w:r>
              <w:rPr>
                <w:color w:val="231F20"/>
                <w:spacing w:val="-27"/>
                <w:sz w:val="20"/>
              </w:rPr>
              <w:t> </w:t>
            </w:r>
            <w:r>
              <w:rPr>
                <w:color w:val="231F20"/>
                <w:sz w:val="20"/>
              </w:rPr>
              <w:t>Men­ schen in der Vergangenheit (SK</w:t>
            </w:r>
            <w:r>
              <w:rPr>
                <w:color w:val="231F20"/>
                <w:spacing w:val="-20"/>
                <w:sz w:val="20"/>
              </w:rPr>
              <w:t> </w:t>
            </w:r>
            <w:r>
              <w:rPr>
                <w:color w:val="231F20"/>
                <w:sz w:val="20"/>
              </w:rPr>
              <w:t>5)</w:t>
            </w:r>
          </w:p>
          <w:p>
            <w:pPr>
              <w:pStyle w:val="TableParagraph"/>
              <w:numPr>
                <w:ilvl w:val="0"/>
                <w:numId w:val="59"/>
              </w:numPr>
              <w:tabs>
                <w:tab w:pos="220" w:val="left" w:leader="none"/>
              </w:tabs>
              <w:spacing w:line="244" w:lineRule="auto" w:before="57" w:after="0"/>
              <w:ind w:left="219" w:right="165" w:hanging="144"/>
              <w:jc w:val="left"/>
              <w:rPr>
                <w:sz w:val="20"/>
              </w:rPr>
            </w:pPr>
            <w:r>
              <w:rPr>
                <w:color w:val="231F20"/>
                <w:sz w:val="20"/>
              </w:rPr>
              <w:t>erklären Rückwirkungen der römischen Expan- sion auf die inneren politischen und sozialen </w:t>
            </w:r>
            <w:r>
              <w:rPr>
                <w:color w:val="231F20"/>
                <w:spacing w:val="-3"/>
                <w:sz w:val="20"/>
              </w:rPr>
              <w:t>Verhältnisse </w:t>
            </w:r>
            <w:r>
              <w:rPr>
                <w:color w:val="231F20"/>
                <w:sz w:val="20"/>
              </w:rPr>
              <w:t>der </w:t>
            </w:r>
            <w:r>
              <w:rPr>
                <w:i/>
                <w:color w:val="231F20"/>
                <w:sz w:val="20"/>
              </w:rPr>
              <w:t>res </w:t>
            </w:r>
            <w:r>
              <w:rPr>
                <w:i/>
                <w:color w:val="231F20"/>
                <w:spacing w:val="-3"/>
                <w:sz w:val="20"/>
              </w:rPr>
              <w:t>publica </w:t>
            </w:r>
            <w:r>
              <w:rPr>
                <w:color w:val="231F20"/>
                <w:spacing w:val="-3"/>
                <w:sz w:val="20"/>
              </w:rPr>
              <w:t>(konkretisierte </w:t>
            </w:r>
            <w:r>
              <w:rPr>
                <w:color w:val="231F20"/>
                <w:sz w:val="20"/>
              </w:rPr>
              <w:t>SK</w:t>
            </w:r>
            <w:r>
              <w:rPr>
                <w:color w:val="231F20"/>
                <w:spacing w:val="-23"/>
                <w:sz w:val="20"/>
              </w:rPr>
              <w:t> </w:t>
            </w:r>
            <w:r>
              <w:rPr>
                <w:color w:val="231F20"/>
                <w:spacing w:val="-2"/>
                <w:sz w:val="20"/>
              </w:rPr>
              <w:t>2).</w:t>
            </w:r>
          </w:p>
        </w:tc>
        <w:tc>
          <w:tcPr>
            <w:tcW w:w="2013" w:type="dxa"/>
          </w:tcPr>
          <w:p>
            <w:pPr/>
          </w:p>
        </w:tc>
        <w:tc>
          <w:tcPr>
            <w:tcW w:w="2098" w:type="dxa"/>
          </w:tcPr>
          <w:p>
            <w:pPr/>
          </w:p>
        </w:tc>
        <w:tc>
          <w:tcPr>
            <w:tcW w:w="907" w:type="dxa"/>
          </w:tcPr>
          <w:p>
            <w:pPr/>
          </w:p>
        </w:tc>
        <w:tc>
          <w:tcPr>
            <w:tcW w:w="4309" w:type="dxa"/>
          </w:tcPr>
          <w:p>
            <w:pPr/>
          </w:p>
        </w:tc>
      </w:tr>
      <w:tr>
        <w:trPr>
          <w:trHeight w:val="434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60"/>
              </w:numPr>
              <w:tabs>
                <w:tab w:pos="220" w:val="left" w:leader="none"/>
              </w:tabs>
              <w:spacing w:line="244" w:lineRule="auto" w:before="62" w:after="0"/>
              <w:ind w:left="219" w:right="199" w:hanging="144"/>
              <w:jc w:val="left"/>
              <w:rPr>
                <w:sz w:val="20"/>
              </w:rPr>
            </w:pPr>
            <w:r>
              <w:rPr>
                <w:color w:val="231F20"/>
                <w:sz w:val="20"/>
              </w:rPr>
              <w:t>beurteilen </w:t>
            </w:r>
            <w:r>
              <w:rPr>
                <w:color w:val="231F20"/>
                <w:spacing w:val="-3"/>
                <w:sz w:val="20"/>
              </w:rPr>
              <w:t>Werte </w:t>
            </w:r>
            <w:r>
              <w:rPr>
                <w:color w:val="231F20"/>
                <w:sz w:val="20"/>
              </w:rPr>
              <w:t>antiker Erziehung und</w:t>
            </w:r>
            <w:r>
              <w:rPr>
                <w:color w:val="231F20"/>
                <w:spacing w:val="-15"/>
                <w:sz w:val="20"/>
              </w:rPr>
              <w:t> </w:t>
            </w:r>
            <w:r>
              <w:rPr>
                <w:color w:val="231F20"/>
                <w:sz w:val="20"/>
              </w:rPr>
              <w:t>bewer­ ten sie unter Berücksichtigung gegenwärtiger familiärer Lebensformen (konkretisierte UK</w:t>
            </w:r>
            <w:r>
              <w:rPr>
                <w:color w:val="231F20"/>
                <w:spacing w:val="-31"/>
                <w:sz w:val="20"/>
              </w:rPr>
              <w:t> </w:t>
            </w:r>
            <w:r>
              <w:rPr>
                <w:color w:val="231F20"/>
                <w:sz w:val="20"/>
              </w:rPr>
              <w:t>2)</w:t>
            </w:r>
          </w:p>
          <w:p>
            <w:pPr>
              <w:pStyle w:val="TableParagraph"/>
              <w:numPr>
                <w:ilvl w:val="0"/>
                <w:numId w:val="60"/>
              </w:numPr>
              <w:tabs>
                <w:tab w:pos="220" w:val="left" w:leader="none"/>
              </w:tabs>
              <w:spacing w:line="244" w:lineRule="auto" w:before="57" w:after="0"/>
              <w:ind w:left="219" w:right="192" w:hanging="144"/>
              <w:jc w:val="left"/>
              <w:rPr>
                <w:sz w:val="20"/>
              </w:rPr>
            </w:pPr>
            <w:r>
              <w:rPr>
                <w:color w:val="231F20"/>
                <w:sz w:val="20"/>
              </w:rPr>
              <w:t>unterscheiden zur Beantwortung einer histori­ schen Frage zwischen einem Sach- und</w:t>
            </w:r>
            <w:r>
              <w:rPr>
                <w:color w:val="231F20"/>
                <w:spacing w:val="-23"/>
                <w:sz w:val="20"/>
              </w:rPr>
              <w:t> </w:t>
            </w:r>
            <w:r>
              <w:rPr>
                <w:color w:val="231F20"/>
                <w:sz w:val="20"/>
              </w:rPr>
              <w:t>Wertur­ teil (UK 1), indem</w:t>
            </w:r>
            <w:r>
              <w:rPr>
                <w:color w:val="231F20"/>
                <w:spacing w:val="-4"/>
                <w:sz w:val="20"/>
              </w:rPr>
              <w:t> </w:t>
            </w:r>
            <w:r>
              <w:rPr>
                <w:color w:val="231F20"/>
                <w:sz w:val="20"/>
              </w:rPr>
              <w:t>sie</w:t>
            </w:r>
          </w:p>
          <w:p>
            <w:pPr>
              <w:pStyle w:val="TableParagraph"/>
              <w:numPr>
                <w:ilvl w:val="0"/>
                <w:numId w:val="60"/>
              </w:numPr>
              <w:tabs>
                <w:tab w:pos="220" w:val="left" w:leader="none"/>
              </w:tabs>
              <w:spacing w:line="244" w:lineRule="auto" w:before="57" w:after="0"/>
              <w:ind w:left="219" w:right="145" w:hanging="144"/>
              <w:jc w:val="left"/>
              <w:rPr>
                <w:sz w:val="20"/>
              </w:rPr>
            </w:pPr>
            <w:r>
              <w:rPr>
                <w:color w:val="231F20"/>
                <w:sz w:val="20"/>
              </w:rPr>
              <w:t>ausgewählte Personen und Gruppen in den jeweiligen Gesellschaften, Interessen und ihre Funktionen und Handlungsspielräume</w:t>
            </w:r>
            <w:r>
              <w:rPr>
                <w:color w:val="231F20"/>
                <w:spacing w:val="-11"/>
                <w:sz w:val="20"/>
              </w:rPr>
              <w:t> </w:t>
            </w:r>
            <w:r>
              <w:rPr>
                <w:color w:val="231F20"/>
                <w:sz w:val="20"/>
              </w:rPr>
              <w:t>beschrei­ ben (SK 4)</w:t>
            </w:r>
            <w:r>
              <w:rPr>
                <w:color w:val="231F20"/>
                <w:spacing w:val="-2"/>
                <w:sz w:val="20"/>
              </w:rPr>
              <w:t> </w:t>
            </w:r>
            <w:r>
              <w:rPr>
                <w:color w:val="231F20"/>
                <w:sz w:val="20"/>
              </w:rPr>
              <w:t>sowie</w:t>
            </w:r>
          </w:p>
          <w:p>
            <w:pPr>
              <w:pStyle w:val="TableParagraph"/>
              <w:numPr>
                <w:ilvl w:val="0"/>
                <w:numId w:val="60"/>
              </w:numPr>
              <w:tabs>
                <w:tab w:pos="220" w:val="left" w:leader="none"/>
              </w:tabs>
              <w:spacing w:line="244" w:lineRule="auto" w:before="57" w:after="0"/>
              <w:ind w:left="219" w:right="247" w:hanging="144"/>
              <w:jc w:val="left"/>
              <w:rPr>
                <w:sz w:val="20"/>
              </w:rPr>
            </w:pPr>
            <w:r>
              <w:rPr>
                <w:color w:val="231F20"/>
                <w:sz w:val="20"/>
              </w:rPr>
              <w:t>fallweise über Lebensbedingungen von Men­ schen in der Vergangenheit informieren (SK</w:t>
            </w:r>
            <w:r>
              <w:rPr>
                <w:color w:val="231F20"/>
                <w:spacing w:val="-29"/>
                <w:sz w:val="20"/>
              </w:rPr>
              <w:t> </w:t>
            </w:r>
            <w:r>
              <w:rPr>
                <w:color w:val="231F20"/>
                <w:sz w:val="20"/>
              </w:rPr>
              <w:t>5).</w:t>
            </w:r>
          </w:p>
          <w:p>
            <w:pPr>
              <w:pStyle w:val="TableParagraph"/>
              <w:numPr>
                <w:ilvl w:val="0"/>
                <w:numId w:val="60"/>
              </w:numPr>
              <w:tabs>
                <w:tab w:pos="220" w:val="left" w:leader="none"/>
              </w:tabs>
              <w:spacing w:line="244" w:lineRule="auto" w:before="57" w:after="0"/>
              <w:ind w:left="219" w:right="846" w:hanging="144"/>
              <w:jc w:val="left"/>
              <w:rPr>
                <w:sz w:val="20"/>
              </w:rPr>
            </w:pPr>
            <w:r>
              <w:rPr>
                <w:color w:val="231F20"/>
                <w:sz w:val="20"/>
              </w:rPr>
              <w:t>erkennen die Unterschiedlichkeit zwi­ schen vergangenen und</w:t>
            </w:r>
            <w:r>
              <w:rPr>
                <w:color w:val="231F20"/>
                <w:spacing w:val="-22"/>
                <w:sz w:val="20"/>
              </w:rPr>
              <w:t> </w:t>
            </w:r>
            <w:r>
              <w:rPr>
                <w:color w:val="231F20"/>
                <w:sz w:val="20"/>
              </w:rPr>
              <w:t>gegenwärtigen Wertmaßstäben(HK</w:t>
            </w:r>
            <w:r>
              <w:rPr>
                <w:color w:val="231F20"/>
                <w:spacing w:val="-14"/>
                <w:sz w:val="20"/>
              </w:rPr>
              <w:t> </w:t>
            </w:r>
            <w:r>
              <w:rPr>
                <w:color w:val="231F20"/>
                <w:sz w:val="20"/>
              </w:rPr>
              <w:t>3).</w:t>
            </w:r>
          </w:p>
        </w:tc>
        <w:tc>
          <w:tcPr>
            <w:tcW w:w="2013" w:type="dxa"/>
          </w:tcPr>
          <w:p>
            <w:pPr>
              <w:pStyle w:val="TableParagraph"/>
              <w:rPr>
                <w:sz w:val="20"/>
              </w:rPr>
            </w:pPr>
            <w:r>
              <w:rPr>
                <w:color w:val="231F20"/>
                <w:sz w:val="20"/>
              </w:rPr>
              <w:t>Alltagsleben in Rom</w:t>
            </w:r>
          </w:p>
        </w:tc>
        <w:tc>
          <w:tcPr>
            <w:tcW w:w="2098" w:type="dxa"/>
          </w:tcPr>
          <w:p>
            <w:pPr>
              <w:pStyle w:val="TableParagraph"/>
              <w:rPr>
                <w:sz w:val="20"/>
              </w:rPr>
            </w:pPr>
            <w:r>
              <w:rPr>
                <w:color w:val="231F20"/>
                <w:sz w:val="20"/>
              </w:rPr>
              <w:t>Die römische „familia“</w:t>
            </w:r>
          </w:p>
        </w:tc>
        <w:tc>
          <w:tcPr>
            <w:tcW w:w="907" w:type="dxa"/>
          </w:tcPr>
          <w:p>
            <w:pPr>
              <w:pStyle w:val="TableParagraph"/>
              <w:ind w:left="74"/>
              <w:rPr>
                <w:sz w:val="20"/>
              </w:rPr>
            </w:pPr>
            <w:r>
              <w:rPr>
                <w:color w:val="231F20"/>
                <w:sz w:val="20"/>
              </w:rPr>
              <w:t>130/131</w:t>
            </w:r>
          </w:p>
        </w:tc>
        <w:tc>
          <w:tcPr>
            <w:tcW w:w="4309" w:type="dxa"/>
          </w:tcPr>
          <w:p>
            <w:pPr>
              <w:pStyle w:val="TableParagraph"/>
              <w:spacing w:line="244" w:lineRule="auto"/>
              <w:ind w:left="74" w:right="243"/>
              <w:rPr>
                <w:sz w:val="20"/>
              </w:rPr>
            </w:pPr>
            <w:r>
              <w:rPr>
                <w:color w:val="231F20"/>
                <w:sz w:val="20"/>
              </w:rPr>
              <w:t>Exemplarisch für die Familienmitglieder als Per­ sonen innerhalb einer Gruppe werden der pater familias sowie Ehefrau und Kinder beleuchtet. Die SuS begreifen zunächst die Rechte des pater familias (A 1), untersuchen die Rolle der römi­</w:t>
            </w:r>
          </w:p>
          <w:p>
            <w:pPr>
              <w:pStyle w:val="TableParagraph"/>
              <w:spacing w:line="244" w:lineRule="auto" w:before="1"/>
              <w:ind w:left="74" w:right="118"/>
              <w:rPr>
                <w:sz w:val="20"/>
              </w:rPr>
            </w:pPr>
            <w:r>
              <w:rPr>
                <w:color w:val="231F20"/>
                <w:sz w:val="20"/>
              </w:rPr>
              <w:t>schen Erziehung im Staat (A 2), recherchieren zum Begriff „Unrecht“ (Medienkompetenz 2; A 4) und formulieren sowohl ein Sachurteil (A 3) als auch ein Werturteil unter Berücksichtigung der eigenen Werte (A 5).</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61"/>
              </w:numPr>
              <w:tabs>
                <w:tab w:pos="220" w:val="left" w:leader="none"/>
              </w:tabs>
              <w:spacing w:line="244" w:lineRule="auto" w:before="62" w:after="0"/>
              <w:ind w:left="219" w:right="122" w:hanging="144"/>
              <w:jc w:val="both"/>
              <w:rPr>
                <w:sz w:val="20"/>
              </w:rPr>
            </w:pPr>
            <w:r>
              <w:rPr>
                <w:color w:val="231F20"/>
                <w:sz w:val="20"/>
              </w:rPr>
              <w:t>erklären Rückwirkungen der römischen</w:t>
            </w:r>
            <w:r>
              <w:rPr>
                <w:color w:val="231F20"/>
                <w:spacing w:val="-12"/>
                <w:sz w:val="20"/>
              </w:rPr>
              <w:t> </w:t>
            </w:r>
            <w:r>
              <w:rPr>
                <w:color w:val="231F20"/>
                <w:sz w:val="20"/>
              </w:rPr>
              <w:t>Expansi­ on auf die inneren politischen und sozialen </w:t>
            </w:r>
            <w:r>
              <w:rPr>
                <w:color w:val="231F20"/>
                <w:spacing w:val="-4"/>
                <w:sz w:val="20"/>
              </w:rPr>
              <w:t>Ver­ </w:t>
            </w:r>
            <w:r>
              <w:rPr>
                <w:color w:val="231F20"/>
                <w:sz w:val="20"/>
              </w:rPr>
              <w:t>hältnisse der </w:t>
            </w:r>
            <w:r>
              <w:rPr>
                <w:i/>
                <w:color w:val="231F20"/>
                <w:sz w:val="20"/>
              </w:rPr>
              <w:t>res publica </w:t>
            </w:r>
            <w:r>
              <w:rPr>
                <w:color w:val="231F20"/>
                <w:sz w:val="20"/>
              </w:rPr>
              <w:t>(konkretisierte SK</w:t>
            </w:r>
            <w:r>
              <w:rPr>
                <w:color w:val="231F20"/>
                <w:spacing w:val="-26"/>
                <w:sz w:val="20"/>
              </w:rPr>
              <w:t> </w:t>
            </w:r>
            <w:r>
              <w:rPr>
                <w:color w:val="231F20"/>
                <w:sz w:val="20"/>
              </w:rPr>
              <w:t>2).</w:t>
            </w:r>
          </w:p>
          <w:p>
            <w:pPr>
              <w:pStyle w:val="TableParagraph"/>
              <w:numPr>
                <w:ilvl w:val="0"/>
                <w:numId w:val="61"/>
              </w:numPr>
              <w:tabs>
                <w:tab w:pos="220" w:val="left" w:leader="none"/>
              </w:tabs>
              <w:spacing w:line="244" w:lineRule="auto" w:before="57" w:after="0"/>
              <w:ind w:left="219" w:right="295" w:hanging="144"/>
              <w:jc w:val="both"/>
              <w:rPr>
                <w:sz w:val="20"/>
              </w:rPr>
            </w:pPr>
            <w:r>
              <w:rPr>
                <w:color w:val="231F20"/>
                <w:sz w:val="20"/>
              </w:rPr>
              <w:t>informieren fallweise über Konflikte von</w:t>
            </w:r>
            <w:r>
              <w:rPr>
                <w:color w:val="231F20"/>
                <w:spacing w:val="-27"/>
                <w:sz w:val="20"/>
              </w:rPr>
              <w:t> </w:t>
            </w:r>
            <w:r>
              <w:rPr>
                <w:color w:val="231F20"/>
                <w:sz w:val="20"/>
              </w:rPr>
              <w:t>Men­ schen in der Vergangenheit (SK</w:t>
            </w:r>
            <w:r>
              <w:rPr>
                <w:color w:val="231F20"/>
                <w:spacing w:val="-20"/>
                <w:sz w:val="20"/>
              </w:rPr>
              <w:t> </w:t>
            </w:r>
            <w:r>
              <w:rPr>
                <w:color w:val="231F20"/>
                <w:sz w:val="20"/>
              </w:rPr>
              <w:t>5)</w:t>
            </w:r>
          </w:p>
          <w:p>
            <w:pPr>
              <w:pStyle w:val="TableParagraph"/>
              <w:numPr>
                <w:ilvl w:val="0"/>
                <w:numId w:val="61"/>
              </w:numPr>
              <w:tabs>
                <w:tab w:pos="220" w:val="left" w:leader="none"/>
              </w:tabs>
              <w:spacing w:line="244" w:lineRule="auto" w:before="57" w:after="0"/>
              <w:ind w:left="219" w:right="282" w:hanging="144"/>
              <w:jc w:val="both"/>
              <w:rPr>
                <w:sz w:val="20"/>
              </w:rPr>
            </w:pPr>
            <w:r>
              <w:rPr>
                <w:color w:val="231F20"/>
                <w:sz w:val="20"/>
              </w:rPr>
              <w:t>wenden grundlegende Schritte der</w:t>
            </w:r>
            <w:r>
              <w:rPr>
                <w:color w:val="231F20"/>
                <w:spacing w:val="-26"/>
                <w:sz w:val="20"/>
              </w:rPr>
              <w:t> </w:t>
            </w:r>
            <w:r>
              <w:rPr>
                <w:color w:val="231F20"/>
                <w:sz w:val="20"/>
              </w:rPr>
              <w:t>Interpreta­ tion von Quellen unterschiedlicher Gattungen aufgabenbezogen an (MK</w:t>
            </w:r>
            <w:r>
              <w:rPr>
                <w:color w:val="231F20"/>
                <w:spacing w:val="-20"/>
                <w:sz w:val="20"/>
              </w:rPr>
              <w:t> </w:t>
            </w:r>
            <w:r>
              <w:rPr>
                <w:color w:val="231F20"/>
                <w:sz w:val="20"/>
              </w:rPr>
              <w:t>4)</w:t>
            </w:r>
          </w:p>
          <w:p>
            <w:pPr>
              <w:pStyle w:val="TableParagraph"/>
              <w:numPr>
                <w:ilvl w:val="0"/>
                <w:numId w:val="61"/>
              </w:numPr>
              <w:tabs>
                <w:tab w:pos="220" w:val="left" w:leader="none"/>
              </w:tabs>
              <w:spacing w:line="244" w:lineRule="auto" w:before="57" w:after="0"/>
              <w:ind w:left="219" w:right="377" w:hanging="144"/>
              <w:jc w:val="both"/>
              <w:rPr>
                <w:sz w:val="20"/>
              </w:rPr>
            </w:pPr>
            <w:r>
              <w:rPr>
                <w:color w:val="231F20"/>
                <w:sz w:val="20"/>
              </w:rPr>
              <w:t>beurteilen das historische Handeln von</w:t>
            </w:r>
            <w:r>
              <w:rPr>
                <w:color w:val="231F20"/>
                <w:spacing w:val="-10"/>
                <w:sz w:val="20"/>
              </w:rPr>
              <w:t> </w:t>
            </w:r>
            <w:r>
              <w:rPr>
                <w:color w:val="231F20"/>
                <w:sz w:val="20"/>
              </w:rPr>
              <w:t>Men­ schen unter Berücksichtigung grundlegender Kategorien (UK</w:t>
            </w:r>
            <w:r>
              <w:rPr>
                <w:color w:val="231F20"/>
                <w:spacing w:val="-11"/>
                <w:sz w:val="20"/>
              </w:rPr>
              <w:t> </w:t>
            </w:r>
            <w:r>
              <w:rPr>
                <w:color w:val="231F20"/>
                <w:sz w:val="20"/>
              </w:rPr>
              <w:t>2).</w:t>
            </w:r>
          </w:p>
        </w:tc>
        <w:tc>
          <w:tcPr>
            <w:tcW w:w="2013" w:type="dxa"/>
            <w:tcBorders>
              <w:bottom w:val="nil"/>
            </w:tcBorders>
          </w:tcPr>
          <w:p>
            <w:pPr>
              <w:pStyle w:val="TableParagraph"/>
              <w:spacing w:before="33"/>
              <w:rPr>
                <w:sz w:val="20"/>
              </w:rPr>
            </w:pPr>
            <w:r>
              <w:rPr>
                <w:color w:val="231F20"/>
                <w:sz w:val="20"/>
              </w:rPr>
              <w:t>Herrschaft und Macht­</w:t>
            </w:r>
          </w:p>
        </w:tc>
        <w:tc>
          <w:tcPr>
            <w:tcW w:w="2098" w:type="dxa"/>
            <w:tcBorders>
              <w:bottom w:val="nil"/>
            </w:tcBorders>
          </w:tcPr>
          <w:p>
            <w:pPr>
              <w:pStyle w:val="TableParagraph"/>
              <w:spacing w:before="33"/>
              <w:rPr>
                <w:sz w:val="20"/>
              </w:rPr>
            </w:pPr>
            <w:r>
              <w:rPr>
                <w:color w:val="231F20"/>
                <w:sz w:val="20"/>
              </w:rPr>
              <w:t>Rom in der Krise</w:t>
            </w:r>
          </w:p>
        </w:tc>
        <w:tc>
          <w:tcPr>
            <w:tcW w:w="907" w:type="dxa"/>
            <w:tcBorders>
              <w:bottom w:val="nil"/>
            </w:tcBorders>
          </w:tcPr>
          <w:p>
            <w:pPr>
              <w:pStyle w:val="TableParagraph"/>
              <w:spacing w:before="33"/>
              <w:ind w:left="74"/>
              <w:rPr>
                <w:sz w:val="20"/>
              </w:rPr>
            </w:pPr>
            <w:r>
              <w:rPr>
                <w:color w:val="231F20"/>
                <w:sz w:val="20"/>
              </w:rPr>
              <w:t>132/133</w:t>
            </w:r>
          </w:p>
        </w:tc>
        <w:tc>
          <w:tcPr>
            <w:tcW w:w="4309" w:type="dxa"/>
            <w:tcBorders>
              <w:bottom w:val="nil"/>
            </w:tcBorders>
          </w:tcPr>
          <w:p>
            <w:pPr>
              <w:pStyle w:val="TableParagraph"/>
              <w:spacing w:before="33"/>
              <w:ind w:left="74"/>
              <w:rPr>
                <w:sz w:val="20"/>
              </w:rPr>
            </w:pPr>
            <w:r>
              <w:rPr>
                <w:color w:val="231F20"/>
                <w:sz w:val="20"/>
              </w:rPr>
              <w:t>Die SuS erarbeiten Gründe für soziale Konflikte</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verhältnisse in Rom</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(A 1), Reformversuche (A 2), deren Beurteilung in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der Vergangenheit (A 3, A 5) und ihre Wirkmäch­</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Gesellschaft in der</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tigkeit (A 6). Sie recherchieren im Rahmen der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römischen Republik</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geschlechtersensiblen Bildung (KLP S. 9) zu einer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einflussreichen römischen Frau (A 4; Medienkom­</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petenz 2) und üben die Arbeit an Textquellen. Hier­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für steht ihnen Q3 in differenzierter Aufarbeitung</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per Mediencode zur Verfügung. Durch die Gegen­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überstellung von Text- und Bildquelle reflektieren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sie den Aussagegehalt von Quellen unterschiedli­</w:t>
            </w:r>
          </w:p>
        </w:tc>
      </w:tr>
      <w:tr>
        <w:trPr>
          <w:trHeight w:val="501"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ind w:left="74"/>
              <w:rPr>
                <w:sz w:val="20"/>
              </w:rPr>
            </w:pPr>
            <w:r>
              <w:rPr>
                <w:color w:val="231F20"/>
                <w:sz w:val="20"/>
              </w:rPr>
              <w:t>cher Gattungen.</w:t>
            </w:r>
          </w:p>
        </w:tc>
      </w:tr>
    </w:tbl>
    <w:p>
      <w:pPr>
        <w:spacing w:after="0"/>
        <w:rPr>
          <w:sz w:val="20"/>
        </w:rPr>
        <w:sectPr>
          <w:pgSz w:w="17180" w:h="12250" w:orient="landscape"/>
          <w:pgMar w:header="0" w:footer="513" w:top="960" w:bottom="700" w:left="0" w:right="0"/>
        </w:sectPr>
      </w:pPr>
    </w:p>
    <w:p>
      <w:pPr>
        <w:pStyle w:val="BodyText"/>
        <w:rPr>
          <w:rFonts w:ascii="Times New Roman"/>
        </w:rPr>
      </w:pPr>
      <w:r>
        <w:rPr/>
        <w:pict>
          <v:rect style="position:absolute;margin-left:695.622009pt;margin-top:573.609985pt;width:163.276pt;height:30.169pt;mso-position-horizontal-relative:page;mso-position-vertical-relative:page;z-index:1648"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3843" w:hRule="exact"/>
        </w:trPr>
        <w:tc>
          <w:tcPr>
            <w:tcW w:w="765" w:type="dxa"/>
          </w:tcPr>
          <w:p>
            <w:pPr/>
          </w:p>
        </w:tc>
        <w:tc>
          <w:tcPr>
            <w:tcW w:w="4252" w:type="dxa"/>
          </w:tcPr>
          <w:p>
            <w:pPr>
              <w:pStyle w:val="TableParagraph"/>
              <w:ind w:left="74"/>
              <w:rPr>
                <w:sz w:val="20"/>
              </w:rPr>
            </w:pPr>
            <w:r>
              <w:rPr>
                <w:color w:val="231F20"/>
                <w:sz w:val="20"/>
              </w:rPr>
              <w:t>Die SuS</w:t>
            </w:r>
          </w:p>
          <w:p>
            <w:pPr>
              <w:pStyle w:val="TableParagraph"/>
              <w:numPr>
                <w:ilvl w:val="0"/>
                <w:numId w:val="62"/>
              </w:numPr>
              <w:tabs>
                <w:tab w:pos="220" w:val="left" w:leader="none"/>
              </w:tabs>
              <w:spacing w:line="244" w:lineRule="auto" w:before="62" w:after="0"/>
              <w:ind w:left="219" w:right="553" w:hanging="144"/>
              <w:jc w:val="left"/>
              <w:rPr>
                <w:sz w:val="20"/>
              </w:rPr>
            </w:pPr>
            <w:r>
              <w:rPr>
                <w:color w:val="231F20"/>
                <w:sz w:val="20"/>
              </w:rPr>
              <w:t>benennen aufgabenbezogen die</w:t>
            </w:r>
            <w:r>
              <w:rPr>
                <w:color w:val="231F20"/>
                <w:spacing w:val="-23"/>
                <w:sz w:val="20"/>
              </w:rPr>
              <w:t> </w:t>
            </w:r>
            <w:r>
              <w:rPr>
                <w:color w:val="231F20"/>
                <w:sz w:val="20"/>
              </w:rPr>
              <w:t>subjektive Sichtweise des Verfassers in Quellen (SK</w:t>
            </w:r>
            <w:r>
              <w:rPr>
                <w:color w:val="231F20"/>
                <w:spacing w:val="-24"/>
                <w:sz w:val="20"/>
              </w:rPr>
              <w:t> </w:t>
            </w:r>
            <w:r>
              <w:rPr>
                <w:color w:val="231F20"/>
                <w:sz w:val="20"/>
              </w:rPr>
              <w:t>2)</w:t>
            </w:r>
          </w:p>
          <w:p>
            <w:pPr>
              <w:pStyle w:val="TableParagraph"/>
              <w:numPr>
                <w:ilvl w:val="0"/>
                <w:numId w:val="62"/>
              </w:numPr>
              <w:tabs>
                <w:tab w:pos="220" w:val="left" w:leader="none"/>
              </w:tabs>
              <w:spacing w:line="244" w:lineRule="auto" w:before="57" w:after="0"/>
              <w:ind w:left="219" w:right="125" w:hanging="144"/>
              <w:jc w:val="left"/>
              <w:rPr>
                <w:sz w:val="20"/>
              </w:rPr>
            </w:pPr>
            <w:r>
              <w:rPr>
                <w:color w:val="231F20"/>
                <w:spacing w:val="-4"/>
                <w:sz w:val="20"/>
              </w:rPr>
              <w:t>beschreiben </w:t>
            </w:r>
            <w:r>
              <w:rPr>
                <w:color w:val="231F20"/>
                <w:sz w:val="20"/>
              </w:rPr>
              <w:t>in </w:t>
            </w:r>
            <w:r>
              <w:rPr>
                <w:color w:val="231F20"/>
                <w:spacing w:val="-5"/>
                <w:sz w:val="20"/>
              </w:rPr>
              <w:t>einfacher </w:t>
            </w:r>
            <w:r>
              <w:rPr>
                <w:color w:val="231F20"/>
                <w:spacing w:val="-4"/>
                <w:sz w:val="20"/>
              </w:rPr>
              <w:t>Form </w:t>
            </w:r>
            <w:r>
              <w:rPr>
                <w:color w:val="231F20"/>
                <w:spacing w:val="-5"/>
                <w:sz w:val="20"/>
              </w:rPr>
              <w:t>Ursachen, </w:t>
            </w:r>
            <w:r>
              <w:rPr>
                <w:color w:val="231F20"/>
                <w:spacing w:val="-6"/>
                <w:sz w:val="20"/>
              </w:rPr>
              <w:t>Verlaufs- </w:t>
            </w:r>
            <w:r>
              <w:rPr>
                <w:color w:val="231F20"/>
                <w:spacing w:val="-5"/>
                <w:sz w:val="20"/>
              </w:rPr>
              <w:t>formen </w:t>
            </w:r>
            <w:r>
              <w:rPr>
                <w:color w:val="231F20"/>
                <w:spacing w:val="-4"/>
                <w:sz w:val="20"/>
              </w:rPr>
              <w:t>sowie </w:t>
            </w:r>
            <w:r>
              <w:rPr>
                <w:color w:val="231F20"/>
                <w:spacing w:val="-5"/>
                <w:sz w:val="20"/>
              </w:rPr>
              <w:t>Folgen historischer </w:t>
            </w:r>
            <w:r>
              <w:rPr>
                <w:color w:val="231F20"/>
                <w:spacing w:val="-4"/>
                <w:sz w:val="20"/>
              </w:rPr>
              <w:t>Ereignisse </w:t>
            </w:r>
            <w:r>
              <w:rPr>
                <w:color w:val="231F20"/>
                <w:spacing w:val="-3"/>
                <w:sz w:val="20"/>
              </w:rPr>
              <w:t>(SK</w:t>
            </w:r>
            <w:r>
              <w:rPr>
                <w:color w:val="231F20"/>
                <w:sz w:val="20"/>
              </w:rPr>
              <w:t> </w:t>
            </w:r>
            <w:r>
              <w:rPr>
                <w:color w:val="231F20"/>
                <w:spacing w:val="-4"/>
                <w:sz w:val="20"/>
              </w:rPr>
              <w:t>3)</w:t>
            </w:r>
          </w:p>
          <w:p>
            <w:pPr>
              <w:pStyle w:val="TableParagraph"/>
              <w:numPr>
                <w:ilvl w:val="0"/>
                <w:numId w:val="62"/>
              </w:numPr>
              <w:tabs>
                <w:tab w:pos="265" w:val="left" w:leader="none"/>
              </w:tabs>
              <w:spacing w:line="244" w:lineRule="auto" w:before="57" w:after="0"/>
              <w:ind w:left="219" w:right="268" w:hanging="144"/>
              <w:jc w:val="left"/>
              <w:rPr>
                <w:sz w:val="20"/>
              </w:rPr>
            </w:pPr>
            <w:r>
              <w:rPr>
                <w:color w:val="231F20"/>
                <w:sz w:val="20"/>
              </w:rPr>
              <w:t>unterscheiden sie zwischen Quellen und Dar­ stellungen und stellen Verbindungen</w:t>
            </w:r>
            <w:r>
              <w:rPr>
                <w:color w:val="231F20"/>
                <w:spacing w:val="-28"/>
                <w:sz w:val="20"/>
              </w:rPr>
              <w:t> </w:t>
            </w:r>
            <w:r>
              <w:rPr>
                <w:color w:val="231F20"/>
                <w:sz w:val="20"/>
              </w:rPr>
              <w:t>zwischen ihnen her (MK</w:t>
            </w:r>
            <w:r>
              <w:rPr>
                <w:color w:val="231F20"/>
                <w:spacing w:val="-1"/>
                <w:sz w:val="20"/>
              </w:rPr>
              <w:t> </w:t>
            </w:r>
            <w:r>
              <w:rPr>
                <w:color w:val="231F20"/>
                <w:sz w:val="20"/>
              </w:rPr>
              <w:t>3)</w:t>
            </w:r>
          </w:p>
          <w:p>
            <w:pPr>
              <w:pStyle w:val="TableParagraph"/>
              <w:numPr>
                <w:ilvl w:val="0"/>
                <w:numId w:val="62"/>
              </w:numPr>
              <w:tabs>
                <w:tab w:pos="220" w:val="left" w:leader="none"/>
              </w:tabs>
              <w:spacing w:line="244" w:lineRule="auto" w:before="57" w:after="0"/>
              <w:ind w:left="219" w:right="282" w:hanging="144"/>
              <w:jc w:val="both"/>
              <w:rPr>
                <w:sz w:val="20"/>
              </w:rPr>
            </w:pPr>
            <w:r>
              <w:rPr>
                <w:color w:val="231F20"/>
                <w:sz w:val="20"/>
              </w:rPr>
              <w:t>wenden grundlegende Schritte der</w:t>
            </w:r>
            <w:r>
              <w:rPr>
                <w:color w:val="231F20"/>
                <w:spacing w:val="-26"/>
                <w:sz w:val="20"/>
              </w:rPr>
              <w:t> </w:t>
            </w:r>
            <w:r>
              <w:rPr>
                <w:color w:val="231F20"/>
                <w:sz w:val="20"/>
              </w:rPr>
              <w:t>Interpreta­ tion von Quellen unterschiedlicher Gattungen aufgabenbezogen an (MK</w:t>
            </w:r>
            <w:r>
              <w:rPr>
                <w:color w:val="231F20"/>
                <w:spacing w:val="-20"/>
                <w:sz w:val="20"/>
              </w:rPr>
              <w:t> </w:t>
            </w:r>
            <w:r>
              <w:rPr>
                <w:color w:val="231F20"/>
                <w:sz w:val="20"/>
              </w:rPr>
              <w:t>5)</w:t>
            </w:r>
          </w:p>
          <w:p>
            <w:pPr>
              <w:pStyle w:val="TableParagraph"/>
              <w:numPr>
                <w:ilvl w:val="0"/>
                <w:numId w:val="62"/>
              </w:numPr>
              <w:tabs>
                <w:tab w:pos="220" w:val="left" w:leader="none"/>
              </w:tabs>
              <w:spacing w:line="244" w:lineRule="auto" w:before="57" w:after="0"/>
              <w:ind w:left="219" w:right="115" w:hanging="144"/>
              <w:jc w:val="both"/>
              <w:rPr>
                <w:sz w:val="20"/>
              </w:rPr>
            </w:pPr>
            <w:r>
              <w:rPr>
                <w:color w:val="231F20"/>
                <w:sz w:val="20"/>
              </w:rPr>
              <w:t>beurteilen so das historische Handeln von Men­ schen unter Berücksichtigung von</w:t>
            </w:r>
            <w:r>
              <w:rPr>
                <w:color w:val="231F20"/>
                <w:spacing w:val="-27"/>
                <w:sz w:val="20"/>
              </w:rPr>
              <w:t> </w:t>
            </w:r>
            <w:r>
              <w:rPr>
                <w:color w:val="231F20"/>
                <w:sz w:val="20"/>
              </w:rPr>
              <w:t>Multiperspek­ tivität und grundlegenden Kategorien (UK</w:t>
            </w:r>
            <w:r>
              <w:rPr>
                <w:color w:val="231F20"/>
                <w:spacing w:val="-20"/>
                <w:sz w:val="20"/>
              </w:rPr>
              <w:t> </w:t>
            </w:r>
            <w:r>
              <w:rPr>
                <w:color w:val="231F20"/>
                <w:sz w:val="20"/>
              </w:rPr>
              <w:t>2).</w:t>
            </w:r>
          </w:p>
        </w:tc>
        <w:tc>
          <w:tcPr>
            <w:tcW w:w="2013" w:type="dxa"/>
          </w:tcPr>
          <w:p>
            <w:pPr>
              <w:pStyle w:val="TableParagraph"/>
              <w:spacing w:line="244" w:lineRule="auto"/>
              <w:ind w:right="207"/>
              <w:rPr>
                <w:sz w:val="20"/>
              </w:rPr>
            </w:pPr>
            <w:r>
              <w:rPr>
                <w:color w:val="231F20"/>
                <w:sz w:val="20"/>
              </w:rPr>
              <w:t>Herrschaftsformen im römischen Reich: Herrschaft Caesars</w:t>
            </w:r>
          </w:p>
        </w:tc>
        <w:tc>
          <w:tcPr>
            <w:tcW w:w="2098" w:type="dxa"/>
          </w:tcPr>
          <w:p>
            <w:pPr>
              <w:pStyle w:val="TableParagraph"/>
              <w:spacing w:line="244" w:lineRule="auto"/>
              <w:ind w:right="205"/>
              <w:rPr>
                <w:sz w:val="20"/>
              </w:rPr>
            </w:pPr>
            <w:r>
              <w:rPr>
                <w:color w:val="231F20"/>
                <w:sz w:val="20"/>
              </w:rPr>
              <w:t>Caesar – das Ende der Republik</w:t>
            </w:r>
          </w:p>
        </w:tc>
        <w:tc>
          <w:tcPr>
            <w:tcW w:w="907" w:type="dxa"/>
          </w:tcPr>
          <w:p>
            <w:pPr>
              <w:pStyle w:val="TableParagraph"/>
              <w:ind w:left="74"/>
              <w:rPr>
                <w:sz w:val="20"/>
              </w:rPr>
            </w:pPr>
            <w:r>
              <w:rPr>
                <w:color w:val="231F20"/>
                <w:sz w:val="20"/>
              </w:rPr>
              <w:t>134/135</w:t>
            </w:r>
          </w:p>
        </w:tc>
        <w:tc>
          <w:tcPr>
            <w:tcW w:w="4309" w:type="dxa"/>
          </w:tcPr>
          <w:p>
            <w:pPr>
              <w:pStyle w:val="TableParagraph"/>
              <w:spacing w:line="244" w:lineRule="auto"/>
              <w:ind w:left="74" w:right="206"/>
              <w:rPr>
                <w:sz w:val="20"/>
              </w:rPr>
            </w:pPr>
            <w:r>
              <w:rPr>
                <w:color w:val="231F20"/>
                <w:sz w:val="20"/>
              </w:rPr>
              <w:t>Die Arbeit an Textquellen (Q2, Q3) wird erneut gefordert (A 3) und durch eine differenzierte Aufarbeitung (Mediencode) gefördert. Die Inter­ pretation von Münzen wird induktiv vorbereitet (A 4). Die SuS beschreiben Ursachen, Folgen und</w:t>
            </w:r>
          </w:p>
          <w:p>
            <w:pPr>
              <w:pStyle w:val="TableParagraph"/>
              <w:spacing w:line="244" w:lineRule="auto" w:before="1"/>
              <w:ind w:left="74" w:right="90"/>
              <w:rPr>
                <w:sz w:val="20"/>
              </w:rPr>
            </w:pPr>
            <w:r>
              <w:rPr>
                <w:color w:val="231F20"/>
                <w:sz w:val="20"/>
              </w:rPr>
              <w:t>Verlaufsformen</w:t>
            </w:r>
            <w:r>
              <w:rPr>
                <w:color w:val="231F20"/>
                <w:spacing w:val="-9"/>
                <w:sz w:val="20"/>
              </w:rPr>
              <w:t> </w:t>
            </w:r>
            <w:r>
              <w:rPr>
                <w:color w:val="231F20"/>
                <w:sz w:val="20"/>
              </w:rPr>
              <w:t>der</w:t>
            </w:r>
            <w:r>
              <w:rPr>
                <w:color w:val="231F20"/>
                <w:spacing w:val="-9"/>
                <w:sz w:val="20"/>
              </w:rPr>
              <w:t> </w:t>
            </w:r>
            <w:r>
              <w:rPr>
                <w:color w:val="231F20"/>
                <w:sz w:val="20"/>
              </w:rPr>
              <w:t>Herrschaftszeit</w:t>
            </w:r>
            <w:r>
              <w:rPr>
                <w:color w:val="231F20"/>
                <w:spacing w:val="-9"/>
                <w:sz w:val="20"/>
              </w:rPr>
              <w:t> </w:t>
            </w:r>
            <w:r>
              <w:rPr>
                <w:color w:val="231F20"/>
                <w:sz w:val="20"/>
              </w:rPr>
              <w:t>Caesars</w:t>
            </w:r>
            <w:r>
              <w:rPr>
                <w:color w:val="231F20"/>
                <w:spacing w:val="-9"/>
                <w:sz w:val="20"/>
              </w:rPr>
              <w:t> </w:t>
            </w:r>
            <w:r>
              <w:rPr>
                <w:color w:val="231F20"/>
                <w:sz w:val="20"/>
              </w:rPr>
              <w:t>(A</w:t>
            </w:r>
            <w:r>
              <w:rPr>
                <w:color w:val="231F20"/>
                <w:spacing w:val="-9"/>
                <w:sz w:val="20"/>
              </w:rPr>
              <w:t> </w:t>
            </w:r>
            <w:r>
              <w:rPr>
                <w:color w:val="231F20"/>
                <w:sz w:val="20"/>
              </w:rPr>
              <w:t>1-4), hinterfragen Bewertungen der Zeitgenossen (A 3, A 4) und formulieren deren Argumente aus unter­ schiedlichen Perspektiven (A</w:t>
            </w:r>
            <w:r>
              <w:rPr>
                <w:color w:val="231F20"/>
                <w:spacing w:val="-14"/>
                <w:sz w:val="20"/>
              </w:rPr>
              <w:t> </w:t>
            </w:r>
            <w:r>
              <w:rPr>
                <w:color w:val="231F20"/>
                <w:sz w:val="20"/>
              </w:rPr>
              <w:t>6).</w:t>
            </w:r>
          </w:p>
        </w:tc>
      </w:tr>
      <w:tr>
        <w:trPr>
          <w:trHeight w:val="1923" w:hRule="exact"/>
        </w:trPr>
        <w:tc>
          <w:tcPr>
            <w:tcW w:w="765" w:type="dxa"/>
          </w:tcPr>
          <w:p>
            <w:pPr>
              <w:pStyle w:val="TableParagraph"/>
              <w:spacing w:line="462" w:lineRule="exact" w:before="0"/>
              <w:ind w:left="0"/>
              <w:jc w:val="center"/>
              <w:rPr>
                <w:sz w:val="38"/>
              </w:rPr>
            </w:pPr>
            <w:r>
              <w:rPr>
                <w:color w:val="231F20"/>
                <w:sz w:val="38"/>
              </w:rPr>
              <w:t>*</w:t>
            </w:r>
          </w:p>
        </w:tc>
        <w:tc>
          <w:tcPr>
            <w:tcW w:w="4252" w:type="dxa"/>
          </w:tcPr>
          <w:p>
            <w:pPr>
              <w:pStyle w:val="TableParagraph"/>
              <w:rPr>
                <w:sz w:val="20"/>
              </w:rPr>
            </w:pPr>
            <w:r>
              <w:rPr>
                <w:color w:val="231F20"/>
                <w:sz w:val="20"/>
              </w:rPr>
              <w:t>Die SuS</w:t>
            </w:r>
          </w:p>
          <w:p>
            <w:pPr>
              <w:pStyle w:val="TableParagraph"/>
              <w:numPr>
                <w:ilvl w:val="0"/>
                <w:numId w:val="63"/>
              </w:numPr>
              <w:tabs>
                <w:tab w:pos="220" w:val="left" w:leader="none"/>
              </w:tabs>
              <w:spacing w:line="244" w:lineRule="auto" w:before="62" w:after="0"/>
              <w:ind w:left="219" w:right="115" w:hanging="144"/>
              <w:jc w:val="left"/>
              <w:rPr>
                <w:sz w:val="20"/>
              </w:rPr>
            </w:pPr>
            <w:r>
              <w:rPr>
                <w:color w:val="231F20"/>
                <w:sz w:val="20"/>
              </w:rPr>
              <w:t>beurteilen das historische Handeln von Men­ schen unter Berücksichtigung von</w:t>
            </w:r>
            <w:r>
              <w:rPr>
                <w:color w:val="231F20"/>
                <w:spacing w:val="-27"/>
                <w:sz w:val="20"/>
              </w:rPr>
              <w:t> </w:t>
            </w:r>
            <w:r>
              <w:rPr>
                <w:color w:val="231F20"/>
                <w:sz w:val="20"/>
              </w:rPr>
              <w:t>Multiperspek­ tivität und grundlegenden Kategorien (UK</w:t>
            </w:r>
            <w:r>
              <w:rPr>
                <w:color w:val="231F20"/>
                <w:spacing w:val="-20"/>
                <w:sz w:val="20"/>
              </w:rPr>
              <w:t> </w:t>
            </w:r>
            <w:r>
              <w:rPr>
                <w:color w:val="231F20"/>
                <w:sz w:val="20"/>
              </w:rPr>
              <w:t>2)</w:t>
            </w:r>
          </w:p>
          <w:p>
            <w:pPr>
              <w:pStyle w:val="TableParagraph"/>
              <w:numPr>
                <w:ilvl w:val="0"/>
                <w:numId w:val="63"/>
              </w:numPr>
              <w:tabs>
                <w:tab w:pos="220" w:val="left" w:leader="none"/>
              </w:tabs>
              <w:spacing w:line="244" w:lineRule="auto" w:before="57" w:after="0"/>
              <w:ind w:left="219" w:right="80" w:hanging="144"/>
              <w:jc w:val="left"/>
              <w:rPr>
                <w:sz w:val="20"/>
              </w:rPr>
            </w:pPr>
            <w:r>
              <w:rPr>
                <w:color w:val="231F20"/>
                <w:sz w:val="20"/>
              </w:rPr>
              <w:t>beschreiben ausgewählte Personen und Grup­ pen der jeweiligen Gesellschaften und ihre</w:t>
            </w:r>
            <w:r>
              <w:rPr>
                <w:color w:val="231F20"/>
                <w:spacing w:val="-26"/>
                <w:sz w:val="20"/>
              </w:rPr>
              <w:t> </w:t>
            </w:r>
            <w:r>
              <w:rPr>
                <w:color w:val="231F20"/>
                <w:sz w:val="20"/>
              </w:rPr>
              <w:t>Funk­ tionen und Handlungsspielräume (SK</w:t>
            </w:r>
            <w:r>
              <w:rPr>
                <w:color w:val="231F20"/>
                <w:spacing w:val="-7"/>
                <w:sz w:val="20"/>
              </w:rPr>
              <w:t> </w:t>
            </w:r>
            <w:r>
              <w:rPr>
                <w:color w:val="231F20"/>
                <w:sz w:val="20"/>
              </w:rPr>
              <w:t>3).</w:t>
            </w:r>
          </w:p>
        </w:tc>
        <w:tc>
          <w:tcPr>
            <w:tcW w:w="2013" w:type="dxa"/>
          </w:tcPr>
          <w:p>
            <w:pPr>
              <w:pStyle w:val="TableParagraph"/>
              <w:spacing w:line="244" w:lineRule="auto"/>
              <w:rPr>
                <w:sz w:val="20"/>
              </w:rPr>
            </w:pPr>
            <w:r>
              <w:rPr>
                <w:color w:val="231F20"/>
                <w:sz w:val="20"/>
              </w:rPr>
              <w:t>Kultur der Römer: Kaiserverehrung, Religion (Polytheis­ mus)</w:t>
            </w:r>
          </w:p>
        </w:tc>
        <w:tc>
          <w:tcPr>
            <w:tcW w:w="2098" w:type="dxa"/>
          </w:tcPr>
          <w:p>
            <w:pPr>
              <w:pStyle w:val="TableParagraph"/>
              <w:spacing w:line="244" w:lineRule="auto"/>
              <w:rPr>
                <w:sz w:val="20"/>
              </w:rPr>
            </w:pPr>
            <w:r>
              <w:rPr>
                <w:color w:val="231F20"/>
                <w:sz w:val="20"/>
              </w:rPr>
              <w:t>Die römische Glaubenswelt</w:t>
            </w:r>
          </w:p>
        </w:tc>
        <w:tc>
          <w:tcPr>
            <w:tcW w:w="907" w:type="dxa"/>
          </w:tcPr>
          <w:p>
            <w:pPr>
              <w:pStyle w:val="TableParagraph"/>
              <w:ind w:left="74"/>
              <w:rPr>
                <w:sz w:val="20"/>
              </w:rPr>
            </w:pPr>
            <w:r>
              <w:rPr>
                <w:color w:val="231F20"/>
                <w:sz w:val="20"/>
              </w:rPr>
              <w:t>136/137</w:t>
            </w:r>
          </w:p>
        </w:tc>
        <w:tc>
          <w:tcPr>
            <w:tcW w:w="4309" w:type="dxa"/>
          </w:tcPr>
          <w:p>
            <w:pPr>
              <w:pStyle w:val="TableParagraph"/>
              <w:spacing w:line="244" w:lineRule="auto"/>
              <w:ind w:left="74" w:right="100"/>
              <w:rPr>
                <w:sz w:val="20"/>
              </w:rPr>
            </w:pPr>
            <w:r>
              <w:rPr>
                <w:color w:val="231F20"/>
                <w:sz w:val="20"/>
              </w:rPr>
              <w:t>Die römischen Götter stehen exemplarisch für</w:t>
            </w:r>
            <w:r>
              <w:rPr>
                <w:color w:val="231F20"/>
                <w:spacing w:val="-29"/>
                <w:sz w:val="20"/>
              </w:rPr>
              <w:t> </w:t>
            </w:r>
            <w:r>
              <w:rPr>
                <w:color w:val="231F20"/>
                <w:sz w:val="20"/>
              </w:rPr>
              <w:t>eine Personengruppe der Gesellschaft, die ergänzend zu S. 92-93 erarbeitet werden kann. Die SuS ver­ gleichen mit der bereits bekannten griechischen Götterwelt (A 1-4) und beurteilen die Funktion</w:t>
            </w:r>
            <w:r>
              <w:rPr>
                <w:color w:val="231F20"/>
                <w:spacing w:val="-19"/>
                <w:sz w:val="20"/>
              </w:rPr>
              <w:t> </w:t>
            </w:r>
            <w:r>
              <w:rPr>
                <w:color w:val="231F20"/>
                <w:sz w:val="20"/>
              </w:rPr>
              <w:t>von Göttern und Glauben für die Römer (A 5, A</w:t>
            </w:r>
            <w:r>
              <w:rPr>
                <w:color w:val="231F20"/>
                <w:spacing w:val="-15"/>
                <w:sz w:val="20"/>
              </w:rPr>
              <w:t> </w:t>
            </w:r>
            <w:r>
              <w:rPr>
                <w:color w:val="231F20"/>
                <w:sz w:val="20"/>
              </w:rPr>
              <w:t>6).</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64"/>
              </w:numPr>
              <w:tabs>
                <w:tab w:pos="220" w:val="left" w:leader="none"/>
              </w:tabs>
              <w:spacing w:line="244" w:lineRule="auto" w:before="62" w:after="0"/>
              <w:ind w:left="219" w:right="146" w:hanging="144"/>
              <w:jc w:val="left"/>
              <w:rPr>
                <w:sz w:val="20"/>
              </w:rPr>
            </w:pPr>
            <w:r>
              <w:rPr>
                <w:color w:val="231F20"/>
                <w:sz w:val="20"/>
              </w:rPr>
              <w:t>identifizieren Herrschaftsformen in</w:t>
            </w:r>
            <w:r>
              <w:rPr>
                <w:color w:val="231F20"/>
                <w:spacing w:val="-26"/>
                <w:sz w:val="20"/>
              </w:rPr>
              <w:t> </w:t>
            </w:r>
            <w:r>
              <w:rPr>
                <w:color w:val="231F20"/>
                <w:sz w:val="20"/>
              </w:rPr>
              <w:t>historischen </w:t>
            </w:r>
            <w:r>
              <w:rPr>
                <w:color w:val="231F20"/>
                <w:spacing w:val="-4"/>
                <w:sz w:val="20"/>
              </w:rPr>
              <w:t>Räumen </w:t>
            </w:r>
            <w:r>
              <w:rPr>
                <w:color w:val="231F20"/>
                <w:spacing w:val="-3"/>
                <w:sz w:val="20"/>
              </w:rPr>
              <w:t>und </w:t>
            </w:r>
            <w:r>
              <w:rPr>
                <w:color w:val="231F20"/>
                <w:spacing w:val="-4"/>
                <w:sz w:val="20"/>
              </w:rPr>
              <w:t>ihrer </w:t>
            </w:r>
            <w:r>
              <w:rPr>
                <w:color w:val="231F20"/>
                <w:spacing w:val="-5"/>
                <w:sz w:val="20"/>
              </w:rPr>
              <w:t>zeitlichen </w:t>
            </w:r>
            <w:r>
              <w:rPr>
                <w:color w:val="231F20"/>
                <w:spacing w:val="-4"/>
                <w:sz w:val="20"/>
              </w:rPr>
              <w:t>Dimension </w:t>
            </w:r>
            <w:r>
              <w:rPr>
                <w:color w:val="231F20"/>
                <w:spacing w:val="-3"/>
                <w:sz w:val="20"/>
              </w:rPr>
              <w:t>(SK 6),</w:t>
            </w:r>
            <w:r>
              <w:rPr>
                <w:color w:val="231F20"/>
                <w:spacing w:val="-17"/>
                <w:sz w:val="20"/>
              </w:rPr>
              <w:t> </w:t>
            </w:r>
            <w:r>
              <w:rPr>
                <w:color w:val="231F20"/>
                <w:spacing w:val="-4"/>
                <w:sz w:val="20"/>
              </w:rPr>
              <w:t>um</w:t>
            </w:r>
          </w:p>
          <w:p>
            <w:pPr>
              <w:pStyle w:val="TableParagraph"/>
              <w:numPr>
                <w:ilvl w:val="0"/>
                <w:numId w:val="64"/>
              </w:numPr>
              <w:tabs>
                <w:tab w:pos="220" w:val="left" w:leader="none"/>
              </w:tabs>
              <w:spacing w:line="244" w:lineRule="auto" w:before="57" w:after="0"/>
              <w:ind w:left="219" w:right="187" w:hanging="144"/>
              <w:jc w:val="left"/>
              <w:rPr>
                <w:sz w:val="20"/>
              </w:rPr>
            </w:pPr>
            <w:r>
              <w:rPr>
                <w:color w:val="231F20"/>
                <w:sz w:val="20"/>
              </w:rPr>
              <w:t>im Kontext eines einfachen Beispiels das his­ torische Handeln von Menschen unter Berück­ sichtigung ihrer Handlungsspielräume (UK 3)</w:t>
            </w:r>
            <w:r>
              <w:rPr>
                <w:color w:val="231F20"/>
                <w:spacing w:val="-13"/>
                <w:sz w:val="20"/>
              </w:rPr>
              <w:t> </w:t>
            </w:r>
            <w:r>
              <w:rPr>
                <w:color w:val="231F20"/>
                <w:sz w:val="20"/>
              </w:rPr>
              <w:t>zu beurteilen</w:t>
            </w:r>
          </w:p>
          <w:p>
            <w:pPr>
              <w:pStyle w:val="TableParagraph"/>
              <w:numPr>
                <w:ilvl w:val="0"/>
                <w:numId w:val="64"/>
              </w:numPr>
              <w:tabs>
                <w:tab w:pos="220" w:val="left" w:leader="none"/>
              </w:tabs>
              <w:spacing w:line="244" w:lineRule="auto" w:before="57" w:after="0"/>
              <w:ind w:left="219" w:right="239" w:hanging="144"/>
              <w:jc w:val="left"/>
              <w:rPr>
                <w:sz w:val="20"/>
              </w:rPr>
            </w:pPr>
            <w:r>
              <w:rPr>
                <w:color w:val="231F20"/>
                <w:sz w:val="20"/>
              </w:rPr>
              <w:t>menschliches Handeln in der Vergangenheit im Kontext eines überschaubaren Beispiels</w:t>
            </w:r>
            <w:r>
              <w:rPr>
                <w:color w:val="231F20"/>
                <w:spacing w:val="-20"/>
                <w:sz w:val="20"/>
              </w:rPr>
              <w:t> </w:t>
            </w:r>
            <w:r>
              <w:rPr>
                <w:color w:val="231F20"/>
                <w:sz w:val="20"/>
              </w:rPr>
              <w:t>mit Entscheidungscharakter zu bewerten (UK</w:t>
            </w:r>
            <w:r>
              <w:rPr>
                <w:color w:val="231F20"/>
                <w:spacing w:val="-19"/>
                <w:sz w:val="20"/>
              </w:rPr>
              <w:t> </w:t>
            </w:r>
            <w:r>
              <w:rPr>
                <w:color w:val="231F20"/>
                <w:sz w:val="20"/>
              </w:rPr>
              <w:t>4)</w:t>
            </w:r>
          </w:p>
          <w:p>
            <w:pPr>
              <w:pStyle w:val="TableParagraph"/>
              <w:numPr>
                <w:ilvl w:val="0"/>
                <w:numId w:val="64"/>
              </w:numPr>
              <w:tabs>
                <w:tab w:pos="220" w:val="left" w:leader="none"/>
              </w:tabs>
              <w:spacing w:line="244" w:lineRule="auto" w:before="57" w:after="0"/>
              <w:ind w:left="219" w:right="113" w:hanging="144"/>
              <w:jc w:val="left"/>
              <w:rPr>
                <w:sz w:val="20"/>
              </w:rPr>
            </w:pPr>
            <w:r>
              <w:rPr>
                <w:color w:val="231F20"/>
                <w:sz w:val="20"/>
              </w:rPr>
              <w:t>vergleichen zeitgenössische Bauwerke hinsicht­ lich ihrer Aussage über den kulturellen, gesell­ schaftlichen und technischen</w:t>
            </w:r>
            <w:r>
              <w:rPr>
                <w:color w:val="231F20"/>
                <w:spacing w:val="-18"/>
                <w:sz w:val="20"/>
              </w:rPr>
              <w:t> </w:t>
            </w:r>
            <w:r>
              <w:rPr>
                <w:color w:val="231F20"/>
                <w:sz w:val="20"/>
              </w:rPr>
              <w:t>Entwicklungsstand (konkretisierte SK</w:t>
            </w:r>
            <w:r>
              <w:rPr>
                <w:color w:val="231F20"/>
                <w:spacing w:val="-17"/>
                <w:sz w:val="20"/>
              </w:rPr>
              <w:t> </w:t>
            </w:r>
            <w:r>
              <w:rPr>
                <w:color w:val="231F20"/>
                <w:sz w:val="20"/>
              </w:rPr>
              <w:t>4).</w:t>
            </w:r>
          </w:p>
        </w:tc>
        <w:tc>
          <w:tcPr>
            <w:tcW w:w="2013" w:type="dxa"/>
            <w:tcBorders>
              <w:bottom w:val="nil"/>
            </w:tcBorders>
          </w:tcPr>
          <w:p>
            <w:pPr>
              <w:pStyle w:val="TableParagraph"/>
              <w:rPr>
                <w:sz w:val="20"/>
              </w:rPr>
            </w:pPr>
            <w:r>
              <w:rPr>
                <w:color w:val="231F20"/>
                <w:sz w:val="20"/>
              </w:rPr>
              <w:t>Herrschaftsformen</w:t>
            </w:r>
          </w:p>
        </w:tc>
        <w:tc>
          <w:tcPr>
            <w:tcW w:w="2098" w:type="dxa"/>
            <w:tcBorders>
              <w:bottom w:val="nil"/>
            </w:tcBorders>
          </w:tcPr>
          <w:p>
            <w:pPr>
              <w:pStyle w:val="TableParagraph"/>
              <w:rPr>
                <w:sz w:val="20"/>
              </w:rPr>
            </w:pPr>
            <w:r>
              <w:rPr>
                <w:color w:val="231F20"/>
                <w:sz w:val="20"/>
              </w:rPr>
              <w:t>Der Prinzipat des</w:t>
            </w:r>
          </w:p>
        </w:tc>
        <w:tc>
          <w:tcPr>
            <w:tcW w:w="907" w:type="dxa"/>
            <w:tcBorders>
              <w:bottom w:val="nil"/>
            </w:tcBorders>
          </w:tcPr>
          <w:p>
            <w:pPr>
              <w:pStyle w:val="TableParagraph"/>
              <w:ind w:left="74"/>
              <w:rPr>
                <w:sz w:val="20"/>
              </w:rPr>
            </w:pPr>
            <w:r>
              <w:rPr>
                <w:color w:val="231F20"/>
                <w:sz w:val="20"/>
              </w:rPr>
              <w:t>138/139</w:t>
            </w:r>
          </w:p>
        </w:tc>
        <w:tc>
          <w:tcPr>
            <w:tcW w:w="4309" w:type="dxa"/>
            <w:tcBorders>
              <w:bottom w:val="nil"/>
            </w:tcBorders>
          </w:tcPr>
          <w:p>
            <w:pPr>
              <w:pStyle w:val="TableParagraph"/>
              <w:ind w:left="74"/>
              <w:rPr>
                <w:sz w:val="20"/>
              </w:rPr>
            </w:pPr>
            <w:r>
              <w:rPr>
                <w:color w:val="231F20"/>
                <w:sz w:val="20"/>
              </w:rPr>
              <w:t>Die Leitfiguren aktivieren die Formulierung einer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im römischen Reich:</w:t>
            </w:r>
          </w:p>
        </w:tc>
        <w:tc>
          <w:tcPr>
            <w:tcW w:w="2098" w:type="dxa"/>
            <w:tcBorders>
              <w:top w:val="nil"/>
              <w:bottom w:val="nil"/>
            </w:tcBorders>
          </w:tcPr>
          <w:p>
            <w:pPr>
              <w:pStyle w:val="TableParagraph"/>
              <w:spacing w:before="3"/>
              <w:rPr>
                <w:sz w:val="20"/>
              </w:rPr>
            </w:pPr>
            <w:r>
              <w:rPr>
                <w:color w:val="231F20"/>
                <w:sz w:val="20"/>
              </w:rPr>
              <w:t>Augustus</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Stundenfrage, die ein Spannungsfeld mit Entschei­</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von der Republik zum</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dungscharakter eröffnet (Augustus – Friedens­</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Prinzipat</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stifter oder Bluthund?). Die SuS begreifen, wie</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Augustus zur Alleinherrschaft gelangte (A 1, A 2),</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Herrschaft des</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was sich gegenüber der Republik als Staatsform</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Augustus</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veränderte (Untersuchung eines Schaubilds; A 3),</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beurteilen seine Herrschaftsrepräsentation und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vergleichen mit der des Quin Shihuangdis in China</w:t>
            </w:r>
          </w:p>
        </w:tc>
      </w:tr>
      <w:tr>
        <w:trPr>
          <w:trHeight w:val="1501"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ind w:left="74"/>
              <w:rPr>
                <w:sz w:val="20"/>
              </w:rPr>
            </w:pPr>
            <w:r>
              <w:rPr>
                <w:color w:val="231F20"/>
                <w:sz w:val="20"/>
              </w:rPr>
              <w:t>(A 6).</w:t>
            </w:r>
          </w:p>
        </w:tc>
      </w:tr>
    </w:tbl>
    <w:p>
      <w:pPr>
        <w:spacing w:after="0"/>
        <w:rPr>
          <w:sz w:val="20"/>
        </w:rPr>
        <w:sectPr>
          <w:pgSz w:w="17180" w:h="12250" w:orient="landscape"/>
          <w:pgMar w:header="665" w:footer="513" w:top="960" w:bottom="700" w:left="0" w:right="0"/>
        </w:sectPr>
      </w:pPr>
    </w:p>
    <w:p>
      <w:pPr>
        <w:pStyle w:val="BodyText"/>
        <w:rPr>
          <w:rFonts w:ascii="Times New Roman"/>
        </w:rPr>
      </w:pPr>
      <w:r>
        <w:rPr/>
        <w:pict>
          <v:rect style="position:absolute;margin-left:695.622009pt;margin-top:573.609985pt;width:163.276pt;height:38.673pt;mso-position-horizontal-relative:page;mso-position-vertical-relative:page;z-index:1672"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310" w:hRule="exact"/>
        </w:trPr>
        <w:tc>
          <w:tcPr>
            <w:tcW w:w="765" w:type="dxa"/>
          </w:tcPr>
          <w:p>
            <w:pPr/>
          </w:p>
        </w:tc>
        <w:tc>
          <w:tcPr>
            <w:tcW w:w="4252" w:type="dxa"/>
          </w:tcPr>
          <w:p>
            <w:pPr>
              <w:pStyle w:val="TableParagraph"/>
              <w:ind w:left="74"/>
              <w:rPr>
                <w:sz w:val="20"/>
              </w:rPr>
            </w:pPr>
            <w:r>
              <w:rPr>
                <w:color w:val="231F20"/>
                <w:sz w:val="20"/>
              </w:rPr>
              <w:t>Die SuS</w:t>
            </w:r>
          </w:p>
          <w:p>
            <w:pPr>
              <w:pStyle w:val="TableParagraph"/>
              <w:numPr>
                <w:ilvl w:val="0"/>
                <w:numId w:val="65"/>
              </w:numPr>
              <w:tabs>
                <w:tab w:pos="220" w:val="left" w:leader="none"/>
              </w:tabs>
              <w:spacing w:line="244" w:lineRule="auto" w:before="62" w:after="0"/>
              <w:ind w:left="219" w:right="194" w:hanging="144"/>
              <w:jc w:val="left"/>
              <w:rPr>
                <w:sz w:val="20"/>
              </w:rPr>
            </w:pPr>
            <w:r>
              <w:rPr>
                <w:color w:val="231F20"/>
                <w:sz w:val="20"/>
              </w:rPr>
              <w:t>wenden grundlegende Schritte zur</w:t>
            </w:r>
            <w:r>
              <w:rPr>
                <w:color w:val="231F20"/>
                <w:spacing w:val="-31"/>
                <w:sz w:val="20"/>
              </w:rPr>
              <w:t> </w:t>
            </w:r>
            <w:r>
              <w:rPr>
                <w:color w:val="231F20"/>
                <w:sz w:val="20"/>
              </w:rPr>
              <w:t>Interpretati­ on von Quellen aufgabenbezogen an (MK</w:t>
            </w:r>
            <w:r>
              <w:rPr>
                <w:color w:val="231F20"/>
                <w:spacing w:val="-22"/>
                <w:sz w:val="20"/>
              </w:rPr>
              <w:t> </w:t>
            </w:r>
            <w:r>
              <w:rPr>
                <w:color w:val="231F20"/>
                <w:sz w:val="20"/>
              </w:rPr>
              <w:t>4).</w:t>
            </w:r>
          </w:p>
        </w:tc>
        <w:tc>
          <w:tcPr>
            <w:tcW w:w="2013" w:type="dxa"/>
          </w:tcPr>
          <w:p>
            <w:pPr>
              <w:pStyle w:val="TableParagraph"/>
              <w:spacing w:line="244" w:lineRule="auto"/>
              <w:ind w:right="394"/>
              <w:rPr>
                <w:sz w:val="20"/>
              </w:rPr>
            </w:pPr>
            <w:r>
              <w:rPr>
                <w:color w:val="231F20"/>
                <w:sz w:val="20"/>
              </w:rPr>
              <w:t>Interpretation von Münzen</w:t>
            </w:r>
          </w:p>
          <w:p>
            <w:pPr>
              <w:pStyle w:val="TableParagraph"/>
              <w:spacing w:before="9"/>
              <w:ind w:left="0"/>
              <w:rPr>
                <w:rFonts w:ascii="Times New Roman"/>
                <w:sz w:val="21"/>
              </w:rPr>
            </w:pPr>
          </w:p>
          <w:p>
            <w:pPr>
              <w:pStyle w:val="TableParagraph"/>
              <w:spacing w:line="244" w:lineRule="auto" w:before="0"/>
              <w:ind w:right="394"/>
              <w:rPr>
                <w:sz w:val="20"/>
              </w:rPr>
            </w:pPr>
            <w:r>
              <w:rPr>
                <w:color w:val="231F20"/>
                <w:sz w:val="20"/>
              </w:rPr>
              <w:t>Münze des Gaius Julius Caesar</w:t>
            </w:r>
          </w:p>
        </w:tc>
        <w:tc>
          <w:tcPr>
            <w:tcW w:w="2098" w:type="dxa"/>
          </w:tcPr>
          <w:p>
            <w:pPr>
              <w:pStyle w:val="TableParagraph"/>
              <w:spacing w:line="244" w:lineRule="auto"/>
              <w:ind w:right="210"/>
              <w:rPr>
                <w:sz w:val="20"/>
              </w:rPr>
            </w:pPr>
            <w:r>
              <w:rPr>
                <w:b/>
                <w:color w:val="00B3F0"/>
                <w:sz w:val="20"/>
              </w:rPr>
              <w:t>Methode: </w:t>
            </w:r>
            <w:r>
              <w:rPr>
                <w:sz w:val="20"/>
              </w:rPr>
              <w:t>Botschaften auf Münzen</w:t>
            </w:r>
            <w:r>
              <w:rPr>
                <w:spacing w:val="-8"/>
                <w:sz w:val="20"/>
              </w:rPr>
              <w:t> </w:t>
            </w:r>
            <w:r>
              <w:rPr>
                <w:sz w:val="20"/>
              </w:rPr>
              <w:t>entschlüsseln</w:t>
            </w:r>
          </w:p>
        </w:tc>
        <w:tc>
          <w:tcPr>
            <w:tcW w:w="907" w:type="dxa"/>
          </w:tcPr>
          <w:p>
            <w:pPr>
              <w:pStyle w:val="TableParagraph"/>
              <w:ind w:left="74"/>
              <w:rPr>
                <w:sz w:val="20"/>
              </w:rPr>
            </w:pPr>
            <w:r>
              <w:rPr>
                <w:color w:val="231F20"/>
                <w:sz w:val="20"/>
              </w:rPr>
              <w:t>140/141</w:t>
            </w:r>
          </w:p>
        </w:tc>
        <w:tc>
          <w:tcPr>
            <w:tcW w:w="4309" w:type="dxa"/>
          </w:tcPr>
          <w:p>
            <w:pPr>
              <w:pStyle w:val="TableParagraph"/>
              <w:spacing w:line="244" w:lineRule="auto"/>
              <w:ind w:left="74" w:right="118"/>
              <w:rPr>
                <w:sz w:val="20"/>
              </w:rPr>
            </w:pPr>
            <w:r>
              <w:rPr>
                <w:color w:val="231F20"/>
                <w:sz w:val="20"/>
              </w:rPr>
              <w:t>Die Leitfiguren regen zur kritischen Betrachtung von Münzen an. Weitere Anwendungsmöglichkei­ ten bieten sich auf S. 129, 135, 139, 173.</w:t>
            </w:r>
          </w:p>
        </w:tc>
      </w:tr>
      <w:tr>
        <w:trPr>
          <w:trHeight w:val="459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66"/>
              </w:numPr>
              <w:tabs>
                <w:tab w:pos="220" w:val="left" w:leader="none"/>
              </w:tabs>
              <w:spacing w:line="244" w:lineRule="auto" w:before="62" w:after="0"/>
              <w:ind w:left="219" w:right="235" w:hanging="144"/>
              <w:jc w:val="left"/>
              <w:rPr>
                <w:sz w:val="20"/>
              </w:rPr>
            </w:pPr>
            <w:r>
              <w:rPr>
                <w:color w:val="231F20"/>
                <w:sz w:val="20"/>
              </w:rPr>
              <w:t>stellen aus zeitgenössischem Blickwinkel groß­ städtisches Alltagsleben sowie Lebenswirk­ lichkeiten von Menschen unterschiedlicher gesellschaftlicher Gruppen im antiken Rom</w:t>
            </w:r>
            <w:r>
              <w:rPr>
                <w:color w:val="231F20"/>
                <w:spacing w:val="-24"/>
                <w:sz w:val="20"/>
              </w:rPr>
              <w:t> </w:t>
            </w:r>
            <w:r>
              <w:rPr>
                <w:color w:val="231F20"/>
                <w:sz w:val="20"/>
              </w:rPr>
              <w:t>dar (konkretisierte SK</w:t>
            </w:r>
            <w:r>
              <w:rPr>
                <w:color w:val="231F20"/>
                <w:spacing w:val="-17"/>
                <w:sz w:val="20"/>
              </w:rPr>
              <w:t> </w:t>
            </w:r>
            <w:r>
              <w:rPr>
                <w:color w:val="231F20"/>
                <w:sz w:val="20"/>
              </w:rPr>
              <w:t>3)</w:t>
            </w:r>
          </w:p>
          <w:p>
            <w:pPr>
              <w:pStyle w:val="TableParagraph"/>
              <w:numPr>
                <w:ilvl w:val="0"/>
                <w:numId w:val="66"/>
              </w:numPr>
              <w:tabs>
                <w:tab w:pos="220" w:val="left" w:leader="none"/>
              </w:tabs>
              <w:spacing w:line="244" w:lineRule="auto" w:before="57" w:after="0"/>
              <w:ind w:left="219" w:right="93" w:hanging="144"/>
              <w:jc w:val="left"/>
              <w:rPr>
                <w:sz w:val="20"/>
              </w:rPr>
            </w:pPr>
            <w:r>
              <w:rPr>
                <w:color w:val="231F20"/>
                <w:spacing w:val="-3"/>
                <w:sz w:val="20"/>
              </w:rPr>
              <w:t>vergleichen zeitgenössische Bauwerke </w:t>
            </w:r>
            <w:r>
              <w:rPr>
                <w:color w:val="231F20"/>
                <w:sz w:val="20"/>
              </w:rPr>
              <w:t>in globaler </w:t>
            </w:r>
            <w:r>
              <w:rPr>
                <w:color w:val="231F20"/>
                <w:spacing w:val="-3"/>
                <w:sz w:val="20"/>
              </w:rPr>
              <w:t>Perspektive (Chang’an </w:t>
            </w:r>
            <w:r>
              <w:rPr>
                <w:color w:val="231F20"/>
                <w:sz w:val="20"/>
              </w:rPr>
              <w:t>– </w:t>
            </w:r>
            <w:r>
              <w:rPr>
                <w:color w:val="231F20"/>
                <w:spacing w:val="-3"/>
                <w:sz w:val="20"/>
              </w:rPr>
              <w:t>Rom; konkretisierte </w:t>
            </w:r>
            <w:r>
              <w:rPr>
                <w:color w:val="231F20"/>
                <w:sz w:val="20"/>
              </w:rPr>
              <w:t>SK</w:t>
            </w:r>
            <w:r>
              <w:rPr>
                <w:color w:val="231F20"/>
                <w:spacing w:val="-15"/>
                <w:sz w:val="20"/>
              </w:rPr>
              <w:t> </w:t>
            </w:r>
            <w:r>
              <w:rPr>
                <w:color w:val="231F20"/>
                <w:sz w:val="20"/>
              </w:rPr>
              <w:t>4)</w:t>
            </w:r>
          </w:p>
          <w:p>
            <w:pPr>
              <w:pStyle w:val="TableParagraph"/>
              <w:numPr>
                <w:ilvl w:val="0"/>
                <w:numId w:val="66"/>
              </w:numPr>
              <w:tabs>
                <w:tab w:pos="220" w:val="left" w:leader="none"/>
              </w:tabs>
              <w:spacing w:line="244" w:lineRule="auto" w:before="57" w:after="0"/>
              <w:ind w:left="219" w:right="246" w:hanging="144"/>
              <w:jc w:val="left"/>
              <w:rPr>
                <w:sz w:val="20"/>
              </w:rPr>
            </w:pPr>
            <w:r>
              <w:rPr>
                <w:color w:val="231F20"/>
                <w:sz w:val="20"/>
              </w:rPr>
              <w:t>erklären Rückwirkungen der römischen</w:t>
            </w:r>
            <w:r>
              <w:rPr>
                <w:color w:val="231F20"/>
                <w:spacing w:val="-12"/>
                <w:sz w:val="20"/>
              </w:rPr>
              <w:t> </w:t>
            </w:r>
            <w:r>
              <w:rPr>
                <w:color w:val="231F20"/>
                <w:sz w:val="20"/>
              </w:rPr>
              <w:t>Expan­ sion auf die inneren politischen und sozialen Verhältnisse (SK</w:t>
            </w:r>
            <w:r>
              <w:rPr>
                <w:color w:val="231F20"/>
                <w:spacing w:val="-11"/>
                <w:sz w:val="20"/>
              </w:rPr>
              <w:t> </w:t>
            </w:r>
            <w:r>
              <w:rPr>
                <w:color w:val="231F20"/>
                <w:sz w:val="20"/>
              </w:rPr>
              <w:t>3)</w:t>
            </w:r>
          </w:p>
          <w:p>
            <w:pPr>
              <w:pStyle w:val="TableParagraph"/>
              <w:numPr>
                <w:ilvl w:val="0"/>
                <w:numId w:val="66"/>
              </w:numPr>
              <w:tabs>
                <w:tab w:pos="220" w:val="left" w:leader="none"/>
              </w:tabs>
              <w:spacing w:line="244" w:lineRule="auto" w:before="57" w:after="0"/>
              <w:ind w:left="219" w:right="115" w:hanging="144"/>
              <w:jc w:val="left"/>
              <w:rPr>
                <w:sz w:val="20"/>
              </w:rPr>
            </w:pPr>
            <w:r>
              <w:rPr>
                <w:color w:val="231F20"/>
                <w:sz w:val="20"/>
              </w:rPr>
              <w:t>beurteilen das historische Handeln von Men­ schen unter Berücksichtigung von</w:t>
            </w:r>
            <w:r>
              <w:rPr>
                <w:color w:val="231F20"/>
                <w:spacing w:val="-27"/>
                <w:sz w:val="20"/>
              </w:rPr>
              <w:t> </w:t>
            </w:r>
            <w:r>
              <w:rPr>
                <w:color w:val="231F20"/>
                <w:sz w:val="20"/>
              </w:rPr>
              <w:t>Multiperspek­ tivität und grundlegenden Kategorien (UK</w:t>
            </w:r>
            <w:r>
              <w:rPr>
                <w:color w:val="231F20"/>
                <w:spacing w:val="-20"/>
                <w:sz w:val="20"/>
              </w:rPr>
              <w:t> </w:t>
            </w:r>
            <w:r>
              <w:rPr>
                <w:color w:val="231F20"/>
                <w:sz w:val="20"/>
              </w:rPr>
              <w:t>2)</w:t>
            </w:r>
          </w:p>
          <w:p>
            <w:pPr>
              <w:pStyle w:val="TableParagraph"/>
              <w:numPr>
                <w:ilvl w:val="0"/>
                <w:numId w:val="66"/>
              </w:numPr>
              <w:tabs>
                <w:tab w:pos="220" w:val="left" w:leader="none"/>
              </w:tabs>
              <w:spacing w:line="244" w:lineRule="auto" w:before="57" w:after="0"/>
              <w:ind w:left="219" w:right="183" w:hanging="144"/>
              <w:jc w:val="both"/>
              <w:rPr>
                <w:sz w:val="20"/>
              </w:rPr>
            </w:pPr>
            <w:r>
              <w:rPr>
                <w:color w:val="231F20"/>
                <w:sz w:val="20"/>
              </w:rPr>
              <w:t>präsentieren in analoger Form</w:t>
            </w:r>
            <w:r>
              <w:rPr>
                <w:color w:val="231F20"/>
                <w:spacing w:val="-25"/>
                <w:sz w:val="20"/>
              </w:rPr>
              <w:t> </w:t>
            </w:r>
            <w:r>
              <w:rPr>
                <w:color w:val="231F20"/>
                <w:sz w:val="20"/>
              </w:rPr>
              <w:t>(fach-)sprachlich angemessen Arbeitsergebnisse zu einer histori­ schen Fragestellung (MK</w:t>
            </w:r>
            <w:r>
              <w:rPr>
                <w:color w:val="231F20"/>
                <w:spacing w:val="-13"/>
                <w:sz w:val="20"/>
              </w:rPr>
              <w:t> </w:t>
            </w:r>
            <w:r>
              <w:rPr>
                <w:color w:val="231F20"/>
                <w:sz w:val="20"/>
              </w:rPr>
              <w:t>6)</w:t>
            </w:r>
          </w:p>
        </w:tc>
        <w:tc>
          <w:tcPr>
            <w:tcW w:w="2013" w:type="dxa"/>
          </w:tcPr>
          <w:p>
            <w:pPr>
              <w:pStyle w:val="TableParagraph"/>
              <w:spacing w:line="244" w:lineRule="auto"/>
              <w:ind w:right="394"/>
              <w:rPr>
                <w:sz w:val="20"/>
              </w:rPr>
            </w:pPr>
            <w:r>
              <w:rPr>
                <w:color w:val="231F20"/>
                <w:sz w:val="20"/>
              </w:rPr>
              <w:t>Gesellschaft im antiken Rom</w:t>
            </w:r>
          </w:p>
        </w:tc>
        <w:tc>
          <w:tcPr>
            <w:tcW w:w="2098" w:type="dxa"/>
          </w:tcPr>
          <w:p>
            <w:pPr>
              <w:pStyle w:val="TableParagraph"/>
              <w:spacing w:line="244" w:lineRule="auto"/>
              <w:ind w:right="433"/>
              <w:rPr>
                <w:sz w:val="20"/>
              </w:rPr>
            </w:pPr>
            <w:r>
              <w:rPr>
                <w:b/>
                <w:color w:val="C40452"/>
                <w:sz w:val="20"/>
              </w:rPr>
              <w:t>Gemeinsam aktiv: </w:t>
            </w:r>
            <w:r>
              <w:rPr>
                <w:color w:val="231F20"/>
                <w:sz w:val="20"/>
              </w:rPr>
              <w:t>Alltag und Leben in Rom</w:t>
            </w:r>
          </w:p>
        </w:tc>
        <w:tc>
          <w:tcPr>
            <w:tcW w:w="907" w:type="dxa"/>
          </w:tcPr>
          <w:p>
            <w:pPr>
              <w:pStyle w:val="TableParagraph"/>
              <w:ind w:left="74"/>
              <w:rPr>
                <w:sz w:val="20"/>
              </w:rPr>
            </w:pPr>
            <w:r>
              <w:rPr>
                <w:color w:val="231F20"/>
                <w:sz w:val="20"/>
              </w:rPr>
              <w:t>142-145</w:t>
            </w:r>
          </w:p>
        </w:tc>
        <w:tc>
          <w:tcPr>
            <w:tcW w:w="4309" w:type="dxa"/>
          </w:tcPr>
          <w:p>
            <w:pPr>
              <w:pStyle w:val="TableParagraph"/>
              <w:spacing w:line="244" w:lineRule="auto"/>
              <w:ind w:left="74" w:right="118"/>
              <w:rPr>
                <w:sz w:val="20"/>
              </w:rPr>
            </w:pPr>
            <w:r>
              <w:rPr>
                <w:color w:val="231F20"/>
                <w:sz w:val="20"/>
              </w:rPr>
              <w:t>Die kooperative Arbeitsform des Gallery Walks fördert SK 4 und 5.</w:t>
            </w:r>
          </w:p>
          <w:p>
            <w:pPr>
              <w:pStyle w:val="TableParagraph"/>
              <w:spacing w:line="244" w:lineRule="auto" w:before="1"/>
              <w:ind w:left="74" w:right="75"/>
              <w:rPr>
                <w:sz w:val="20"/>
              </w:rPr>
            </w:pPr>
            <w:r>
              <w:rPr>
                <w:color w:val="231F20"/>
                <w:sz w:val="20"/>
              </w:rPr>
              <w:t>UK 3 erfordert eine Bündelung und Reflexion der Arbeitsergebnisse (A 4). Die Erarbeitung stellt die Römische Kaiserzeit ins Zentrum und lässt die SuS in mündlichen Vortrag fachsprachlich angemessen Arbeitsergebnisse präsentieren. Das großstäd­ tische Alltagsleben in Rom wird in Vergleich zu anderen antiken Großstädten, insbesondere der chinesischen Stadt Chang’an gesetzt.</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67"/>
              </w:numPr>
              <w:tabs>
                <w:tab w:pos="220" w:val="left" w:leader="none"/>
              </w:tabs>
              <w:spacing w:line="244" w:lineRule="auto" w:before="62" w:after="0"/>
              <w:ind w:left="219" w:right="141" w:hanging="144"/>
              <w:jc w:val="left"/>
              <w:rPr>
                <w:sz w:val="20"/>
              </w:rPr>
            </w:pPr>
            <w:r>
              <w:rPr>
                <w:color w:val="231F20"/>
                <w:sz w:val="20"/>
              </w:rPr>
              <w:t>identifizieren Spuren der Vergangenheit in der Gegenwart und entwickeln daran nach</w:t>
            </w:r>
            <w:r>
              <w:rPr>
                <w:color w:val="231F20"/>
                <w:spacing w:val="-28"/>
                <w:sz w:val="20"/>
              </w:rPr>
              <w:t> </w:t>
            </w:r>
            <w:r>
              <w:rPr>
                <w:color w:val="231F20"/>
                <w:sz w:val="20"/>
              </w:rPr>
              <w:t>vorgege­ benen Schemata angeleitet Fragen (SK</w:t>
            </w:r>
            <w:r>
              <w:rPr>
                <w:color w:val="231F20"/>
                <w:spacing w:val="-19"/>
                <w:sz w:val="20"/>
              </w:rPr>
              <w:t> </w:t>
            </w:r>
            <w:r>
              <w:rPr>
                <w:color w:val="231F20"/>
                <w:sz w:val="20"/>
              </w:rPr>
              <w:t>1)</w:t>
            </w:r>
          </w:p>
          <w:p>
            <w:pPr>
              <w:pStyle w:val="TableParagraph"/>
              <w:numPr>
                <w:ilvl w:val="0"/>
                <w:numId w:val="67"/>
              </w:numPr>
              <w:tabs>
                <w:tab w:pos="220" w:val="left" w:leader="none"/>
              </w:tabs>
              <w:spacing w:line="244" w:lineRule="auto" w:before="57" w:after="0"/>
              <w:ind w:left="219" w:right="151" w:hanging="144"/>
              <w:jc w:val="left"/>
              <w:rPr>
                <w:sz w:val="20"/>
              </w:rPr>
            </w:pPr>
            <w:r>
              <w:rPr>
                <w:color w:val="231F20"/>
                <w:sz w:val="20"/>
              </w:rPr>
              <w:t>ermitteln zielgerichtet Informationen in Ge­ schichtsbüchern, digitalen Medien und in</w:t>
            </w:r>
            <w:r>
              <w:rPr>
                <w:color w:val="231F20"/>
                <w:spacing w:val="-8"/>
                <w:sz w:val="20"/>
              </w:rPr>
              <w:t> </w:t>
            </w:r>
            <w:r>
              <w:rPr>
                <w:color w:val="231F20"/>
                <w:sz w:val="20"/>
              </w:rPr>
              <w:t>ihrem schulischen Umfeld zu ausgewählten Fragestel­ lungen (MK</w:t>
            </w:r>
            <w:r>
              <w:rPr>
                <w:color w:val="231F20"/>
                <w:spacing w:val="-3"/>
                <w:sz w:val="20"/>
              </w:rPr>
              <w:t> </w:t>
            </w:r>
            <w:r>
              <w:rPr>
                <w:color w:val="231F20"/>
                <w:sz w:val="20"/>
              </w:rPr>
              <w:t>2)</w:t>
            </w:r>
          </w:p>
          <w:p>
            <w:pPr>
              <w:pStyle w:val="TableParagraph"/>
              <w:numPr>
                <w:ilvl w:val="0"/>
                <w:numId w:val="67"/>
              </w:numPr>
              <w:tabs>
                <w:tab w:pos="220" w:val="left" w:leader="none"/>
              </w:tabs>
              <w:spacing w:line="244" w:lineRule="auto" w:before="57" w:after="0"/>
              <w:ind w:left="219" w:right="133" w:hanging="144"/>
              <w:jc w:val="left"/>
              <w:rPr>
                <w:sz w:val="20"/>
              </w:rPr>
            </w:pPr>
            <w:r>
              <w:rPr>
                <w:color w:val="231F20"/>
                <w:sz w:val="20"/>
              </w:rPr>
              <w:t>stellen einen Bezug von Phänomenen aus der Vergangenheit zur eigenen persönlichen</w:t>
            </w:r>
            <w:r>
              <w:rPr>
                <w:color w:val="231F20"/>
                <w:spacing w:val="-28"/>
                <w:sz w:val="20"/>
              </w:rPr>
              <w:t> </w:t>
            </w:r>
            <w:r>
              <w:rPr>
                <w:color w:val="231F20"/>
                <w:sz w:val="20"/>
              </w:rPr>
              <w:t>Gegen­ wart her (HK</w:t>
            </w:r>
            <w:r>
              <w:rPr>
                <w:color w:val="231F20"/>
                <w:spacing w:val="-3"/>
                <w:sz w:val="20"/>
              </w:rPr>
              <w:t> </w:t>
            </w:r>
            <w:r>
              <w:rPr>
                <w:color w:val="231F20"/>
                <w:sz w:val="20"/>
              </w:rPr>
              <w:t>1).</w:t>
            </w:r>
          </w:p>
          <w:p>
            <w:pPr>
              <w:pStyle w:val="TableParagraph"/>
              <w:numPr>
                <w:ilvl w:val="0"/>
                <w:numId w:val="67"/>
              </w:numPr>
              <w:tabs>
                <w:tab w:pos="220" w:val="left" w:leader="none"/>
              </w:tabs>
              <w:spacing w:line="244" w:lineRule="auto" w:before="57" w:after="0"/>
              <w:ind w:left="219" w:right="93" w:hanging="144"/>
              <w:jc w:val="left"/>
              <w:rPr>
                <w:sz w:val="20"/>
              </w:rPr>
            </w:pPr>
            <w:r>
              <w:rPr>
                <w:color w:val="231F20"/>
                <w:spacing w:val="-3"/>
                <w:sz w:val="20"/>
              </w:rPr>
              <w:t>vergleichen zeitgenössische Bauwerke </w:t>
            </w:r>
            <w:r>
              <w:rPr>
                <w:color w:val="231F20"/>
                <w:sz w:val="20"/>
              </w:rPr>
              <w:t>in globaler </w:t>
            </w:r>
            <w:r>
              <w:rPr>
                <w:color w:val="231F20"/>
                <w:spacing w:val="-3"/>
                <w:sz w:val="20"/>
              </w:rPr>
              <w:t>Perspektive (Chang’an </w:t>
            </w:r>
            <w:r>
              <w:rPr>
                <w:color w:val="231F20"/>
                <w:sz w:val="20"/>
              </w:rPr>
              <w:t>– </w:t>
            </w:r>
            <w:r>
              <w:rPr>
                <w:color w:val="231F20"/>
                <w:spacing w:val="-3"/>
                <w:sz w:val="20"/>
              </w:rPr>
              <w:t>Rom; konkretisierte </w:t>
            </w:r>
            <w:r>
              <w:rPr>
                <w:color w:val="231F20"/>
                <w:sz w:val="20"/>
              </w:rPr>
              <w:t>SK</w:t>
            </w:r>
            <w:r>
              <w:rPr>
                <w:color w:val="231F20"/>
                <w:spacing w:val="-15"/>
                <w:sz w:val="20"/>
              </w:rPr>
              <w:t> </w:t>
            </w:r>
            <w:r>
              <w:rPr>
                <w:color w:val="231F20"/>
                <w:sz w:val="20"/>
              </w:rPr>
              <w:t>4)</w:t>
            </w:r>
          </w:p>
        </w:tc>
        <w:tc>
          <w:tcPr>
            <w:tcW w:w="2013" w:type="dxa"/>
            <w:tcBorders>
              <w:bottom w:val="nil"/>
            </w:tcBorders>
          </w:tcPr>
          <w:p>
            <w:pPr>
              <w:pStyle w:val="TableParagraph"/>
              <w:spacing w:before="33"/>
              <w:rPr>
                <w:sz w:val="20"/>
              </w:rPr>
            </w:pPr>
            <w:r>
              <w:rPr>
                <w:color w:val="231F20"/>
                <w:sz w:val="20"/>
              </w:rPr>
              <w:t>Antike römische</w:t>
            </w:r>
          </w:p>
        </w:tc>
        <w:tc>
          <w:tcPr>
            <w:tcW w:w="2098" w:type="dxa"/>
            <w:tcBorders>
              <w:bottom w:val="nil"/>
            </w:tcBorders>
          </w:tcPr>
          <w:p>
            <w:pPr>
              <w:pStyle w:val="TableParagraph"/>
              <w:spacing w:before="33"/>
              <w:rPr>
                <w:b/>
                <w:sz w:val="20"/>
              </w:rPr>
            </w:pPr>
            <w:r>
              <w:rPr>
                <w:b/>
                <w:color w:val="92278F"/>
                <w:sz w:val="20"/>
              </w:rPr>
              <w:t>Medienkompetenz:</w:t>
            </w:r>
          </w:p>
        </w:tc>
        <w:tc>
          <w:tcPr>
            <w:tcW w:w="907" w:type="dxa"/>
            <w:tcBorders>
              <w:bottom w:val="nil"/>
            </w:tcBorders>
          </w:tcPr>
          <w:p>
            <w:pPr>
              <w:pStyle w:val="TableParagraph"/>
              <w:spacing w:before="33"/>
              <w:ind w:left="74"/>
              <w:rPr>
                <w:sz w:val="20"/>
              </w:rPr>
            </w:pPr>
            <w:r>
              <w:rPr>
                <w:color w:val="231F20"/>
                <w:sz w:val="20"/>
              </w:rPr>
              <w:t>146/147</w:t>
            </w:r>
          </w:p>
        </w:tc>
        <w:tc>
          <w:tcPr>
            <w:tcW w:w="4309" w:type="dxa"/>
            <w:tcBorders>
              <w:bottom w:val="nil"/>
            </w:tcBorders>
          </w:tcPr>
          <w:p>
            <w:pPr>
              <w:pStyle w:val="TableParagraph"/>
              <w:spacing w:before="33"/>
              <w:ind w:left="74"/>
              <w:rPr>
                <w:sz w:val="20"/>
              </w:rPr>
            </w:pPr>
            <w:r>
              <w:rPr>
                <w:color w:val="231F20"/>
                <w:sz w:val="20"/>
              </w:rPr>
              <w:t>Kompetenzerwerb in Bezug auf den Medienkom­</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Bauwerke</w:t>
            </w:r>
          </w:p>
        </w:tc>
        <w:tc>
          <w:tcPr>
            <w:tcW w:w="2098" w:type="dxa"/>
            <w:tcBorders>
              <w:top w:val="nil"/>
              <w:bottom w:val="nil"/>
            </w:tcBorders>
          </w:tcPr>
          <w:p>
            <w:pPr>
              <w:pStyle w:val="TableParagraph"/>
              <w:spacing w:before="3"/>
              <w:rPr>
                <w:sz w:val="20"/>
              </w:rPr>
            </w:pPr>
            <w:r>
              <w:rPr>
                <w:sz w:val="20"/>
              </w:rPr>
              <w:t>Eine Stadt digital</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petenzrahmen: Die SuS schulen ihre Fertigkeiten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Style w:val="TableParagraph"/>
              <w:spacing w:before="3"/>
              <w:rPr>
                <w:sz w:val="20"/>
              </w:rPr>
            </w:pPr>
            <w:r>
              <w:rPr>
                <w:sz w:val="20"/>
              </w:rPr>
              <w:t>entdecken</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im Aufgabenfeld Informationsrecherche und Infor­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Das Kolosseum in Rom</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mationsauswertung (Medienkompetenz 2), indem</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sie einen virtuellen Stadtrundgang durch Rom un­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Antike Bauwerke in</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ternehmen und die Erkenntnisse mit Rekonstruk­</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Chang’an (Xi’an)</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tionsskizzen vergleichen. Sie üben die Vorgehens­</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weise in einem Rundgang durch die chinesische</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Digitale Stadtrund­</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Stadt Xi’an, ehemals Chang’an.</w:t>
            </w:r>
          </w:p>
        </w:tc>
      </w:tr>
      <w:tr>
        <w:trPr>
          <w:trHeight w:val="1251" w:hRule="exact"/>
        </w:trPr>
        <w:tc>
          <w:tcPr>
            <w:tcW w:w="765" w:type="dxa"/>
            <w:vMerge/>
          </w:tcPr>
          <w:p>
            <w:pPr/>
          </w:p>
        </w:tc>
        <w:tc>
          <w:tcPr>
            <w:tcW w:w="4252" w:type="dxa"/>
            <w:vMerge/>
          </w:tcPr>
          <w:p>
            <w:pPr/>
          </w:p>
        </w:tc>
        <w:tc>
          <w:tcPr>
            <w:tcW w:w="2013" w:type="dxa"/>
            <w:tcBorders>
              <w:top w:val="nil"/>
            </w:tcBorders>
          </w:tcPr>
          <w:p>
            <w:pPr>
              <w:pStyle w:val="TableParagraph"/>
              <w:spacing w:before="3"/>
              <w:rPr>
                <w:sz w:val="20"/>
              </w:rPr>
            </w:pPr>
            <w:r>
              <w:rPr>
                <w:color w:val="231F20"/>
                <w:sz w:val="20"/>
              </w:rPr>
              <w:t>gänge</w:t>
            </w:r>
          </w:p>
        </w:tc>
        <w:tc>
          <w:tcPr>
            <w:tcW w:w="2098" w:type="dxa"/>
            <w:tcBorders>
              <w:top w:val="nil"/>
            </w:tcBorders>
          </w:tcPr>
          <w:p>
            <w:pPr/>
          </w:p>
        </w:tc>
        <w:tc>
          <w:tcPr>
            <w:tcW w:w="907" w:type="dxa"/>
            <w:tcBorders>
              <w:top w:val="nil"/>
            </w:tcBorders>
          </w:tcPr>
          <w:p>
            <w:pPr/>
          </w:p>
        </w:tc>
        <w:tc>
          <w:tcPr>
            <w:tcW w:w="4309" w:type="dxa"/>
            <w:tcBorders>
              <w:top w:val="nil"/>
            </w:tcBorders>
          </w:tcPr>
          <w:p>
            <w:pPr/>
          </w:p>
        </w:tc>
      </w:tr>
    </w:tbl>
    <w:p>
      <w:pPr>
        <w:spacing w:after="0"/>
        <w:sectPr>
          <w:pgSz w:w="17180" w:h="12250" w:orient="landscape"/>
          <w:pgMar w:header="0" w:footer="513" w:top="960" w:bottom="700" w:left="0" w:right="0"/>
        </w:sectPr>
      </w:pPr>
    </w:p>
    <w:p>
      <w:pPr>
        <w:pStyle w:val="BodyText"/>
        <w:rPr>
          <w:rFonts w:ascii="Times New Roman"/>
        </w:rPr>
      </w:pPr>
      <w:r>
        <w:rPr/>
        <w:pict>
          <v:rect style="position:absolute;margin-left:695.622009pt;margin-top:573.609985pt;width:163.276pt;height:30.169pt;mso-position-horizontal-relative:page;mso-position-vertical-relative:page;z-index:1696"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3843" w:hRule="exact"/>
        </w:trPr>
        <w:tc>
          <w:tcPr>
            <w:tcW w:w="765" w:type="dxa"/>
          </w:tcPr>
          <w:p>
            <w:pPr/>
          </w:p>
        </w:tc>
        <w:tc>
          <w:tcPr>
            <w:tcW w:w="4252" w:type="dxa"/>
          </w:tcPr>
          <w:p>
            <w:pPr>
              <w:pStyle w:val="TableParagraph"/>
              <w:ind w:left="74"/>
              <w:rPr>
                <w:sz w:val="20"/>
              </w:rPr>
            </w:pPr>
            <w:r>
              <w:rPr>
                <w:color w:val="231F20"/>
                <w:sz w:val="20"/>
              </w:rPr>
              <w:t>Die SuS</w:t>
            </w:r>
          </w:p>
          <w:p>
            <w:pPr>
              <w:pStyle w:val="TableParagraph"/>
              <w:numPr>
                <w:ilvl w:val="0"/>
                <w:numId w:val="68"/>
              </w:numPr>
              <w:tabs>
                <w:tab w:pos="220" w:val="left" w:leader="none"/>
              </w:tabs>
              <w:spacing w:line="244" w:lineRule="auto" w:before="62" w:after="0"/>
              <w:ind w:left="219" w:right="116" w:hanging="144"/>
              <w:jc w:val="left"/>
              <w:rPr>
                <w:sz w:val="20"/>
              </w:rPr>
            </w:pPr>
            <w:r>
              <w:rPr>
                <w:color w:val="231F20"/>
                <w:sz w:val="20"/>
              </w:rPr>
              <w:t>beurteilen den Einfluss des Imperium</w:t>
            </w:r>
            <w:r>
              <w:rPr>
                <w:color w:val="231F20"/>
                <w:spacing w:val="-10"/>
                <w:sz w:val="20"/>
              </w:rPr>
              <w:t> </w:t>
            </w:r>
            <w:r>
              <w:rPr>
                <w:color w:val="231F20"/>
                <w:sz w:val="20"/>
              </w:rPr>
              <w:t>Romanum auf die eroberten Gebiete (konkretisierte UK</w:t>
            </w:r>
            <w:r>
              <w:rPr>
                <w:color w:val="231F20"/>
                <w:spacing w:val="-28"/>
                <w:sz w:val="20"/>
              </w:rPr>
              <w:t> </w:t>
            </w:r>
            <w:r>
              <w:rPr>
                <w:color w:val="231F20"/>
                <w:sz w:val="20"/>
              </w:rPr>
              <w:t>3)</w:t>
            </w:r>
          </w:p>
          <w:p>
            <w:pPr>
              <w:pStyle w:val="TableParagraph"/>
              <w:numPr>
                <w:ilvl w:val="0"/>
                <w:numId w:val="68"/>
              </w:numPr>
              <w:tabs>
                <w:tab w:pos="220" w:val="left" w:leader="none"/>
              </w:tabs>
              <w:spacing w:line="244" w:lineRule="auto" w:before="57" w:after="0"/>
              <w:ind w:left="219" w:right="245" w:hanging="144"/>
              <w:jc w:val="left"/>
              <w:rPr>
                <w:sz w:val="20"/>
              </w:rPr>
            </w:pPr>
            <w:r>
              <w:rPr>
                <w:color w:val="231F20"/>
                <w:sz w:val="20"/>
              </w:rPr>
              <w:t>erkennen die (mögliche) Vielfalt von Sach-</w:t>
            </w:r>
            <w:r>
              <w:rPr>
                <w:color w:val="231F20"/>
                <w:spacing w:val="-14"/>
                <w:sz w:val="20"/>
              </w:rPr>
              <w:t> </w:t>
            </w:r>
            <w:r>
              <w:rPr>
                <w:color w:val="231F20"/>
                <w:sz w:val="20"/>
              </w:rPr>
              <w:t>und Werturteilen zur Beantwortung einer histori­ schen Fragestellung (UK</w:t>
            </w:r>
            <w:r>
              <w:rPr>
                <w:color w:val="231F20"/>
                <w:spacing w:val="-12"/>
                <w:sz w:val="20"/>
              </w:rPr>
              <w:t> </w:t>
            </w:r>
            <w:r>
              <w:rPr>
                <w:color w:val="231F20"/>
                <w:sz w:val="20"/>
              </w:rPr>
              <w:t>6)</w:t>
            </w:r>
          </w:p>
          <w:p>
            <w:pPr>
              <w:pStyle w:val="TableParagraph"/>
              <w:numPr>
                <w:ilvl w:val="0"/>
                <w:numId w:val="68"/>
              </w:numPr>
              <w:tabs>
                <w:tab w:pos="220" w:val="left" w:leader="none"/>
              </w:tabs>
              <w:spacing w:line="244" w:lineRule="auto" w:before="57" w:after="0"/>
              <w:ind w:left="219" w:right="163" w:hanging="144"/>
              <w:jc w:val="left"/>
              <w:rPr>
                <w:sz w:val="20"/>
              </w:rPr>
            </w:pPr>
            <w:r>
              <w:rPr>
                <w:color w:val="231F20"/>
                <w:sz w:val="20"/>
              </w:rPr>
              <w:t>beschreiben sie in einfacher Form Ursachen, Verlaufsformen</w:t>
            </w:r>
            <w:r>
              <w:rPr>
                <w:color w:val="231F20"/>
                <w:spacing w:val="-9"/>
                <w:sz w:val="20"/>
              </w:rPr>
              <w:t> </w:t>
            </w:r>
            <w:r>
              <w:rPr>
                <w:color w:val="231F20"/>
                <w:sz w:val="20"/>
              </w:rPr>
              <w:t>sowie</w:t>
            </w:r>
            <w:r>
              <w:rPr>
                <w:color w:val="231F20"/>
                <w:spacing w:val="-9"/>
                <w:sz w:val="20"/>
              </w:rPr>
              <w:t> </w:t>
            </w:r>
            <w:r>
              <w:rPr>
                <w:color w:val="231F20"/>
                <w:sz w:val="20"/>
              </w:rPr>
              <w:t>Folgen</w:t>
            </w:r>
            <w:r>
              <w:rPr>
                <w:color w:val="231F20"/>
                <w:spacing w:val="-9"/>
                <w:sz w:val="20"/>
              </w:rPr>
              <w:t> </w:t>
            </w:r>
            <w:r>
              <w:rPr>
                <w:color w:val="231F20"/>
                <w:sz w:val="20"/>
              </w:rPr>
              <w:t>historischer</w:t>
            </w:r>
            <w:r>
              <w:rPr>
                <w:color w:val="231F20"/>
                <w:spacing w:val="-9"/>
                <w:sz w:val="20"/>
              </w:rPr>
              <w:t> </w:t>
            </w:r>
            <w:r>
              <w:rPr>
                <w:color w:val="231F20"/>
                <w:sz w:val="20"/>
              </w:rPr>
              <w:t>Ereig­ nisse (SK</w:t>
            </w:r>
            <w:r>
              <w:rPr>
                <w:color w:val="231F20"/>
                <w:spacing w:val="-1"/>
                <w:sz w:val="20"/>
              </w:rPr>
              <w:t> </w:t>
            </w:r>
            <w:r>
              <w:rPr>
                <w:color w:val="231F20"/>
                <w:sz w:val="20"/>
              </w:rPr>
              <w:t>3)</w:t>
            </w:r>
          </w:p>
          <w:p>
            <w:pPr>
              <w:pStyle w:val="TableParagraph"/>
              <w:numPr>
                <w:ilvl w:val="0"/>
                <w:numId w:val="68"/>
              </w:numPr>
              <w:tabs>
                <w:tab w:pos="220" w:val="left" w:leader="none"/>
              </w:tabs>
              <w:spacing w:line="244" w:lineRule="auto" w:before="57" w:after="0"/>
              <w:ind w:left="219" w:right="368" w:hanging="144"/>
              <w:jc w:val="left"/>
              <w:rPr>
                <w:sz w:val="20"/>
              </w:rPr>
            </w:pPr>
            <w:r>
              <w:rPr>
                <w:color w:val="231F20"/>
                <w:sz w:val="20"/>
              </w:rPr>
              <w:t>identifizieren so Spuren der Vergangenheit</w:t>
            </w:r>
            <w:r>
              <w:rPr>
                <w:color w:val="231F20"/>
                <w:spacing w:val="-30"/>
                <w:sz w:val="20"/>
              </w:rPr>
              <w:t> </w:t>
            </w:r>
            <w:r>
              <w:rPr>
                <w:color w:val="231F20"/>
                <w:sz w:val="20"/>
              </w:rPr>
              <w:t>in der Gegenwart (SK</w:t>
            </w:r>
            <w:r>
              <w:rPr>
                <w:color w:val="231F20"/>
                <w:spacing w:val="-7"/>
                <w:sz w:val="20"/>
              </w:rPr>
              <w:t> </w:t>
            </w:r>
            <w:r>
              <w:rPr>
                <w:color w:val="231F20"/>
                <w:sz w:val="20"/>
              </w:rPr>
              <w:t>1)</w:t>
            </w:r>
          </w:p>
          <w:p>
            <w:pPr>
              <w:pStyle w:val="TableParagraph"/>
              <w:numPr>
                <w:ilvl w:val="0"/>
                <w:numId w:val="68"/>
              </w:numPr>
              <w:tabs>
                <w:tab w:pos="220" w:val="left" w:leader="none"/>
              </w:tabs>
              <w:spacing w:line="244" w:lineRule="auto" w:before="57" w:after="0"/>
              <w:ind w:left="219" w:right="133" w:hanging="144"/>
              <w:jc w:val="left"/>
              <w:rPr>
                <w:sz w:val="20"/>
              </w:rPr>
            </w:pPr>
            <w:r>
              <w:rPr>
                <w:color w:val="231F20"/>
                <w:sz w:val="20"/>
              </w:rPr>
              <w:t>stellen einen Bezug von Phänomenen aus der Vergangenheit zur eigenen persönlichen</w:t>
            </w:r>
            <w:r>
              <w:rPr>
                <w:color w:val="231F20"/>
                <w:spacing w:val="-28"/>
                <w:sz w:val="20"/>
              </w:rPr>
              <w:t> </w:t>
            </w:r>
            <w:r>
              <w:rPr>
                <w:color w:val="231F20"/>
                <w:sz w:val="20"/>
              </w:rPr>
              <w:t>Gegen­ wart her (HK</w:t>
            </w:r>
            <w:r>
              <w:rPr>
                <w:color w:val="231F20"/>
                <w:spacing w:val="-3"/>
                <w:sz w:val="20"/>
              </w:rPr>
              <w:t> </w:t>
            </w:r>
            <w:r>
              <w:rPr>
                <w:color w:val="231F20"/>
                <w:sz w:val="20"/>
              </w:rPr>
              <w:t>1).</w:t>
            </w:r>
          </w:p>
        </w:tc>
        <w:tc>
          <w:tcPr>
            <w:tcW w:w="2013" w:type="dxa"/>
          </w:tcPr>
          <w:p>
            <w:pPr>
              <w:pStyle w:val="TableParagraph"/>
              <w:rPr>
                <w:sz w:val="20"/>
              </w:rPr>
            </w:pPr>
            <w:r>
              <w:rPr>
                <w:color w:val="231F20"/>
                <w:sz w:val="20"/>
              </w:rPr>
              <w:t>Europäische Kultur</w:t>
            </w:r>
          </w:p>
        </w:tc>
        <w:tc>
          <w:tcPr>
            <w:tcW w:w="2098" w:type="dxa"/>
          </w:tcPr>
          <w:p>
            <w:pPr>
              <w:pStyle w:val="TableParagraph"/>
              <w:spacing w:line="244" w:lineRule="auto"/>
              <w:rPr>
                <w:sz w:val="20"/>
              </w:rPr>
            </w:pPr>
            <w:r>
              <w:rPr>
                <w:color w:val="231F20"/>
                <w:sz w:val="20"/>
              </w:rPr>
              <w:t>Die Provinzen werden römisch: die Roma- nisierung</w:t>
            </w:r>
          </w:p>
        </w:tc>
        <w:tc>
          <w:tcPr>
            <w:tcW w:w="907" w:type="dxa"/>
          </w:tcPr>
          <w:p>
            <w:pPr>
              <w:pStyle w:val="TableParagraph"/>
              <w:ind w:left="74"/>
              <w:rPr>
                <w:sz w:val="20"/>
              </w:rPr>
            </w:pPr>
            <w:r>
              <w:rPr>
                <w:color w:val="231F20"/>
                <w:sz w:val="20"/>
              </w:rPr>
              <w:t>148/149</w:t>
            </w:r>
          </w:p>
        </w:tc>
        <w:tc>
          <w:tcPr>
            <w:tcW w:w="4309" w:type="dxa"/>
          </w:tcPr>
          <w:p>
            <w:pPr>
              <w:pStyle w:val="TableParagraph"/>
              <w:spacing w:line="244" w:lineRule="auto"/>
              <w:ind w:left="74" w:right="206"/>
              <w:rPr>
                <w:sz w:val="20"/>
              </w:rPr>
            </w:pPr>
            <w:r>
              <w:rPr>
                <w:color w:val="231F20"/>
                <w:sz w:val="20"/>
              </w:rPr>
              <w:t>Die SuS beschreiben (A 1-3) und beurteilen (A 4) die bis heute sichtbaren Auswirkungen der römi­ schen Expansion auf die eroberten Gebiete. Sie bewerten Vor- und Nachteile der Romanisierung (A 4).</w:t>
            </w:r>
          </w:p>
        </w:tc>
      </w:tr>
      <w:tr>
        <w:trPr>
          <w:trHeight w:val="298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69"/>
              </w:numPr>
              <w:tabs>
                <w:tab w:pos="220" w:val="left" w:leader="none"/>
              </w:tabs>
              <w:spacing w:line="244" w:lineRule="auto" w:before="62" w:after="0"/>
              <w:ind w:left="219" w:right="115" w:hanging="144"/>
              <w:jc w:val="left"/>
              <w:rPr>
                <w:sz w:val="20"/>
              </w:rPr>
            </w:pPr>
            <w:r>
              <w:rPr>
                <w:color w:val="231F20"/>
                <w:sz w:val="20"/>
              </w:rPr>
              <w:t>beurteilen das historische Handeln von Men­ schen unter Berücksichtigung von</w:t>
            </w:r>
            <w:r>
              <w:rPr>
                <w:color w:val="231F20"/>
                <w:spacing w:val="-27"/>
                <w:sz w:val="20"/>
              </w:rPr>
              <w:t> </w:t>
            </w:r>
            <w:r>
              <w:rPr>
                <w:color w:val="231F20"/>
                <w:sz w:val="20"/>
              </w:rPr>
              <w:t>Multiperspek­ tivität und grundlegenden Kategorien (UK</w:t>
            </w:r>
            <w:r>
              <w:rPr>
                <w:color w:val="231F20"/>
                <w:spacing w:val="-20"/>
                <w:sz w:val="20"/>
              </w:rPr>
              <w:t> </w:t>
            </w:r>
            <w:r>
              <w:rPr>
                <w:color w:val="231F20"/>
                <w:sz w:val="20"/>
              </w:rPr>
              <w:t>2)</w:t>
            </w:r>
          </w:p>
          <w:p>
            <w:pPr>
              <w:pStyle w:val="TableParagraph"/>
              <w:numPr>
                <w:ilvl w:val="0"/>
                <w:numId w:val="69"/>
              </w:numPr>
              <w:tabs>
                <w:tab w:pos="220" w:val="left" w:leader="none"/>
              </w:tabs>
              <w:spacing w:line="244" w:lineRule="auto" w:before="57" w:after="0"/>
              <w:ind w:left="219" w:right="357" w:hanging="144"/>
              <w:jc w:val="left"/>
              <w:rPr>
                <w:sz w:val="20"/>
              </w:rPr>
            </w:pPr>
            <w:r>
              <w:rPr>
                <w:color w:val="231F20"/>
                <w:sz w:val="20"/>
              </w:rPr>
              <w:t>bewerten menschliches Handeln in der </w:t>
            </w:r>
            <w:r>
              <w:rPr>
                <w:color w:val="231F20"/>
                <w:spacing w:val="-5"/>
                <w:sz w:val="20"/>
              </w:rPr>
              <w:t>Ver­ </w:t>
            </w:r>
            <w:r>
              <w:rPr>
                <w:color w:val="231F20"/>
                <w:sz w:val="20"/>
              </w:rPr>
              <w:t>gangenheit im Kontext eines</w:t>
            </w:r>
            <w:r>
              <w:rPr>
                <w:color w:val="231F20"/>
                <w:spacing w:val="-25"/>
                <w:sz w:val="20"/>
              </w:rPr>
              <w:t> </w:t>
            </w:r>
            <w:r>
              <w:rPr>
                <w:color w:val="231F20"/>
                <w:sz w:val="20"/>
              </w:rPr>
              <w:t>überschaubaren Beispiels mit Entscheidungscharakter (UK 4), indem</w:t>
            </w:r>
            <w:r>
              <w:rPr>
                <w:color w:val="231F20"/>
                <w:spacing w:val="-1"/>
                <w:sz w:val="20"/>
              </w:rPr>
              <w:t> </w:t>
            </w:r>
            <w:r>
              <w:rPr>
                <w:color w:val="231F20"/>
                <w:sz w:val="20"/>
              </w:rPr>
              <w:t>sie</w:t>
            </w:r>
          </w:p>
          <w:p>
            <w:pPr>
              <w:pStyle w:val="TableParagraph"/>
              <w:numPr>
                <w:ilvl w:val="0"/>
                <w:numId w:val="69"/>
              </w:numPr>
              <w:tabs>
                <w:tab w:pos="220" w:val="left" w:leader="none"/>
              </w:tabs>
              <w:spacing w:line="244" w:lineRule="auto" w:before="57" w:after="0"/>
              <w:ind w:left="219" w:right="163" w:hanging="144"/>
              <w:jc w:val="left"/>
              <w:rPr>
                <w:sz w:val="20"/>
              </w:rPr>
            </w:pPr>
            <w:r>
              <w:rPr>
                <w:color w:val="231F20"/>
                <w:sz w:val="20"/>
              </w:rPr>
              <w:t>aufgabenbezogen die subjektiven Sichtweisen des Verfassers in Quellen niedriger</w:t>
            </w:r>
            <w:r>
              <w:rPr>
                <w:color w:val="231F20"/>
                <w:spacing w:val="-29"/>
                <w:sz w:val="20"/>
              </w:rPr>
              <w:t> </w:t>
            </w:r>
            <w:r>
              <w:rPr>
                <w:color w:val="231F20"/>
                <w:sz w:val="20"/>
              </w:rPr>
              <w:t>Strukturiert­ heit benennen (SK</w:t>
            </w:r>
            <w:r>
              <w:rPr>
                <w:color w:val="231F20"/>
                <w:spacing w:val="-1"/>
                <w:sz w:val="20"/>
              </w:rPr>
              <w:t> </w:t>
            </w:r>
            <w:r>
              <w:rPr>
                <w:color w:val="231F20"/>
                <w:sz w:val="20"/>
              </w:rPr>
              <w:t>2).</w:t>
            </w:r>
          </w:p>
        </w:tc>
        <w:tc>
          <w:tcPr>
            <w:tcW w:w="2013" w:type="dxa"/>
          </w:tcPr>
          <w:p>
            <w:pPr>
              <w:pStyle w:val="TableParagraph"/>
              <w:spacing w:line="244" w:lineRule="auto"/>
              <w:rPr>
                <w:sz w:val="20"/>
              </w:rPr>
            </w:pPr>
            <w:r>
              <w:rPr>
                <w:color w:val="231F20"/>
                <w:sz w:val="20"/>
              </w:rPr>
              <w:t>Grenzen des römi­ schen Imperiums</w:t>
            </w:r>
          </w:p>
        </w:tc>
        <w:tc>
          <w:tcPr>
            <w:tcW w:w="2098" w:type="dxa"/>
          </w:tcPr>
          <w:p>
            <w:pPr>
              <w:pStyle w:val="TableParagraph"/>
              <w:rPr>
                <w:sz w:val="20"/>
              </w:rPr>
            </w:pPr>
            <w:r>
              <w:rPr>
                <w:color w:val="231F20"/>
                <w:sz w:val="20"/>
              </w:rPr>
              <w:t>Römer und Germanen</w:t>
            </w:r>
          </w:p>
        </w:tc>
        <w:tc>
          <w:tcPr>
            <w:tcW w:w="907" w:type="dxa"/>
          </w:tcPr>
          <w:p>
            <w:pPr>
              <w:pStyle w:val="TableParagraph"/>
              <w:ind w:left="74"/>
              <w:rPr>
                <w:sz w:val="20"/>
              </w:rPr>
            </w:pPr>
            <w:r>
              <w:rPr>
                <w:color w:val="231F20"/>
                <w:sz w:val="20"/>
              </w:rPr>
              <w:t>150/151</w:t>
            </w:r>
          </w:p>
        </w:tc>
        <w:tc>
          <w:tcPr>
            <w:tcW w:w="4309" w:type="dxa"/>
          </w:tcPr>
          <w:p>
            <w:pPr>
              <w:pStyle w:val="TableParagraph"/>
              <w:spacing w:line="244" w:lineRule="auto"/>
              <w:ind w:left="74"/>
              <w:rPr>
                <w:sz w:val="20"/>
              </w:rPr>
            </w:pPr>
            <w:r>
              <w:rPr>
                <w:color w:val="231F20"/>
                <w:sz w:val="20"/>
              </w:rPr>
              <w:t>Die SuS beurteilen die römische Sicht ihrer Nach­ barn (A 1, A 4) unter der Berücksichtigung von Werturteilen (A 5), recherchieren römische Spuren (Medienkompetenz 2) und verfassen eine Narrati­ on aus römischer Sicht (SK 7; A 6).</w:t>
            </w:r>
          </w:p>
        </w:tc>
      </w:tr>
      <w:tr>
        <w:trPr>
          <w:trHeight w:val="156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70"/>
              </w:numPr>
              <w:tabs>
                <w:tab w:pos="220" w:val="left" w:leader="none"/>
              </w:tabs>
              <w:spacing w:line="244" w:lineRule="auto" w:before="62" w:after="0"/>
              <w:ind w:left="219" w:right="113" w:hanging="144"/>
              <w:jc w:val="left"/>
              <w:rPr>
                <w:sz w:val="20"/>
              </w:rPr>
            </w:pPr>
            <w:r>
              <w:rPr>
                <w:color w:val="231F20"/>
                <w:sz w:val="20"/>
              </w:rPr>
              <w:t>vergleichen zeitgenössische Bauwerke hinsicht­ lich ihrer Aussage über den kulturellen, gesell­ schaftlichen und technischen</w:t>
            </w:r>
            <w:r>
              <w:rPr>
                <w:color w:val="231F20"/>
                <w:spacing w:val="-18"/>
                <w:sz w:val="20"/>
              </w:rPr>
              <w:t> </w:t>
            </w:r>
            <w:r>
              <w:rPr>
                <w:color w:val="231F20"/>
                <w:sz w:val="20"/>
              </w:rPr>
              <w:t>Entwicklungsstand in globaler Perspektive (konkretisierte SK</w:t>
            </w:r>
            <w:r>
              <w:rPr>
                <w:color w:val="231F20"/>
                <w:spacing w:val="-30"/>
                <w:sz w:val="20"/>
              </w:rPr>
              <w:t> </w:t>
            </w:r>
            <w:r>
              <w:rPr>
                <w:color w:val="231F20"/>
                <w:sz w:val="20"/>
              </w:rPr>
              <w:t>4).</w:t>
            </w:r>
          </w:p>
        </w:tc>
        <w:tc>
          <w:tcPr>
            <w:tcW w:w="2013" w:type="dxa"/>
          </w:tcPr>
          <w:p>
            <w:pPr>
              <w:pStyle w:val="TableParagraph"/>
              <w:spacing w:line="244" w:lineRule="auto"/>
              <w:rPr>
                <w:sz w:val="20"/>
              </w:rPr>
            </w:pPr>
            <w:r>
              <w:rPr>
                <w:color w:val="231F20"/>
                <w:sz w:val="20"/>
              </w:rPr>
              <w:t>Grenzen des römi­ schen Imperiums</w:t>
            </w:r>
          </w:p>
        </w:tc>
        <w:tc>
          <w:tcPr>
            <w:tcW w:w="2098" w:type="dxa"/>
          </w:tcPr>
          <w:p>
            <w:pPr>
              <w:pStyle w:val="TableParagraph"/>
              <w:spacing w:line="244" w:lineRule="auto"/>
              <w:rPr>
                <w:sz w:val="20"/>
              </w:rPr>
            </w:pPr>
            <w:r>
              <w:rPr>
                <w:b/>
                <w:color w:val="009C8F"/>
                <w:sz w:val="20"/>
              </w:rPr>
              <w:t>Geschichte global: </w:t>
            </w:r>
            <w:r>
              <w:rPr>
                <w:sz w:val="20"/>
              </w:rPr>
              <w:t>Grenzen und Mauern in Rom und China</w:t>
            </w:r>
          </w:p>
        </w:tc>
        <w:tc>
          <w:tcPr>
            <w:tcW w:w="907" w:type="dxa"/>
          </w:tcPr>
          <w:p>
            <w:pPr>
              <w:pStyle w:val="TableParagraph"/>
              <w:ind w:left="74"/>
              <w:rPr>
                <w:sz w:val="20"/>
              </w:rPr>
            </w:pPr>
            <w:r>
              <w:rPr>
                <w:color w:val="231F20"/>
                <w:sz w:val="20"/>
              </w:rPr>
              <w:t>152/153</w:t>
            </w:r>
          </w:p>
        </w:tc>
        <w:tc>
          <w:tcPr>
            <w:tcW w:w="4309" w:type="dxa"/>
          </w:tcPr>
          <w:p>
            <w:pPr>
              <w:pStyle w:val="TableParagraph"/>
              <w:spacing w:line="244" w:lineRule="auto"/>
              <w:ind w:left="74" w:right="163"/>
              <w:rPr>
                <w:sz w:val="20"/>
              </w:rPr>
            </w:pPr>
            <w:r>
              <w:rPr>
                <w:color w:val="231F20"/>
                <w:sz w:val="20"/>
              </w:rPr>
              <w:t>Die SuS vergleichen Aufbau und Funktion von Bauwerken am Beispiel des Limes und der</w:t>
            </w:r>
            <w:r>
              <w:rPr>
                <w:color w:val="231F20"/>
                <w:spacing w:val="-13"/>
                <w:sz w:val="20"/>
              </w:rPr>
              <w:t> </w:t>
            </w:r>
            <w:r>
              <w:rPr>
                <w:color w:val="231F20"/>
                <w:sz w:val="20"/>
              </w:rPr>
              <w:t>Großen Mauer (A 1, A 3), gesellschaftliche Bedingungen (A 2) und Kulturen (A 4; Medienkompetenz 2). Sie üben erlernte Methoden (Geschichtskarten, D3; Zeitstrahl, A</w:t>
            </w:r>
            <w:r>
              <w:rPr>
                <w:color w:val="231F20"/>
                <w:spacing w:val="-12"/>
                <w:sz w:val="20"/>
              </w:rPr>
              <w:t> </w:t>
            </w:r>
            <w:r>
              <w:rPr>
                <w:color w:val="231F20"/>
                <w:sz w:val="20"/>
              </w:rPr>
              <w:t>4).</w:t>
            </w:r>
          </w:p>
        </w:tc>
      </w:tr>
    </w:tbl>
    <w:p>
      <w:pPr>
        <w:spacing w:after="0" w:line="244" w:lineRule="auto"/>
        <w:rPr>
          <w:sz w:val="20"/>
        </w:rPr>
        <w:sectPr>
          <w:pgSz w:w="17180" w:h="12250" w:orient="landscape"/>
          <w:pgMar w:header="665" w:footer="513" w:top="960" w:bottom="700" w:left="0" w:right="0"/>
        </w:sectPr>
      </w:pPr>
    </w:p>
    <w:p>
      <w:pPr>
        <w:pStyle w:val="BodyText"/>
        <w:rPr>
          <w:rFonts w:ascii="Times New Roman"/>
        </w:rPr>
      </w:pPr>
      <w:r>
        <w:rPr/>
        <w:pict>
          <v:rect style="position:absolute;margin-left:695.622009pt;margin-top:573.609985pt;width:163.276pt;height:38.673pt;mso-position-horizontal-relative:page;mso-position-vertical-relative:page;z-index:1720"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3037" w:hRule="exact"/>
        </w:trPr>
        <w:tc>
          <w:tcPr>
            <w:tcW w:w="765" w:type="dxa"/>
          </w:tcPr>
          <w:p>
            <w:pPr/>
          </w:p>
        </w:tc>
        <w:tc>
          <w:tcPr>
            <w:tcW w:w="4252" w:type="dxa"/>
          </w:tcPr>
          <w:p>
            <w:pPr>
              <w:pStyle w:val="TableParagraph"/>
              <w:ind w:left="74"/>
              <w:rPr>
                <w:sz w:val="20"/>
              </w:rPr>
            </w:pPr>
            <w:r>
              <w:rPr>
                <w:color w:val="231F20"/>
                <w:sz w:val="20"/>
              </w:rPr>
              <w:t>Die SuS</w:t>
            </w:r>
          </w:p>
          <w:p>
            <w:pPr>
              <w:pStyle w:val="TableParagraph"/>
              <w:numPr>
                <w:ilvl w:val="0"/>
                <w:numId w:val="71"/>
              </w:numPr>
              <w:tabs>
                <w:tab w:pos="220" w:val="left" w:leader="none"/>
              </w:tabs>
              <w:spacing w:line="244" w:lineRule="auto" w:before="62" w:after="0"/>
              <w:ind w:left="219" w:right="141" w:hanging="144"/>
              <w:jc w:val="left"/>
              <w:rPr>
                <w:sz w:val="20"/>
              </w:rPr>
            </w:pPr>
            <w:r>
              <w:rPr>
                <w:color w:val="231F20"/>
                <w:sz w:val="20"/>
              </w:rPr>
              <w:t>identifizieren Spuren der Vergangenheit in der Gegenwart und entwickeln daran nach</w:t>
            </w:r>
            <w:r>
              <w:rPr>
                <w:color w:val="231F20"/>
                <w:spacing w:val="-28"/>
                <w:sz w:val="20"/>
              </w:rPr>
              <w:t> </w:t>
            </w:r>
            <w:r>
              <w:rPr>
                <w:color w:val="231F20"/>
                <w:sz w:val="20"/>
              </w:rPr>
              <w:t>vorgege­ benen Schemata angeleitet Fragen (SK</w:t>
            </w:r>
            <w:r>
              <w:rPr>
                <w:color w:val="231F20"/>
                <w:spacing w:val="-19"/>
                <w:sz w:val="20"/>
              </w:rPr>
              <w:t> </w:t>
            </w:r>
            <w:r>
              <w:rPr>
                <w:color w:val="231F20"/>
                <w:sz w:val="20"/>
              </w:rPr>
              <w:t>1)</w:t>
            </w:r>
          </w:p>
          <w:p>
            <w:pPr>
              <w:pStyle w:val="TableParagraph"/>
              <w:numPr>
                <w:ilvl w:val="0"/>
                <w:numId w:val="71"/>
              </w:numPr>
              <w:tabs>
                <w:tab w:pos="220" w:val="left" w:leader="none"/>
              </w:tabs>
              <w:spacing w:line="244" w:lineRule="auto" w:before="57" w:after="0"/>
              <w:ind w:left="219" w:right="73" w:hanging="144"/>
              <w:jc w:val="left"/>
              <w:rPr>
                <w:sz w:val="20"/>
              </w:rPr>
            </w:pPr>
            <w:r>
              <w:rPr>
                <w:color w:val="231F20"/>
                <w:sz w:val="20"/>
              </w:rPr>
              <w:t>ermitteln zielgerichtet Informationen in</w:t>
            </w:r>
            <w:r>
              <w:rPr>
                <w:color w:val="231F20"/>
                <w:spacing w:val="-31"/>
                <w:sz w:val="20"/>
              </w:rPr>
              <w:t> </w:t>
            </w:r>
            <w:r>
              <w:rPr>
                <w:color w:val="231F20"/>
                <w:sz w:val="20"/>
              </w:rPr>
              <w:t>digitalen Medienangeboten (MK</w:t>
            </w:r>
            <w:r>
              <w:rPr>
                <w:color w:val="231F20"/>
                <w:spacing w:val="-6"/>
                <w:sz w:val="20"/>
              </w:rPr>
              <w:t> </w:t>
            </w:r>
            <w:r>
              <w:rPr>
                <w:color w:val="231F20"/>
                <w:sz w:val="20"/>
              </w:rPr>
              <w:t>2)</w:t>
            </w:r>
          </w:p>
          <w:p>
            <w:pPr>
              <w:pStyle w:val="TableParagraph"/>
              <w:numPr>
                <w:ilvl w:val="0"/>
                <w:numId w:val="71"/>
              </w:numPr>
              <w:tabs>
                <w:tab w:pos="220" w:val="left" w:leader="none"/>
              </w:tabs>
              <w:spacing w:line="244" w:lineRule="auto" w:before="57" w:after="0"/>
              <w:ind w:left="219" w:right="73" w:hanging="144"/>
              <w:jc w:val="left"/>
              <w:rPr>
                <w:sz w:val="20"/>
              </w:rPr>
            </w:pPr>
            <w:r>
              <w:rPr>
                <w:color w:val="231F20"/>
                <w:sz w:val="20"/>
              </w:rPr>
              <w:t>präsentieren in analoger Form</w:t>
            </w:r>
            <w:r>
              <w:rPr>
                <w:color w:val="231F20"/>
                <w:spacing w:val="-23"/>
                <w:sz w:val="20"/>
              </w:rPr>
              <w:t> </w:t>
            </w:r>
            <w:r>
              <w:rPr>
                <w:color w:val="231F20"/>
                <w:sz w:val="20"/>
              </w:rPr>
              <w:t>Arbeitsergebnisse zu einer historischen Fragestellung (MK</w:t>
            </w:r>
            <w:r>
              <w:rPr>
                <w:color w:val="231F20"/>
                <w:spacing w:val="-18"/>
                <w:sz w:val="20"/>
              </w:rPr>
              <w:t> </w:t>
            </w:r>
            <w:r>
              <w:rPr>
                <w:color w:val="231F20"/>
                <w:sz w:val="20"/>
              </w:rPr>
              <w:t>6)</w:t>
            </w:r>
          </w:p>
          <w:p>
            <w:pPr>
              <w:pStyle w:val="TableParagraph"/>
              <w:numPr>
                <w:ilvl w:val="0"/>
                <w:numId w:val="71"/>
              </w:numPr>
              <w:tabs>
                <w:tab w:pos="220" w:val="left" w:leader="none"/>
              </w:tabs>
              <w:spacing w:line="244" w:lineRule="auto" w:before="57" w:after="0"/>
              <w:ind w:left="219" w:right="131" w:hanging="144"/>
              <w:jc w:val="left"/>
              <w:rPr>
                <w:sz w:val="20"/>
              </w:rPr>
            </w:pPr>
            <w:r>
              <w:rPr>
                <w:color w:val="231F20"/>
                <w:sz w:val="20"/>
              </w:rPr>
              <w:t>erörtern grundlegende Sachverhalte unter Be­ rücksichtigung außerschulischer</w:t>
            </w:r>
            <w:r>
              <w:rPr>
                <w:color w:val="231F20"/>
                <w:spacing w:val="-19"/>
                <w:sz w:val="20"/>
              </w:rPr>
              <w:t> </w:t>
            </w:r>
            <w:r>
              <w:rPr>
                <w:color w:val="231F20"/>
                <w:sz w:val="20"/>
              </w:rPr>
              <w:t>Unterrichtsorte (UK 5)</w:t>
            </w:r>
          </w:p>
        </w:tc>
        <w:tc>
          <w:tcPr>
            <w:tcW w:w="2013" w:type="dxa"/>
          </w:tcPr>
          <w:p>
            <w:pPr>
              <w:pStyle w:val="TableParagraph"/>
              <w:spacing w:line="244" w:lineRule="auto"/>
              <w:rPr>
                <w:sz w:val="20"/>
              </w:rPr>
            </w:pPr>
            <w:r>
              <w:rPr>
                <w:color w:val="231F20"/>
                <w:sz w:val="20"/>
              </w:rPr>
              <w:t>Exkursion zu Überres­ ten der Vergangenheit</w:t>
            </w:r>
          </w:p>
          <w:p>
            <w:pPr>
              <w:pStyle w:val="TableParagraph"/>
              <w:spacing w:before="9"/>
              <w:ind w:left="0"/>
              <w:rPr>
                <w:rFonts w:ascii="Times New Roman"/>
                <w:sz w:val="21"/>
              </w:rPr>
            </w:pPr>
          </w:p>
          <w:p>
            <w:pPr>
              <w:pStyle w:val="TableParagraph"/>
              <w:spacing w:before="0"/>
              <w:rPr>
                <w:sz w:val="20"/>
              </w:rPr>
            </w:pPr>
            <w:r>
              <w:rPr>
                <w:color w:val="231F20"/>
                <w:sz w:val="20"/>
              </w:rPr>
              <w:t>Beispiel: Xanten</w:t>
            </w:r>
          </w:p>
        </w:tc>
        <w:tc>
          <w:tcPr>
            <w:tcW w:w="2098" w:type="dxa"/>
          </w:tcPr>
          <w:p>
            <w:pPr>
              <w:pStyle w:val="TableParagraph"/>
              <w:rPr>
                <w:b/>
                <w:sz w:val="20"/>
              </w:rPr>
            </w:pPr>
            <w:r>
              <w:rPr>
                <w:b/>
                <w:color w:val="00B3F0"/>
                <w:sz w:val="20"/>
              </w:rPr>
              <w:t>Methode:</w:t>
            </w:r>
          </w:p>
          <w:p>
            <w:pPr>
              <w:pStyle w:val="TableParagraph"/>
              <w:spacing w:line="244" w:lineRule="auto" w:before="6"/>
              <w:rPr>
                <w:sz w:val="20"/>
              </w:rPr>
            </w:pPr>
            <w:r>
              <w:rPr>
                <w:sz w:val="20"/>
              </w:rPr>
              <w:t>Eine Exkursion planen und durchführen</w:t>
            </w:r>
          </w:p>
        </w:tc>
        <w:tc>
          <w:tcPr>
            <w:tcW w:w="907" w:type="dxa"/>
          </w:tcPr>
          <w:p>
            <w:pPr>
              <w:pStyle w:val="TableParagraph"/>
              <w:ind w:left="74"/>
              <w:rPr>
                <w:sz w:val="20"/>
              </w:rPr>
            </w:pPr>
            <w:r>
              <w:rPr>
                <w:color w:val="231F20"/>
                <w:sz w:val="20"/>
              </w:rPr>
              <w:t>154/155</w:t>
            </w:r>
          </w:p>
        </w:tc>
        <w:tc>
          <w:tcPr>
            <w:tcW w:w="4309" w:type="dxa"/>
          </w:tcPr>
          <w:p>
            <w:pPr>
              <w:pStyle w:val="TableParagraph"/>
              <w:spacing w:line="244" w:lineRule="auto"/>
              <w:ind w:left="74" w:right="83"/>
              <w:rPr>
                <w:sz w:val="20"/>
              </w:rPr>
            </w:pPr>
            <w:r>
              <w:rPr>
                <w:color w:val="231F20"/>
                <w:sz w:val="20"/>
              </w:rPr>
              <w:t>Die Leitfiguren geben den Impuls, die Vorteile einer Besichtigung vor Ort gegenüber der Betrach­ tung von Bildern abzuwägen. Die SuS werden zur Vorbereitung, unter anderem mit Hilfe der Recher­ che im Internet, und Durchführung einer Exkursion angeleitet. Eine eigene Exkursion können sie zum Beispiel nach Haltern am See erarbeiten (LWL- Römermuseum).</w:t>
            </w:r>
          </w:p>
        </w:tc>
      </w:tr>
      <w:tr>
        <w:trPr>
          <w:trHeight w:val="509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72"/>
              </w:numPr>
              <w:tabs>
                <w:tab w:pos="220" w:val="left" w:leader="none"/>
              </w:tabs>
              <w:spacing w:line="244" w:lineRule="auto" w:before="62" w:after="0"/>
              <w:ind w:left="219" w:right="193" w:hanging="144"/>
              <w:jc w:val="left"/>
              <w:rPr>
                <w:sz w:val="20"/>
              </w:rPr>
            </w:pPr>
            <w:r>
              <w:rPr>
                <w:color w:val="231F20"/>
                <w:sz w:val="20"/>
              </w:rPr>
              <w:t>beschreiben ausgewählte Personen und Grup­ pen in den jeweiligen Gesellschaften und ihre Funktionen, Interessen und</w:t>
            </w:r>
            <w:r>
              <w:rPr>
                <w:color w:val="231F20"/>
                <w:spacing w:val="-15"/>
                <w:sz w:val="20"/>
              </w:rPr>
              <w:t> </w:t>
            </w:r>
            <w:r>
              <w:rPr>
                <w:color w:val="231F20"/>
                <w:sz w:val="20"/>
              </w:rPr>
              <w:t>Handlungsspielräu­ me (SK 4)</w:t>
            </w:r>
          </w:p>
          <w:p>
            <w:pPr>
              <w:pStyle w:val="TableParagraph"/>
              <w:numPr>
                <w:ilvl w:val="0"/>
                <w:numId w:val="72"/>
              </w:numPr>
              <w:tabs>
                <w:tab w:pos="220" w:val="left" w:leader="none"/>
              </w:tabs>
              <w:spacing w:line="244" w:lineRule="auto" w:before="57" w:after="0"/>
              <w:ind w:left="219" w:right="161" w:hanging="144"/>
              <w:jc w:val="both"/>
              <w:rPr>
                <w:sz w:val="20"/>
              </w:rPr>
            </w:pPr>
            <w:r>
              <w:rPr>
                <w:color w:val="231F20"/>
                <w:sz w:val="20"/>
              </w:rPr>
              <w:t>beschreiben historische Zusammenhänge</w:t>
            </w:r>
            <w:r>
              <w:rPr>
                <w:color w:val="231F20"/>
                <w:spacing w:val="-13"/>
                <w:sz w:val="20"/>
              </w:rPr>
              <w:t> </w:t>
            </w:r>
            <w:r>
              <w:rPr>
                <w:color w:val="231F20"/>
                <w:sz w:val="20"/>
              </w:rPr>
              <w:t>unter Verwendung zentraler Dimensionen und</w:t>
            </w:r>
            <w:r>
              <w:rPr>
                <w:color w:val="231F20"/>
                <w:spacing w:val="-24"/>
                <w:sz w:val="20"/>
              </w:rPr>
              <w:t> </w:t>
            </w:r>
            <w:r>
              <w:rPr>
                <w:color w:val="231F20"/>
                <w:sz w:val="20"/>
              </w:rPr>
              <w:t>grund­ legender historischer Fachbegriffe (SK</w:t>
            </w:r>
            <w:r>
              <w:rPr>
                <w:color w:val="231F20"/>
                <w:spacing w:val="-24"/>
                <w:sz w:val="20"/>
              </w:rPr>
              <w:t> </w:t>
            </w:r>
            <w:r>
              <w:rPr>
                <w:color w:val="231F20"/>
                <w:sz w:val="20"/>
              </w:rPr>
              <w:t>7)</w:t>
            </w:r>
          </w:p>
          <w:p>
            <w:pPr>
              <w:pStyle w:val="TableParagraph"/>
              <w:numPr>
                <w:ilvl w:val="0"/>
                <w:numId w:val="72"/>
              </w:numPr>
              <w:tabs>
                <w:tab w:pos="220" w:val="left" w:leader="none"/>
              </w:tabs>
              <w:spacing w:line="244" w:lineRule="auto" w:before="57" w:after="0"/>
              <w:ind w:left="219" w:right="115" w:hanging="144"/>
              <w:jc w:val="left"/>
              <w:rPr>
                <w:sz w:val="20"/>
              </w:rPr>
            </w:pPr>
            <w:r>
              <w:rPr>
                <w:color w:val="231F20"/>
                <w:sz w:val="20"/>
              </w:rPr>
              <w:t>beurteilen das historische Handeln von Men­ schen unter Berücksichtigung von</w:t>
            </w:r>
            <w:r>
              <w:rPr>
                <w:color w:val="231F20"/>
                <w:spacing w:val="-27"/>
                <w:sz w:val="20"/>
              </w:rPr>
              <w:t> </w:t>
            </w:r>
            <w:r>
              <w:rPr>
                <w:color w:val="231F20"/>
                <w:sz w:val="20"/>
              </w:rPr>
              <w:t>Multiperspek­ tivität und grundlegenden Kategorien (UK 2), indem</w:t>
            </w:r>
            <w:r>
              <w:rPr>
                <w:color w:val="231F20"/>
                <w:spacing w:val="-1"/>
                <w:sz w:val="20"/>
              </w:rPr>
              <w:t> </w:t>
            </w:r>
            <w:r>
              <w:rPr>
                <w:color w:val="231F20"/>
                <w:sz w:val="20"/>
              </w:rPr>
              <w:t>sie</w:t>
            </w:r>
          </w:p>
          <w:p>
            <w:pPr>
              <w:pStyle w:val="TableParagraph"/>
              <w:numPr>
                <w:ilvl w:val="0"/>
                <w:numId w:val="72"/>
              </w:numPr>
              <w:tabs>
                <w:tab w:pos="220" w:val="left" w:leader="none"/>
              </w:tabs>
              <w:spacing w:line="244" w:lineRule="auto" w:before="57" w:after="0"/>
              <w:ind w:left="219" w:right="154" w:hanging="144"/>
              <w:jc w:val="left"/>
              <w:rPr>
                <w:sz w:val="20"/>
              </w:rPr>
            </w:pPr>
            <w:r>
              <w:rPr>
                <w:color w:val="231F20"/>
                <w:sz w:val="20"/>
              </w:rPr>
              <w:t>zielgerichtet Informationen in Geschichtsbü­ chern, digitalen Medien und ihrem schulischen Umfeld</w:t>
            </w:r>
            <w:r>
              <w:rPr>
                <w:color w:val="231F20"/>
                <w:spacing w:val="-10"/>
                <w:sz w:val="20"/>
              </w:rPr>
              <w:t> </w:t>
            </w:r>
            <w:r>
              <w:rPr>
                <w:color w:val="231F20"/>
                <w:sz w:val="20"/>
              </w:rPr>
              <w:t>zu</w:t>
            </w:r>
            <w:r>
              <w:rPr>
                <w:color w:val="231F20"/>
                <w:spacing w:val="-10"/>
                <w:sz w:val="20"/>
              </w:rPr>
              <w:t> </w:t>
            </w:r>
            <w:r>
              <w:rPr>
                <w:color w:val="231F20"/>
                <w:sz w:val="20"/>
              </w:rPr>
              <w:t>ausgewählten</w:t>
            </w:r>
            <w:r>
              <w:rPr>
                <w:color w:val="231F20"/>
                <w:spacing w:val="-10"/>
                <w:sz w:val="20"/>
              </w:rPr>
              <w:t> </w:t>
            </w:r>
            <w:r>
              <w:rPr>
                <w:color w:val="231F20"/>
                <w:sz w:val="20"/>
              </w:rPr>
              <w:t>Fragestellungen</w:t>
            </w:r>
            <w:r>
              <w:rPr>
                <w:color w:val="231F20"/>
                <w:spacing w:val="-10"/>
                <w:sz w:val="20"/>
              </w:rPr>
              <w:t> </w:t>
            </w:r>
            <w:r>
              <w:rPr>
                <w:color w:val="231F20"/>
                <w:sz w:val="20"/>
              </w:rPr>
              <w:t>ermit­ teln (MK</w:t>
            </w:r>
            <w:r>
              <w:rPr>
                <w:color w:val="231F20"/>
                <w:spacing w:val="-3"/>
                <w:sz w:val="20"/>
              </w:rPr>
              <w:t> </w:t>
            </w:r>
            <w:r>
              <w:rPr>
                <w:color w:val="231F20"/>
                <w:sz w:val="20"/>
              </w:rPr>
              <w:t>2)</w:t>
            </w:r>
          </w:p>
          <w:p>
            <w:pPr>
              <w:pStyle w:val="TableParagraph"/>
              <w:numPr>
                <w:ilvl w:val="0"/>
                <w:numId w:val="72"/>
              </w:numPr>
              <w:tabs>
                <w:tab w:pos="220" w:val="left" w:leader="none"/>
              </w:tabs>
              <w:spacing w:line="244" w:lineRule="auto" w:before="57" w:after="0"/>
              <w:ind w:left="219" w:right="93" w:hanging="144"/>
              <w:jc w:val="left"/>
              <w:rPr>
                <w:sz w:val="20"/>
              </w:rPr>
            </w:pPr>
            <w:r>
              <w:rPr>
                <w:color w:val="231F20"/>
                <w:sz w:val="20"/>
              </w:rPr>
              <w:t>stellen einen Bezug von Phänomenen der </w:t>
            </w:r>
            <w:r>
              <w:rPr>
                <w:color w:val="231F20"/>
                <w:spacing w:val="-5"/>
                <w:sz w:val="20"/>
              </w:rPr>
              <w:t>Ver­ </w:t>
            </w:r>
            <w:r>
              <w:rPr>
                <w:color w:val="231F20"/>
                <w:sz w:val="20"/>
              </w:rPr>
              <w:t>gangenheit zur eigenen persönlichen</w:t>
            </w:r>
            <w:r>
              <w:rPr>
                <w:color w:val="231F20"/>
                <w:spacing w:val="-20"/>
                <w:sz w:val="20"/>
              </w:rPr>
              <w:t> </w:t>
            </w:r>
            <w:r>
              <w:rPr>
                <w:color w:val="231F20"/>
                <w:sz w:val="20"/>
              </w:rPr>
              <w:t>Gegenwart her (HK 1)</w:t>
            </w:r>
          </w:p>
        </w:tc>
        <w:tc>
          <w:tcPr>
            <w:tcW w:w="2013" w:type="dxa"/>
          </w:tcPr>
          <w:p>
            <w:pPr>
              <w:pStyle w:val="TableParagraph"/>
              <w:spacing w:before="33"/>
              <w:rPr>
                <w:sz w:val="20"/>
              </w:rPr>
            </w:pPr>
            <w:r>
              <w:rPr>
                <w:color w:val="231F20"/>
                <w:sz w:val="20"/>
              </w:rPr>
              <w:t>Römische Gesellschaft</w:t>
            </w:r>
          </w:p>
        </w:tc>
        <w:tc>
          <w:tcPr>
            <w:tcW w:w="2098" w:type="dxa"/>
          </w:tcPr>
          <w:p>
            <w:pPr>
              <w:pStyle w:val="TableParagraph"/>
              <w:spacing w:line="244" w:lineRule="auto" w:before="33"/>
              <w:rPr>
                <w:sz w:val="20"/>
              </w:rPr>
            </w:pPr>
            <w:r>
              <w:rPr>
                <w:color w:val="231F20"/>
                <w:sz w:val="20"/>
              </w:rPr>
              <w:t>Das Christentum – ein neuer Glaube</w:t>
            </w:r>
          </w:p>
        </w:tc>
        <w:tc>
          <w:tcPr>
            <w:tcW w:w="907" w:type="dxa"/>
          </w:tcPr>
          <w:p>
            <w:pPr>
              <w:pStyle w:val="TableParagraph"/>
              <w:spacing w:before="33"/>
              <w:ind w:left="74"/>
              <w:rPr>
                <w:sz w:val="20"/>
              </w:rPr>
            </w:pPr>
            <w:r>
              <w:rPr>
                <w:color w:val="231F20"/>
                <w:sz w:val="20"/>
              </w:rPr>
              <w:t>156/157</w:t>
            </w:r>
          </w:p>
        </w:tc>
        <w:tc>
          <w:tcPr>
            <w:tcW w:w="4309" w:type="dxa"/>
          </w:tcPr>
          <w:p>
            <w:pPr>
              <w:pStyle w:val="TableParagraph"/>
              <w:spacing w:line="244" w:lineRule="auto" w:before="33"/>
              <w:ind w:left="74" w:right="90"/>
              <w:rPr>
                <w:sz w:val="20"/>
              </w:rPr>
            </w:pPr>
            <w:r>
              <w:rPr>
                <w:color w:val="231F20"/>
                <w:sz w:val="20"/>
              </w:rPr>
              <w:t>Die SuS erkennen die Christen als spezifische </w:t>
            </w:r>
            <w:r>
              <w:rPr>
                <w:color w:val="231F20"/>
                <w:spacing w:val="-3"/>
                <w:sz w:val="20"/>
              </w:rPr>
              <w:t>Per­ </w:t>
            </w:r>
            <w:r>
              <w:rPr>
                <w:color w:val="231F20"/>
                <w:sz w:val="20"/>
              </w:rPr>
              <w:t>sonengruppe (A 1) sowie den Umgang mit ihnen im Römischen Reich (A 3, A 4), beschreiben (A 2) und bewerten (A 5) die Durchsetzung des</w:t>
            </w:r>
            <w:r>
              <w:rPr>
                <w:color w:val="231F20"/>
                <w:spacing w:val="-17"/>
                <w:sz w:val="20"/>
              </w:rPr>
              <w:t> </w:t>
            </w:r>
            <w:r>
              <w:rPr>
                <w:color w:val="231F20"/>
                <w:sz w:val="20"/>
              </w:rPr>
              <w:t>Christen­ tums unter Berücksichtigung historischer Karten (D2) und recherchieren zu Christenverfolgungen heute, deren Gründe sie hinterfragen (Medien­ kompetenz 2, HK 1; A</w:t>
            </w:r>
            <w:r>
              <w:rPr>
                <w:color w:val="231F20"/>
                <w:spacing w:val="-12"/>
                <w:sz w:val="20"/>
              </w:rPr>
              <w:t> </w:t>
            </w:r>
            <w:r>
              <w:rPr>
                <w:color w:val="231F20"/>
                <w:sz w:val="20"/>
              </w:rPr>
              <w:t>6)</w:t>
            </w:r>
          </w:p>
        </w:tc>
      </w:tr>
    </w:tbl>
    <w:p>
      <w:pPr>
        <w:spacing w:after="0" w:line="244" w:lineRule="auto"/>
        <w:rPr>
          <w:sz w:val="20"/>
        </w:rPr>
        <w:sectPr>
          <w:pgSz w:w="17180" w:h="12250" w:orient="landscape"/>
          <w:pgMar w:header="0" w:footer="513" w:top="960" w:bottom="700" w:left="0" w:right="0"/>
        </w:sectPr>
      </w:pPr>
    </w:p>
    <w:p>
      <w:pPr>
        <w:pStyle w:val="BodyText"/>
        <w:rPr>
          <w:rFonts w:ascii="Times New Roman"/>
        </w:rPr>
      </w:pPr>
      <w:r>
        <w:rPr/>
        <w:pict>
          <v:rect style="position:absolute;margin-left:695.622009pt;margin-top:573.609985pt;width:163.276pt;height:30.169pt;mso-position-horizontal-relative:page;mso-position-vertical-relative:page;z-index:1744"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3037" w:hRule="exact"/>
        </w:trPr>
        <w:tc>
          <w:tcPr>
            <w:tcW w:w="765" w:type="dxa"/>
          </w:tcPr>
          <w:p>
            <w:pPr>
              <w:pStyle w:val="TableParagraph"/>
              <w:spacing w:line="462" w:lineRule="exact" w:before="0"/>
              <w:ind w:left="0"/>
              <w:jc w:val="center"/>
              <w:rPr>
                <w:sz w:val="38"/>
              </w:rPr>
            </w:pPr>
            <w:r>
              <w:rPr>
                <w:color w:val="231F20"/>
                <w:sz w:val="38"/>
              </w:rPr>
              <w:t>*</w:t>
            </w:r>
          </w:p>
        </w:tc>
        <w:tc>
          <w:tcPr>
            <w:tcW w:w="4252" w:type="dxa"/>
          </w:tcPr>
          <w:p>
            <w:pPr>
              <w:pStyle w:val="TableParagraph"/>
              <w:ind w:left="74"/>
              <w:rPr>
                <w:sz w:val="20"/>
              </w:rPr>
            </w:pPr>
            <w:r>
              <w:rPr>
                <w:color w:val="231F20"/>
                <w:sz w:val="20"/>
              </w:rPr>
              <w:t>Die SuS</w:t>
            </w:r>
          </w:p>
          <w:p>
            <w:pPr>
              <w:pStyle w:val="TableParagraph"/>
              <w:numPr>
                <w:ilvl w:val="0"/>
                <w:numId w:val="73"/>
              </w:numPr>
              <w:tabs>
                <w:tab w:pos="220" w:val="left" w:leader="none"/>
              </w:tabs>
              <w:spacing w:line="244" w:lineRule="auto" w:before="62" w:after="0"/>
              <w:ind w:left="219" w:right="91" w:hanging="144"/>
              <w:jc w:val="left"/>
              <w:rPr>
                <w:sz w:val="20"/>
              </w:rPr>
            </w:pPr>
            <w:r>
              <w:rPr>
                <w:color w:val="231F20"/>
                <w:sz w:val="20"/>
              </w:rPr>
              <w:t>beschreiben in einfacher Form Ursachen, </w:t>
            </w:r>
            <w:r>
              <w:rPr>
                <w:color w:val="231F20"/>
                <w:spacing w:val="-5"/>
                <w:sz w:val="20"/>
              </w:rPr>
              <w:t>Ver­ </w:t>
            </w:r>
            <w:r>
              <w:rPr>
                <w:color w:val="231F20"/>
                <w:sz w:val="20"/>
              </w:rPr>
              <w:t>laufsformen sowie Folgen historischer</w:t>
            </w:r>
            <w:r>
              <w:rPr>
                <w:color w:val="231F20"/>
                <w:spacing w:val="-24"/>
                <w:sz w:val="20"/>
              </w:rPr>
              <w:t> </w:t>
            </w:r>
            <w:r>
              <w:rPr>
                <w:color w:val="231F20"/>
                <w:sz w:val="20"/>
              </w:rPr>
              <w:t>Ereignisse (SK</w:t>
            </w:r>
            <w:r>
              <w:rPr>
                <w:color w:val="231F20"/>
                <w:spacing w:val="-1"/>
                <w:sz w:val="20"/>
              </w:rPr>
              <w:t> </w:t>
            </w:r>
            <w:r>
              <w:rPr>
                <w:color w:val="231F20"/>
                <w:sz w:val="20"/>
              </w:rPr>
              <w:t>3)</w:t>
            </w:r>
          </w:p>
          <w:p>
            <w:pPr>
              <w:pStyle w:val="TableParagraph"/>
              <w:numPr>
                <w:ilvl w:val="0"/>
                <w:numId w:val="73"/>
              </w:numPr>
              <w:tabs>
                <w:tab w:pos="220" w:val="left" w:leader="none"/>
              </w:tabs>
              <w:spacing w:line="240" w:lineRule="auto" w:before="57" w:after="0"/>
              <w:ind w:left="219" w:right="0" w:hanging="144"/>
              <w:jc w:val="left"/>
              <w:rPr>
                <w:sz w:val="20"/>
              </w:rPr>
            </w:pPr>
            <w:r>
              <w:rPr>
                <w:color w:val="231F20"/>
                <w:sz w:val="20"/>
              </w:rPr>
              <w:t>treffen mediale Entscheidungen (MK</w:t>
            </w:r>
            <w:r>
              <w:rPr>
                <w:color w:val="231F20"/>
                <w:spacing w:val="-20"/>
                <w:sz w:val="20"/>
              </w:rPr>
              <w:t> </w:t>
            </w:r>
            <w:r>
              <w:rPr>
                <w:color w:val="231F20"/>
                <w:sz w:val="20"/>
              </w:rPr>
              <w:t>1)</w:t>
            </w:r>
          </w:p>
          <w:p>
            <w:pPr>
              <w:pStyle w:val="TableParagraph"/>
              <w:numPr>
                <w:ilvl w:val="0"/>
                <w:numId w:val="73"/>
              </w:numPr>
              <w:tabs>
                <w:tab w:pos="220" w:val="left" w:leader="none"/>
              </w:tabs>
              <w:spacing w:line="244" w:lineRule="auto" w:before="62" w:after="0"/>
              <w:ind w:left="219" w:right="344" w:hanging="144"/>
              <w:jc w:val="left"/>
              <w:rPr>
                <w:sz w:val="20"/>
              </w:rPr>
            </w:pPr>
            <w:r>
              <w:rPr>
                <w:color w:val="231F20"/>
                <w:sz w:val="20"/>
              </w:rPr>
              <w:t>ermitteln zielgerichtet Informationen in Ge­ schichtsbüchern und digitalen Medien für</w:t>
            </w:r>
            <w:r>
              <w:rPr>
                <w:color w:val="231F20"/>
                <w:spacing w:val="-5"/>
                <w:sz w:val="20"/>
              </w:rPr>
              <w:t> </w:t>
            </w:r>
            <w:r>
              <w:rPr>
                <w:color w:val="231F20"/>
                <w:sz w:val="20"/>
              </w:rPr>
              <w:t>die Beantwortung einer Fragestellung (MK</w:t>
            </w:r>
            <w:r>
              <w:rPr>
                <w:color w:val="231F20"/>
                <w:spacing w:val="-17"/>
                <w:sz w:val="20"/>
              </w:rPr>
              <w:t> </w:t>
            </w:r>
            <w:r>
              <w:rPr>
                <w:color w:val="231F20"/>
                <w:sz w:val="20"/>
              </w:rPr>
              <w:t>2)</w:t>
            </w:r>
          </w:p>
          <w:p>
            <w:pPr>
              <w:pStyle w:val="TableParagraph"/>
              <w:numPr>
                <w:ilvl w:val="0"/>
                <w:numId w:val="73"/>
              </w:numPr>
              <w:tabs>
                <w:tab w:pos="220" w:val="left" w:leader="none"/>
              </w:tabs>
              <w:spacing w:line="244" w:lineRule="auto" w:before="57" w:after="0"/>
              <w:ind w:left="219" w:right="253" w:hanging="144"/>
              <w:jc w:val="both"/>
              <w:rPr>
                <w:sz w:val="20"/>
              </w:rPr>
            </w:pPr>
            <w:r>
              <w:rPr>
                <w:color w:val="231F20"/>
                <w:sz w:val="20"/>
              </w:rPr>
              <w:t>erkennen die Vielfalt von Sach- und</w:t>
            </w:r>
            <w:r>
              <w:rPr>
                <w:color w:val="231F20"/>
                <w:spacing w:val="-23"/>
                <w:sz w:val="20"/>
              </w:rPr>
              <w:t> </w:t>
            </w:r>
            <w:r>
              <w:rPr>
                <w:color w:val="231F20"/>
                <w:sz w:val="20"/>
              </w:rPr>
              <w:t>Werturtei­ len zur Beantwortung einer historischen Frage (UK 6)</w:t>
            </w:r>
          </w:p>
        </w:tc>
        <w:tc>
          <w:tcPr>
            <w:tcW w:w="2013" w:type="dxa"/>
          </w:tcPr>
          <w:p>
            <w:pPr>
              <w:pStyle w:val="TableParagraph"/>
              <w:rPr>
                <w:sz w:val="20"/>
              </w:rPr>
            </w:pPr>
            <w:r>
              <w:rPr>
                <w:color w:val="231F20"/>
                <w:sz w:val="20"/>
              </w:rPr>
              <w:t>Spätantike</w:t>
            </w:r>
          </w:p>
          <w:p>
            <w:pPr>
              <w:pStyle w:val="TableParagraph"/>
              <w:spacing w:before="2"/>
              <w:ind w:left="0"/>
              <w:rPr>
                <w:rFonts w:ascii="Times New Roman"/>
                <w:sz w:val="22"/>
              </w:rPr>
            </w:pPr>
          </w:p>
          <w:p>
            <w:pPr>
              <w:pStyle w:val="TableParagraph"/>
              <w:spacing w:line="244" w:lineRule="auto" w:before="1"/>
              <w:ind w:right="11"/>
              <w:rPr>
                <w:sz w:val="20"/>
              </w:rPr>
            </w:pPr>
            <w:r>
              <w:rPr>
                <w:color w:val="231F20"/>
                <w:sz w:val="20"/>
              </w:rPr>
              <w:t>Teilung des Römischen Reiches in Westrom und Ostrom, Entste­ hung des Byzantini­ schen Reiches</w:t>
            </w:r>
          </w:p>
          <w:p>
            <w:pPr>
              <w:pStyle w:val="TableParagraph"/>
              <w:spacing w:before="9"/>
              <w:ind w:left="0"/>
              <w:rPr>
                <w:rFonts w:ascii="Times New Roman"/>
                <w:sz w:val="21"/>
              </w:rPr>
            </w:pPr>
          </w:p>
          <w:p>
            <w:pPr>
              <w:pStyle w:val="TableParagraph"/>
              <w:spacing w:before="0"/>
              <w:rPr>
                <w:sz w:val="20"/>
              </w:rPr>
            </w:pPr>
            <w:r>
              <w:rPr>
                <w:color w:val="231F20"/>
                <w:sz w:val="20"/>
              </w:rPr>
              <w:t>Völkerwanderung</w:t>
            </w:r>
          </w:p>
        </w:tc>
        <w:tc>
          <w:tcPr>
            <w:tcW w:w="2098" w:type="dxa"/>
          </w:tcPr>
          <w:p>
            <w:pPr>
              <w:pStyle w:val="TableParagraph"/>
              <w:spacing w:line="244" w:lineRule="auto"/>
              <w:rPr>
                <w:sz w:val="20"/>
              </w:rPr>
            </w:pPr>
            <w:r>
              <w:rPr>
                <w:color w:val="231F20"/>
                <w:sz w:val="20"/>
              </w:rPr>
              <w:t>Das Römische Reich zerfällt</w:t>
            </w:r>
          </w:p>
        </w:tc>
        <w:tc>
          <w:tcPr>
            <w:tcW w:w="907" w:type="dxa"/>
          </w:tcPr>
          <w:p>
            <w:pPr>
              <w:pStyle w:val="TableParagraph"/>
              <w:ind w:left="74"/>
              <w:rPr>
                <w:sz w:val="20"/>
              </w:rPr>
            </w:pPr>
            <w:r>
              <w:rPr>
                <w:color w:val="231F20"/>
                <w:sz w:val="20"/>
              </w:rPr>
              <w:t>158/159</w:t>
            </w:r>
          </w:p>
        </w:tc>
        <w:tc>
          <w:tcPr>
            <w:tcW w:w="4309" w:type="dxa"/>
          </w:tcPr>
          <w:p>
            <w:pPr>
              <w:pStyle w:val="TableParagraph"/>
              <w:spacing w:line="244" w:lineRule="auto"/>
              <w:ind w:left="74" w:right="118"/>
              <w:rPr>
                <w:sz w:val="20"/>
              </w:rPr>
            </w:pPr>
            <w:r>
              <w:rPr>
                <w:color w:val="231F20"/>
                <w:sz w:val="20"/>
              </w:rPr>
              <w:t>Die SuS verstehen und erklären die Veränderun­ gen, die das Römische Reich im 4.-6. Jh. erfuhr</w:t>
            </w:r>
          </w:p>
          <w:p>
            <w:pPr>
              <w:pStyle w:val="TableParagraph"/>
              <w:spacing w:line="244" w:lineRule="auto" w:before="1"/>
              <w:ind w:left="74" w:right="121"/>
              <w:jc w:val="both"/>
              <w:rPr>
                <w:sz w:val="20"/>
              </w:rPr>
            </w:pPr>
            <w:r>
              <w:rPr>
                <w:color w:val="231F20"/>
                <w:sz w:val="20"/>
              </w:rPr>
              <w:t>(A 1, A 2), hinterfragen Bilder der Vergangenheit</w:t>
            </w:r>
            <w:r>
              <w:rPr>
                <w:color w:val="231F20"/>
                <w:spacing w:val="-31"/>
                <w:sz w:val="20"/>
              </w:rPr>
              <w:t> </w:t>
            </w:r>
            <w:r>
              <w:rPr>
                <w:color w:val="231F20"/>
                <w:sz w:val="20"/>
              </w:rPr>
              <w:t>in der Gegenwart (A 3) und Begrifflichkeiten (A</w:t>
            </w:r>
            <w:r>
              <w:rPr>
                <w:color w:val="231F20"/>
                <w:spacing w:val="-23"/>
                <w:sz w:val="20"/>
              </w:rPr>
              <w:t> </w:t>
            </w:r>
            <w:r>
              <w:rPr>
                <w:color w:val="231F20"/>
                <w:sz w:val="20"/>
              </w:rPr>
              <w:t>4,</w:t>
            </w:r>
          </w:p>
          <w:p>
            <w:pPr>
              <w:pStyle w:val="TableParagraph"/>
              <w:spacing w:line="244" w:lineRule="auto" w:before="1"/>
              <w:ind w:left="74" w:right="121"/>
              <w:jc w:val="both"/>
              <w:rPr>
                <w:sz w:val="20"/>
              </w:rPr>
            </w:pPr>
            <w:r>
              <w:rPr>
                <w:color w:val="231F20"/>
                <w:sz w:val="20"/>
              </w:rPr>
              <w:t>A 5) kritisch. Eine methodisch reflektierte</w:t>
            </w:r>
            <w:r>
              <w:rPr>
                <w:color w:val="231F20"/>
                <w:spacing w:val="-24"/>
                <w:sz w:val="20"/>
              </w:rPr>
              <w:t> </w:t>
            </w:r>
            <w:r>
              <w:rPr>
                <w:color w:val="231F20"/>
                <w:sz w:val="20"/>
              </w:rPr>
              <w:t>Untersu­ chung der Karte (D2) zeigt die Vielschichtigkeit der Völkerwanderung.</w:t>
            </w:r>
          </w:p>
        </w:tc>
      </w:tr>
      <w:tr>
        <w:trPr>
          <w:trHeight w:val="2730" w:hRule="exact"/>
        </w:trPr>
        <w:tc>
          <w:tcPr>
            <w:tcW w:w="765" w:type="dxa"/>
          </w:tcPr>
          <w:p>
            <w:pPr>
              <w:pStyle w:val="TableParagraph"/>
              <w:spacing w:line="462" w:lineRule="exact" w:before="0"/>
              <w:ind w:left="0"/>
              <w:jc w:val="center"/>
              <w:rPr>
                <w:sz w:val="38"/>
              </w:rPr>
            </w:pPr>
            <w:r>
              <w:rPr>
                <w:color w:val="231F20"/>
                <w:sz w:val="38"/>
              </w:rPr>
              <w:t>*</w:t>
            </w:r>
          </w:p>
        </w:tc>
        <w:tc>
          <w:tcPr>
            <w:tcW w:w="4252" w:type="dxa"/>
          </w:tcPr>
          <w:p>
            <w:pPr>
              <w:pStyle w:val="TableParagraph"/>
              <w:rPr>
                <w:sz w:val="20"/>
              </w:rPr>
            </w:pPr>
            <w:r>
              <w:rPr>
                <w:color w:val="231F20"/>
                <w:sz w:val="20"/>
              </w:rPr>
              <w:t>Die SuS</w:t>
            </w:r>
          </w:p>
          <w:p>
            <w:pPr>
              <w:pStyle w:val="TableParagraph"/>
              <w:numPr>
                <w:ilvl w:val="0"/>
                <w:numId w:val="74"/>
              </w:numPr>
              <w:tabs>
                <w:tab w:pos="220" w:val="left" w:leader="none"/>
              </w:tabs>
              <w:spacing w:line="244" w:lineRule="auto" w:before="62" w:after="0"/>
              <w:ind w:left="219" w:right="141" w:hanging="144"/>
              <w:jc w:val="left"/>
              <w:rPr>
                <w:sz w:val="20"/>
              </w:rPr>
            </w:pPr>
            <w:r>
              <w:rPr>
                <w:color w:val="231F20"/>
                <w:sz w:val="20"/>
              </w:rPr>
              <w:t>identifizieren Spuren der Vergangenheit in der Gegenwart und entwickeln daran nach</w:t>
            </w:r>
            <w:r>
              <w:rPr>
                <w:color w:val="231F20"/>
                <w:spacing w:val="-28"/>
                <w:sz w:val="20"/>
              </w:rPr>
              <w:t> </w:t>
            </w:r>
            <w:r>
              <w:rPr>
                <w:color w:val="231F20"/>
                <w:sz w:val="20"/>
              </w:rPr>
              <w:t>vorgege­ benen Schemata angeleitet Fragen (SK</w:t>
            </w:r>
            <w:r>
              <w:rPr>
                <w:color w:val="231F20"/>
                <w:spacing w:val="-19"/>
                <w:sz w:val="20"/>
              </w:rPr>
              <w:t> </w:t>
            </w:r>
            <w:r>
              <w:rPr>
                <w:color w:val="231F20"/>
                <w:sz w:val="20"/>
              </w:rPr>
              <w:t>1)</w:t>
            </w:r>
          </w:p>
          <w:p>
            <w:pPr>
              <w:pStyle w:val="TableParagraph"/>
              <w:numPr>
                <w:ilvl w:val="0"/>
                <w:numId w:val="74"/>
              </w:numPr>
              <w:tabs>
                <w:tab w:pos="220" w:val="left" w:leader="none"/>
              </w:tabs>
              <w:spacing w:line="244" w:lineRule="auto" w:before="57" w:after="0"/>
              <w:ind w:left="219" w:right="78" w:hanging="144"/>
              <w:jc w:val="left"/>
              <w:rPr>
                <w:sz w:val="20"/>
              </w:rPr>
            </w:pPr>
            <w:r>
              <w:rPr>
                <w:color w:val="231F20"/>
                <w:sz w:val="20"/>
              </w:rPr>
              <w:t>identifizieren Prozesse, Umbrüche und</w:t>
            </w:r>
            <w:r>
              <w:rPr>
                <w:color w:val="231F20"/>
                <w:spacing w:val="-25"/>
                <w:sz w:val="20"/>
              </w:rPr>
              <w:t> </w:t>
            </w:r>
            <w:r>
              <w:rPr>
                <w:color w:val="231F20"/>
                <w:sz w:val="20"/>
              </w:rPr>
              <w:t>kulturelle Errungenschaften in historischen Räumen und ihrer zeitlichen Dimension (SK 6),</w:t>
            </w:r>
            <w:r>
              <w:rPr>
                <w:color w:val="231F20"/>
                <w:spacing w:val="-9"/>
                <w:sz w:val="20"/>
              </w:rPr>
              <w:t> </w:t>
            </w:r>
            <w:r>
              <w:rPr>
                <w:color w:val="231F20"/>
                <w:sz w:val="20"/>
              </w:rPr>
              <w:t>um</w:t>
            </w:r>
          </w:p>
          <w:p>
            <w:pPr>
              <w:pStyle w:val="TableParagraph"/>
              <w:numPr>
                <w:ilvl w:val="0"/>
                <w:numId w:val="74"/>
              </w:numPr>
              <w:tabs>
                <w:tab w:pos="220" w:val="left" w:leader="none"/>
              </w:tabs>
              <w:spacing w:line="244" w:lineRule="auto" w:before="57" w:after="0"/>
              <w:ind w:left="219" w:right="251" w:hanging="144"/>
              <w:jc w:val="left"/>
              <w:rPr>
                <w:sz w:val="20"/>
              </w:rPr>
            </w:pPr>
            <w:r>
              <w:rPr>
                <w:color w:val="231F20"/>
                <w:sz w:val="20"/>
              </w:rPr>
              <w:t>einen Bezug von Phänomenen aus der </w:t>
            </w:r>
            <w:r>
              <w:rPr>
                <w:color w:val="231F20"/>
                <w:spacing w:val="-3"/>
                <w:sz w:val="20"/>
              </w:rPr>
              <w:t>Vergan­ </w:t>
            </w:r>
            <w:r>
              <w:rPr>
                <w:color w:val="231F20"/>
                <w:sz w:val="20"/>
              </w:rPr>
              <w:t>genheit zur eigenen persönlichen Gegenwart herstellen zu können (HK</w:t>
            </w:r>
            <w:r>
              <w:rPr>
                <w:color w:val="231F20"/>
                <w:spacing w:val="-19"/>
                <w:sz w:val="20"/>
              </w:rPr>
              <w:t> </w:t>
            </w:r>
            <w:r>
              <w:rPr>
                <w:color w:val="231F20"/>
                <w:sz w:val="20"/>
              </w:rPr>
              <w:t>1).</w:t>
            </w:r>
          </w:p>
        </w:tc>
        <w:tc>
          <w:tcPr>
            <w:tcW w:w="2013" w:type="dxa"/>
          </w:tcPr>
          <w:p>
            <w:pPr>
              <w:pStyle w:val="TableParagraph"/>
              <w:spacing w:line="244" w:lineRule="auto"/>
              <w:ind w:right="394"/>
              <w:rPr>
                <w:sz w:val="20"/>
              </w:rPr>
            </w:pPr>
            <w:r>
              <w:rPr>
                <w:color w:val="231F20"/>
                <w:sz w:val="20"/>
              </w:rPr>
              <w:t>Überreste der Romanisierung</w:t>
            </w:r>
          </w:p>
          <w:p>
            <w:pPr>
              <w:pStyle w:val="TableParagraph"/>
              <w:spacing w:before="9"/>
              <w:ind w:left="0"/>
              <w:rPr>
                <w:rFonts w:ascii="Times New Roman"/>
                <w:sz w:val="21"/>
              </w:rPr>
            </w:pPr>
          </w:p>
          <w:p>
            <w:pPr>
              <w:pStyle w:val="TableParagraph"/>
              <w:spacing w:before="0"/>
              <w:rPr>
                <w:sz w:val="20"/>
              </w:rPr>
            </w:pPr>
            <w:r>
              <w:rPr>
                <w:color w:val="231F20"/>
                <w:sz w:val="20"/>
              </w:rPr>
              <w:t>Prägende Traditionen</w:t>
            </w:r>
          </w:p>
        </w:tc>
        <w:tc>
          <w:tcPr>
            <w:tcW w:w="2098" w:type="dxa"/>
          </w:tcPr>
          <w:p>
            <w:pPr>
              <w:pStyle w:val="TableParagraph"/>
              <w:spacing w:line="244" w:lineRule="auto"/>
              <w:ind w:right="533"/>
              <w:rPr>
                <w:sz w:val="20"/>
              </w:rPr>
            </w:pPr>
            <w:r>
              <w:rPr>
                <w:color w:val="231F20"/>
                <w:sz w:val="20"/>
              </w:rPr>
              <w:t>Römische Spuren bleiben</w:t>
            </w:r>
          </w:p>
        </w:tc>
        <w:tc>
          <w:tcPr>
            <w:tcW w:w="907" w:type="dxa"/>
          </w:tcPr>
          <w:p>
            <w:pPr>
              <w:pStyle w:val="TableParagraph"/>
              <w:ind w:left="74"/>
              <w:rPr>
                <w:sz w:val="20"/>
              </w:rPr>
            </w:pPr>
            <w:r>
              <w:rPr>
                <w:color w:val="231F20"/>
                <w:sz w:val="20"/>
              </w:rPr>
              <w:t>160/161</w:t>
            </w:r>
          </w:p>
        </w:tc>
        <w:tc>
          <w:tcPr>
            <w:tcW w:w="4309" w:type="dxa"/>
          </w:tcPr>
          <w:p>
            <w:pPr>
              <w:pStyle w:val="TableParagraph"/>
              <w:spacing w:line="244" w:lineRule="auto"/>
              <w:ind w:left="74" w:right="75"/>
              <w:rPr>
                <w:sz w:val="20"/>
              </w:rPr>
            </w:pPr>
            <w:r>
              <w:rPr>
                <w:color w:val="231F20"/>
                <w:sz w:val="20"/>
              </w:rPr>
              <w:t>Die SuS identifizieren römische Spuren in Sprache (A 1) und Rechtstraditionen (A 3). Sie hinterfragen Traditionen (A 2) und Urteile (A 5) und begründen den Wert kultureller Errungenschaften (A 4). Sie nutzen eine Übersetzungswebsite (Medienkompe­ tenz 1), um die Romanisierung der europäischen Sprachen nachzuvollziehen.</w:t>
            </w:r>
          </w:p>
        </w:tc>
      </w:tr>
      <w:tr>
        <w:trPr>
          <w:trHeight w:val="3287"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75"/>
              </w:numPr>
              <w:tabs>
                <w:tab w:pos="220" w:val="left" w:leader="none"/>
              </w:tabs>
              <w:spacing w:line="244" w:lineRule="auto" w:before="62" w:after="0"/>
              <w:ind w:left="219" w:right="161" w:hanging="144"/>
              <w:jc w:val="both"/>
              <w:rPr>
                <w:sz w:val="20"/>
              </w:rPr>
            </w:pPr>
            <w:r>
              <w:rPr>
                <w:color w:val="231F20"/>
                <w:sz w:val="20"/>
              </w:rPr>
              <w:t>beschreiben historische Zusammenhänge</w:t>
            </w:r>
            <w:r>
              <w:rPr>
                <w:color w:val="231F20"/>
                <w:spacing w:val="-13"/>
                <w:sz w:val="20"/>
              </w:rPr>
              <w:t> </w:t>
            </w:r>
            <w:r>
              <w:rPr>
                <w:color w:val="231F20"/>
                <w:sz w:val="20"/>
              </w:rPr>
              <w:t>unter Verwendung zentraler Dimensionen und</w:t>
            </w:r>
            <w:r>
              <w:rPr>
                <w:color w:val="231F20"/>
                <w:spacing w:val="-24"/>
                <w:sz w:val="20"/>
              </w:rPr>
              <w:t> </w:t>
            </w:r>
            <w:r>
              <w:rPr>
                <w:color w:val="231F20"/>
                <w:sz w:val="20"/>
              </w:rPr>
              <w:t>grund­ legender historischer Fachbegriffe (SK</w:t>
            </w:r>
            <w:r>
              <w:rPr>
                <w:color w:val="231F20"/>
                <w:spacing w:val="-24"/>
                <w:sz w:val="20"/>
              </w:rPr>
              <w:t> </w:t>
            </w:r>
            <w:r>
              <w:rPr>
                <w:color w:val="231F20"/>
                <w:sz w:val="20"/>
              </w:rPr>
              <w:t>7)</w:t>
            </w:r>
          </w:p>
          <w:p>
            <w:pPr>
              <w:pStyle w:val="TableParagraph"/>
              <w:numPr>
                <w:ilvl w:val="0"/>
                <w:numId w:val="75"/>
              </w:numPr>
              <w:tabs>
                <w:tab w:pos="220" w:val="left" w:leader="none"/>
              </w:tabs>
              <w:spacing w:line="244" w:lineRule="auto" w:before="57" w:after="0"/>
              <w:ind w:left="219" w:right="325" w:hanging="144"/>
              <w:jc w:val="left"/>
              <w:rPr>
                <w:sz w:val="20"/>
              </w:rPr>
            </w:pPr>
            <w:r>
              <w:rPr>
                <w:color w:val="231F20"/>
                <w:sz w:val="20"/>
              </w:rPr>
              <w:t>erkennen die Vielfalt von Sachurteilen zur</w:t>
            </w:r>
            <w:r>
              <w:rPr>
                <w:color w:val="231F20"/>
                <w:spacing w:val="-17"/>
                <w:sz w:val="20"/>
              </w:rPr>
              <w:t> </w:t>
            </w:r>
            <w:r>
              <w:rPr>
                <w:color w:val="231F20"/>
                <w:sz w:val="20"/>
              </w:rPr>
              <w:t>Be­ antwortung einer historischen Fragestellung (UK 6)</w:t>
            </w:r>
          </w:p>
          <w:p>
            <w:pPr>
              <w:pStyle w:val="TableParagraph"/>
              <w:numPr>
                <w:ilvl w:val="0"/>
                <w:numId w:val="75"/>
              </w:numPr>
              <w:tabs>
                <w:tab w:pos="220" w:val="left" w:leader="none"/>
              </w:tabs>
              <w:spacing w:line="244" w:lineRule="auto" w:before="57" w:after="0"/>
              <w:ind w:left="219" w:right="213" w:hanging="144"/>
              <w:jc w:val="left"/>
              <w:rPr>
                <w:sz w:val="20"/>
              </w:rPr>
            </w:pPr>
            <w:r>
              <w:rPr>
                <w:color w:val="231F20"/>
                <w:sz w:val="20"/>
              </w:rPr>
              <w:t>erörtern grundlegende Sachverhalte unter Be­ rücksichtigung der Geschichtskultur und</w:t>
            </w:r>
            <w:r>
              <w:rPr>
                <w:color w:val="231F20"/>
                <w:spacing w:val="-13"/>
                <w:sz w:val="20"/>
              </w:rPr>
              <w:t> </w:t>
            </w:r>
            <w:r>
              <w:rPr>
                <w:color w:val="231F20"/>
                <w:sz w:val="20"/>
              </w:rPr>
              <w:t>digita­ ler Deutungsangebote (UK</w:t>
            </w:r>
            <w:r>
              <w:rPr>
                <w:color w:val="231F20"/>
                <w:spacing w:val="-5"/>
                <w:sz w:val="20"/>
              </w:rPr>
              <w:t> </w:t>
            </w:r>
            <w:r>
              <w:rPr>
                <w:color w:val="231F20"/>
                <w:sz w:val="20"/>
              </w:rPr>
              <w:t>5)</w:t>
            </w:r>
          </w:p>
          <w:p>
            <w:pPr>
              <w:pStyle w:val="TableParagraph"/>
              <w:numPr>
                <w:ilvl w:val="0"/>
                <w:numId w:val="75"/>
              </w:numPr>
              <w:tabs>
                <w:tab w:pos="220" w:val="left" w:leader="none"/>
              </w:tabs>
              <w:spacing w:line="244" w:lineRule="auto" w:before="57" w:after="0"/>
              <w:ind w:left="219" w:right="194" w:hanging="144"/>
              <w:jc w:val="left"/>
              <w:rPr>
                <w:sz w:val="20"/>
              </w:rPr>
            </w:pPr>
            <w:r>
              <w:rPr>
                <w:color w:val="231F20"/>
                <w:sz w:val="20"/>
              </w:rPr>
              <w:t>wenden grundlegende Schritte zur</w:t>
            </w:r>
            <w:r>
              <w:rPr>
                <w:color w:val="231F20"/>
                <w:spacing w:val="-31"/>
                <w:sz w:val="20"/>
              </w:rPr>
              <w:t> </w:t>
            </w:r>
            <w:r>
              <w:rPr>
                <w:color w:val="231F20"/>
                <w:sz w:val="20"/>
              </w:rPr>
              <w:t>Interpretati­ on von Quellen aufgabenbezogen an (MK</w:t>
            </w:r>
            <w:r>
              <w:rPr>
                <w:color w:val="231F20"/>
                <w:spacing w:val="-22"/>
                <w:sz w:val="20"/>
              </w:rPr>
              <w:t> </w:t>
            </w:r>
            <w:r>
              <w:rPr>
                <w:color w:val="231F20"/>
                <w:sz w:val="20"/>
              </w:rPr>
              <w:t>4).</w:t>
            </w:r>
          </w:p>
        </w:tc>
        <w:tc>
          <w:tcPr>
            <w:tcW w:w="2013" w:type="dxa"/>
          </w:tcPr>
          <w:p>
            <w:pPr>
              <w:pStyle w:val="TableParagraph"/>
              <w:spacing w:line="244" w:lineRule="auto"/>
              <w:ind w:right="394"/>
              <w:rPr>
                <w:sz w:val="20"/>
              </w:rPr>
            </w:pPr>
            <w:r>
              <w:rPr>
                <w:color w:val="231F20"/>
                <w:sz w:val="20"/>
              </w:rPr>
              <w:t>Entwicklung Roms zum Weltreich</w:t>
            </w:r>
          </w:p>
          <w:p>
            <w:pPr>
              <w:pStyle w:val="TableParagraph"/>
              <w:spacing w:before="9"/>
              <w:ind w:left="0"/>
              <w:rPr>
                <w:rFonts w:ascii="Times New Roman"/>
                <w:sz w:val="21"/>
              </w:rPr>
            </w:pPr>
          </w:p>
          <w:p>
            <w:pPr>
              <w:pStyle w:val="TableParagraph"/>
              <w:spacing w:line="244" w:lineRule="auto" w:before="0"/>
              <w:ind w:right="195"/>
              <w:rPr>
                <w:sz w:val="20"/>
              </w:rPr>
            </w:pPr>
            <w:r>
              <w:rPr>
                <w:color w:val="231F20"/>
                <w:sz w:val="20"/>
              </w:rPr>
              <w:t>Romanisierung und römische Spuren heute</w:t>
            </w:r>
          </w:p>
        </w:tc>
        <w:tc>
          <w:tcPr>
            <w:tcW w:w="2098" w:type="dxa"/>
          </w:tcPr>
          <w:p>
            <w:pPr>
              <w:pStyle w:val="TableParagraph"/>
              <w:spacing w:line="244" w:lineRule="auto"/>
              <w:ind w:right="187"/>
              <w:rPr>
                <w:sz w:val="20"/>
              </w:rPr>
            </w:pPr>
            <w:r>
              <w:rPr>
                <w:b/>
                <w:color w:val="F68B1E"/>
                <w:sz w:val="20"/>
              </w:rPr>
              <w:t>Kompetenzcheck: </w:t>
            </w:r>
            <w:r>
              <w:rPr>
                <w:sz w:val="20"/>
              </w:rPr>
              <w:t>Rom – vom Stadtstaat zum Weltreich</w:t>
            </w:r>
          </w:p>
        </w:tc>
        <w:tc>
          <w:tcPr>
            <w:tcW w:w="907" w:type="dxa"/>
          </w:tcPr>
          <w:p>
            <w:pPr>
              <w:pStyle w:val="TableParagraph"/>
              <w:ind w:left="74"/>
              <w:rPr>
                <w:sz w:val="20"/>
              </w:rPr>
            </w:pPr>
            <w:r>
              <w:rPr>
                <w:color w:val="231F20"/>
                <w:sz w:val="20"/>
              </w:rPr>
              <w:t>162/163</w:t>
            </w:r>
          </w:p>
        </w:tc>
        <w:tc>
          <w:tcPr>
            <w:tcW w:w="4309" w:type="dxa"/>
          </w:tcPr>
          <w:p>
            <w:pPr>
              <w:pStyle w:val="TableParagraph"/>
              <w:spacing w:line="244" w:lineRule="auto"/>
              <w:ind w:left="74" w:right="138"/>
              <w:rPr>
                <w:sz w:val="20"/>
              </w:rPr>
            </w:pPr>
            <w:r>
              <w:rPr>
                <w:color w:val="231F20"/>
                <w:sz w:val="20"/>
              </w:rPr>
              <w:t>Die SuS überprüfen die erworbene SK (Historische Fachbegriffe, A 1), HK (Namensgebung: Die Figur der Göttin Viktoria, A 2), MK (Zeitleiste, Verände­ rungen in Wirtschaft / Handel, Herrschaft und Ge­ sellschaft / Familie, A 3) und UK (Romanisierung, A 4). A 3 und A 4 verlangen einen mündlichen</w:t>
            </w:r>
            <w:r>
              <w:rPr>
                <w:color w:val="231F20"/>
                <w:spacing w:val="-3"/>
                <w:sz w:val="20"/>
              </w:rPr>
              <w:t> </w:t>
            </w:r>
            <w:r>
              <w:rPr>
                <w:color w:val="231F20"/>
                <w:spacing w:val="-4"/>
                <w:sz w:val="20"/>
              </w:rPr>
              <w:t>Vor­ </w:t>
            </w:r>
            <w:r>
              <w:rPr>
                <w:color w:val="231F20"/>
                <w:sz w:val="20"/>
              </w:rPr>
              <w:t>trag im Sinne der SK</w:t>
            </w:r>
            <w:r>
              <w:rPr>
                <w:color w:val="231F20"/>
                <w:spacing w:val="-6"/>
                <w:sz w:val="20"/>
              </w:rPr>
              <w:t> </w:t>
            </w:r>
            <w:r>
              <w:rPr>
                <w:color w:val="231F20"/>
                <w:sz w:val="20"/>
              </w:rPr>
              <w:t>7.</w:t>
            </w:r>
          </w:p>
        </w:tc>
      </w:tr>
    </w:tbl>
    <w:p>
      <w:pPr>
        <w:spacing w:after="0" w:line="244" w:lineRule="auto"/>
        <w:rPr>
          <w:sz w:val="20"/>
        </w:rPr>
        <w:sectPr>
          <w:pgSz w:w="17180" w:h="12250" w:orient="landscape"/>
          <w:pgMar w:header="665" w:footer="513" w:top="960" w:bottom="700" w:left="0" w:right="0"/>
        </w:sectPr>
      </w:pPr>
    </w:p>
    <w:p>
      <w:pPr>
        <w:pStyle w:val="BodyText"/>
        <w:rPr>
          <w:rFonts w:ascii="Times New Roman"/>
        </w:rPr>
      </w:pPr>
      <w:r>
        <w:rPr/>
        <w:pict>
          <v:rect style="position:absolute;margin-left:695.622009pt;margin-top:573.609985pt;width:163.276pt;height:38.673pt;mso-position-horizontal-relative:page;mso-position-vertical-relative:page;z-index:1768"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815" w:hRule="exact"/>
        </w:trPr>
        <w:tc>
          <w:tcPr>
            <w:tcW w:w="765" w:type="dxa"/>
            <w:shd w:val="clear" w:color="auto" w:fill="006EB3"/>
          </w:tcPr>
          <w:p>
            <w:pPr>
              <w:pStyle w:val="TableParagraph"/>
              <w:spacing w:line="248" w:lineRule="exact" w:before="122"/>
              <w:ind w:left="74"/>
              <w:rPr>
                <w:b/>
                <w:sz w:val="21"/>
              </w:rPr>
            </w:pPr>
            <w:r>
              <w:rPr>
                <w:b/>
                <w:color w:val="FFFFFF"/>
                <w:sz w:val="21"/>
              </w:rPr>
              <w:t>ca.</w:t>
            </w:r>
          </w:p>
          <w:p>
            <w:pPr>
              <w:pStyle w:val="TableParagraph"/>
              <w:spacing w:line="248" w:lineRule="exact" w:before="0"/>
              <w:ind w:left="74"/>
              <w:rPr>
                <w:b/>
                <w:sz w:val="21"/>
              </w:rPr>
            </w:pPr>
            <w:r>
              <w:rPr>
                <w:b/>
                <w:color w:val="FFFFFF"/>
                <w:sz w:val="21"/>
              </w:rPr>
              <w:t>18 Std.</w:t>
            </w:r>
          </w:p>
        </w:tc>
        <w:tc>
          <w:tcPr>
            <w:tcW w:w="13578" w:type="dxa"/>
            <w:gridSpan w:val="5"/>
            <w:shd w:val="clear" w:color="auto" w:fill="006EB3"/>
          </w:tcPr>
          <w:p>
            <w:pPr>
              <w:pStyle w:val="TableParagraph"/>
              <w:spacing w:line="299" w:lineRule="exact" w:before="112"/>
              <w:ind w:left="74"/>
              <w:rPr>
                <w:b/>
                <w:sz w:val="26"/>
              </w:rPr>
            </w:pPr>
            <w:r>
              <w:rPr>
                <w:b/>
                <w:color w:val="FFFFFF"/>
                <w:sz w:val="26"/>
              </w:rPr>
              <w:t>Kapitel 6:</w:t>
            </w:r>
          </w:p>
          <w:p>
            <w:pPr>
              <w:pStyle w:val="TableParagraph"/>
              <w:spacing w:line="299" w:lineRule="exact" w:before="0"/>
              <w:ind w:left="74"/>
              <w:rPr>
                <w:b/>
                <w:sz w:val="26"/>
              </w:rPr>
            </w:pPr>
            <w:r>
              <w:rPr>
                <w:b/>
                <w:color w:val="FFFFFF"/>
                <w:sz w:val="26"/>
              </w:rPr>
              <w:t>Herrschaft und Gesellschaft im Mittelalter</w:t>
            </w:r>
          </w:p>
        </w:tc>
      </w:tr>
      <w:tr>
        <w:trPr>
          <w:trHeight w:val="550" w:hRule="exact"/>
        </w:trPr>
        <w:tc>
          <w:tcPr>
            <w:tcW w:w="765" w:type="dxa"/>
            <w:tcBorders>
              <w:right w:val="single" w:sz="4" w:space="0" w:color="FFFFFF"/>
            </w:tcBorders>
            <w:shd w:val="clear" w:color="auto" w:fill="72BF44"/>
          </w:tcPr>
          <w:p>
            <w:pPr/>
          </w:p>
        </w:tc>
        <w:tc>
          <w:tcPr>
            <w:tcW w:w="4252" w:type="dxa"/>
            <w:tcBorders>
              <w:left w:val="single" w:sz="4" w:space="0" w:color="FFFFFF"/>
              <w:right w:val="single" w:sz="4" w:space="0" w:color="FFFFFF"/>
            </w:tcBorders>
            <w:shd w:val="clear" w:color="auto" w:fill="72BF44"/>
          </w:tcPr>
          <w:p>
            <w:pPr>
              <w:pStyle w:val="TableParagraph"/>
              <w:rPr>
                <w:b/>
                <w:sz w:val="20"/>
              </w:rPr>
            </w:pPr>
            <w:r>
              <w:rPr>
                <w:b/>
                <w:color w:val="FFFFFF"/>
                <w:sz w:val="20"/>
              </w:rPr>
              <w:t>Kompetenzerwartungen im Lehrplan</w:t>
            </w:r>
          </w:p>
        </w:tc>
        <w:tc>
          <w:tcPr>
            <w:tcW w:w="2013" w:type="dxa"/>
            <w:tcBorders>
              <w:left w:val="single" w:sz="4" w:space="0" w:color="FFFFFF"/>
              <w:right w:val="single" w:sz="4" w:space="0" w:color="FFFFFF"/>
            </w:tcBorders>
            <w:shd w:val="clear" w:color="auto" w:fill="72BF44"/>
          </w:tcPr>
          <w:p>
            <w:pPr>
              <w:pStyle w:val="TableParagraph"/>
              <w:spacing w:line="240" w:lineRule="exact" w:before="33"/>
              <w:ind w:right="394"/>
              <w:rPr>
                <w:b/>
                <w:sz w:val="20"/>
              </w:rPr>
            </w:pPr>
            <w:r>
              <w:rPr>
                <w:b/>
                <w:color w:val="FFFFFF"/>
                <w:sz w:val="20"/>
              </w:rPr>
              <w:t>Inhalte zu den Kompetenzen</w:t>
            </w:r>
          </w:p>
        </w:tc>
        <w:tc>
          <w:tcPr>
            <w:tcW w:w="2098" w:type="dxa"/>
            <w:tcBorders>
              <w:left w:val="single" w:sz="4" w:space="0" w:color="FFFFFF"/>
              <w:right w:val="single" w:sz="4" w:space="0" w:color="FFFFFF"/>
            </w:tcBorders>
            <w:shd w:val="clear" w:color="auto" w:fill="72BF44"/>
          </w:tcPr>
          <w:p>
            <w:pPr>
              <w:pStyle w:val="TableParagraph"/>
              <w:rPr>
                <w:b/>
                <w:sz w:val="20"/>
              </w:rPr>
            </w:pPr>
            <w:r>
              <w:rPr>
                <w:b/>
                <w:color w:val="FFFFFF"/>
                <w:sz w:val="20"/>
              </w:rPr>
              <w:t>Thema im Schulbuch</w:t>
            </w:r>
          </w:p>
        </w:tc>
        <w:tc>
          <w:tcPr>
            <w:tcW w:w="907" w:type="dxa"/>
            <w:tcBorders>
              <w:left w:val="single" w:sz="4" w:space="0" w:color="FFFFFF"/>
              <w:right w:val="single" w:sz="4" w:space="0" w:color="FFFFFF"/>
            </w:tcBorders>
            <w:shd w:val="clear" w:color="auto" w:fill="72BF44"/>
          </w:tcPr>
          <w:p>
            <w:pPr>
              <w:pStyle w:val="TableParagraph"/>
              <w:ind w:left="74"/>
              <w:rPr>
                <w:b/>
                <w:sz w:val="20"/>
              </w:rPr>
            </w:pPr>
            <w:r>
              <w:rPr>
                <w:b/>
                <w:color w:val="FFFFFF"/>
                <w:sz w:val="20"/>
              </w:rPr>
              <w:t>Seite</w:t>
            </w:r>
          </w:p>
        </w:tc>
        <w:tc>
          <w:tcPr>
            <w:tcW w:w="4309" w:type="dxa"/>
            <w:tcBorders>
              <w:left w:val="single" w:sz="4" w:space="0" w:color="FFFFFF"/>
            </w:tcBorders>
            <w:shd w:val="clear" w:color="auto" w:fill="72BF44"/>
          </w:tcPr>
          <w:p>
            <w:pPr>
              <w:pStyle w:val="TableParagraph"/>
              <w:ind w:left="74"/>
              <w:rPr>
                <w:b/>
                <w:sz w:val="20"/>
              </w:rPr>
            </w:pPr>
            <w:r>
              <w:rPr>
                <w:b/>
                <w:color w:val="FFFFFF"/>
                <w:sz w:val="20"/>
              </w:rPr>
              <w:t>Kommentar – zentrale Aspekte</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76"/>
              </w:numPr>
              <w:tabs>
                <w:tab w:pos="220" w:val="left" w:leader="none"/>
              </w:tabs>
              <w:spacing w:line="244" w:lineRule="auto" w:before="62" w:after="0"/>
              <w:ind w:left="219" w:right="141" w:hanging="144"/>
              <w:jc w:val="left"/>
              <w:rPr>
                <w:sz w:val="20"/>
              </w:rPr>
            </w:pPr>
            <w:r>
              <w:rPr>
                <w:color w:val="231F20"/>
                <w:sz w:val="20"/>
              </w:rPr>
              <w:t>identifizieren Spuren der Vergangenheit in der Gegenwart und entwickeln daran nach</w:t>
            </w:r>
            <w:r>
              <w:rPr>
                <w:color w:val="231F20"/>
                <w:spacing w:val="-28"/>
                <w:sz w:val="20"/>
              </w:rPr>
              <w:t> </w:t>
            </w:r>
            <w:r>
              <w:rPr>
                <w:color w:val="231F20"/>
                <w:sz w:val="20"/>
              </w:rPr>
              <w:t>vorgege­ benen Schemata angeleitet Fragen (SK</w:t>
            </w:r>
            <w:r>
              <w:rPr>
                <w:color w:val="231F20"/>
                <w:spacing w:val="-19"/>
                <w:sz w:val="20"/>
              </w:rPr>
              <w:t> </w:t>
            </w:r>
            <w:r>
              <w:rPr>
                <w:color w:val="231F20"/>
                <w:sz w:val="20"/>
              </w:rPr>
              <w:t>1)</w:t>
            </w:r>
          </w:p>
          <w:p>
            <w:pPr>
              <w:pStyle w:val="TableParagraph"/>
              <w:numPr>
                <w:ilvl w:val="0"/>
                <w:numId w:val="76"/>
              </w:numPr>
              <w:tabs>
                <w:tab w:pos="220" w:val="left" w:leader="none"/>
              </w:tabs>
              <w:spacing w:line="244" w:lineRule="auto" w:before="57" w:after="0"/>
              <w:ind w:left="219" w:right="151" w:hanging="144"/>
              <w:jc w:val="left"/>
              <w:rPr>
                <w:sz w:val="20"/>
              </w:rPr>
            </w:pPr>
            <w:r>
              <w:rPr>
                <w:color w:val="231F20"/>
                <w:sz w:val="20"/>
              </w:rPr>
              <w:t>ermitteln zielgerichtet Informationen in Ge­ schichtsbüchern, digitalen Medien und in</w:t>
            </w:r>
            <w:r>
              <w:rPr>
                <w:color w:val="231F20"/>
                <w:spacing w:val="-8"/>
                <w:sz w:val="20"/>
              </w:rPr>
              <w:t> </w:t>
            </w:r>
            <w:r>
              <w:rPr>
                <w:color w:val="231F20"/>
                <w:sz w:val="20"/>
              </w:rPr>
              <w:t>ihrem schulischen Umfeld zu ausgewählten Fragestel­ lungen (MK</w:t>
            </w:r>
            <w:r>
              <w:rPr>
                <w:color w:val="231F20"/>
                <w:spacing w:val="-3"/>
                <w:sz w:val="20"/>
              </w:rPr>
              <w:t> </w:t>
            </w:r>
            <w:r>
              <w:rPr>
                <w:color w:val="231F20"/>
                <w:sz w:val="20"/>
              </w:rPr>
              <w:t>2).</w:t>
            </w:r>
          </w:p>
        </w:tc>
        <w:tc>
          <w:tcPr>
            <w:tcW w:w="2013" w:type="dxa"/>
            <w:tcBorders>
              <w:bottom w:val="nil"/>
            </w:tcBorders>
          </w:tcPr>
          <w:p>
            <w:pPr>
              <w:pStyle w:val="TableParagraph"/>
              <w:rPr>
                <w:sz w:val="20"/>
              </w:rPr>
            </w:pPr>
            <w:r>
              <w:rPr>
                <w:color w:val="231F20"/>
                <w:sz w:val="20"/>
              </w:rPr>
              <w:t>Herrschaft im Mittel­</w:t>
            </w:r>
          </w:p>
        </w:tc>
        <w:tc>
          <w:tcPr>
            <w:tcW w:w="2098" w:type="dxa"/>
            <w:tcBorders>
              <w:bottom w:val="nil"/>
            </w:tcBorders>
          </w:tcPr>
          <w:p>
            <w:pPr>
              <w:pStyle w:val="TableParagraph"/>
              <w:rPr>
                <w:b/>
                <w:sz w:val="20"/>
              </w:rPr>
            </w:pPr>
            <w:r>
              <w:rPr>
                <w:b/>
                <w:color w:val="006EB3"/>
                <w:sz w:val="20"/>
              </w:rPr>
              <w:t>Auftakt</w:t>
            </w:r>
          </w:p>
        </w:tc>
        <w:tc>
          <w:tcPr>
            <w:tcW w:w="907" w:type="dxa"/>
            <w:tcBorders>
              <w:bottom w:val="nil"/>
            </w:tcBorders>
          </w:tcPr>
          <w:p>
            <w:pPr>
              <w:pStyle w:val="TableParagraph"/>
              <w:ind w:left="74"/>
              <w:rPr>
                <w:sz w:val="20"/>
              </w:rPr>
            </w:pPr>
            <w:r>
              <w:rPr>
                <w:color w:val="231F20"/>
                <w:sz w:val="20"/>
              </w:rPr>
              <w:t>164/165</w:t>
            </w:r>
          </w:p>
        </w:tc>
        <w:tc>
          <w:tcPr>
            <w:tcW w:w="4309" w:type="dxa"/>
            <w:tcBorders>
              <w:bottom w:val="nil"/>
            </w:tcBorders>
          </w:tcPr>
          <w:p>
            <w:pPr>
              <w:pStyle w:val="TableParagraph"/>
              <w:ind w:left="74"/>
              <w:rPr>
                <w:sz w:val="20"/>
              </w:rPr>
            </w:pPr>
            <w:r>
              <w:rPr>
                <w:color w:val="231F20"/>
                <w:sz w:val="20"/>
              </w:rPr>
              <w:t>Die Leitfiguren werfen die Frage nach der Vertei­</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alter: hier besonders</w:t>
            </w:r>
          </w:p>
        </w:tc>
        <w:tc>
          <w:tcPr>
            <w:tcW w:w="2098" w:type="dxa"/>
            <w:tcBorders>
              <w:top w:val="nil"/>
              <w:bottom w:val="nil"/>
            </w:tcBorders>
          </w:tcPr>
          <w:p>
            <w:pPr>
              <w:pStyle w:val="TableParagraph"/>
              <w:spacing w:before="3"/>
              <w:rPr>
                <w:sz w:val="20"/>
              </w:rPr>
            </w:pPr>
            <w:r>
              <w:rPr>
                <w:color w:val="231F20"/>
                <w:sz w:val="20"/>
              </w:rPr>
              <w:t>Herrschaft und Gesell­</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lung von Macht und Herrschaft im mittelalterlichen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Herrschaftszeichen,</w:t>
            </w:r>
          </w:p>
        </w:tc>
        <w:tc>
          <w:tcPr>
            <w:tcW w:w="2098" w:type="dxa"/>
            <w:tcBorders>
              <w:top w:val="nil"/>
              <w:bottom w:val="nil"/>
            </w:tcBorders>
          </w:tcPr>
          <w:p>
            <w:pPr>
              <w:pStyle w:val="TableParagraph"/>
              <w:spacing w:before="3"/>
              <w:rPr>
                <w:sz w:val="20"/>
              </w:rPr>
            </w:pPr>
            <w:r>
              <w:rPr>
                <w:color w:val="231F20"/>
                <w:sz w:val="20"/>
              </w:rPr>
              <w:t>schaft im Mittelalter</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Reich auf. A 1 und A 2 aktivieren Mittelalterbilder,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Herrscherpersönlich­</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A 3 zielt auf erste Vorstellungen mittelalterlicher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keiten</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Ordnungsvorstellungen ab. Die SuS recherchieren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zu Kleidungsmerkmalen in verschiedenen Gesell­</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schaftsschichten (A 4) und zu Herrschaftssymbolen</w:t>
            </w:r>
          </w:p>
        </w:tc>
      </w:tr>
      <w:tr>
        <w:trPr>
          <w:trHeight w:val="387"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ind w:left="74"/>
              <w:rPr>
                <w:sz w:val="20"/>
              </w:rPr>
            </w:pPr>
            <w:r>
              <w:rPr>
                <w:color w:val="231F20"/>
                <w:sz w:val="20"/>
              </w:rPr>
              <w:t>(A 5; Medienkompetenz 2).</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77"/>
              </w:numPr>
              <w:tabs>
                <w:tab w:pos="220" w:val="left" w:leader="none"/>
              </w:tabs>
              <w:spacing w:line="244" w:lineRule="auto" w:before="62" w:after="0"/>
              <w:ind w:left="219" w:right="189" w:hanging="144"/>
              <w:jc w:val="both"/>
              <w:rPr>
                <w:sz w:val="20"/>
              </w:rPr>
            </w:pPr>
            <w:r>
              <w:rPr>
                <w:color w:val="231F20"/>
                <w:sz w:val="20"/>
              </w:rPr>
              <w:t>identifizieren Prozesse und Umbrüche in histo­ rischen Räumen und ihrer zeitlichen</w:t>
            </w:r>
            <w:r>
              <w:rPr>
                <w:color w:val="231F20"/>
                <w:spacing w:val="-9"/>
                <w:sz w:val="20"/>
              </w:rPr>
              <w:t> </w:t>
            </w:r>
            <w:r>
              <w:rPr>
                <w:color w:val="231F20"/>
                <w:sz w:val="20"/>
              </w:rPr>
              <w:t>Dimension (SK</w:t>
            </w:r>
            <w:r>
              <w:rPr>
                <w:color w:val="231F20"/>
                <w:spacing w:val="-1"/>
                <w:sz w:val="20"/>
              </w:rPr>
              <w:t> </w:t>
            </w:r>
            <w:r>
              <w:rPr>
                <w:color w:val="231F20"/>
                <w:sz w:val="20"/>
              </w:rPr>
              <w:t>6)</w:t>
            </w:r>
          </w:p>
          <w:p>
            <w:pPr>
              <w:pStyle w:val="TableParagraph"/>
              <w:numPr>
                <w:ilvl w:val="0"/>
                <w:numId w:val="77"/>
              </w:numPr>
              <w:tabs>
                <w:tab w:pos="220" w:val="left" w:leader="none"/>
              </w:tabs>
              <w:spacing w:line="244" w:lineRule="auto" w:before="57" w:after="0"/>
              <w:ind w:left="219" w:right="188" w:hanging="144"/>
              <w:jc w:val="both"/>
              <w:rPr>
                <w:sz w:val="20"/>
              </w:rPr>
            </w:pPr>
            <w:r>
              <w:rPr>
                <w:color w:val="231F20"/>
                <w:sz w:val="20"/>
              </w:rPr>
              <w:t>wenden grundlegende Schritte der Analyse</w:t>
            </w:r>
            <w:r>
              <w:rPr>
                <w:color w:val="231F20"/>
                <w:spacing w:val="-17"/>
                <w:sz w:val="20"/>
              </w:rPr>
              <w:t> </w:t>
            </w:r>
            <w:r>
              <w:rPr>
                <w:color w:val="231F20"/>
                <w:sz w:val="20"/>
              </w:rPr>
              <w:t>von und kritischen Auseinandersetzung mit histori­ schen Darstellungen aufgabenbezogen</w:t>
            </w:r>
            <w:r>
              <w:rPr>
                <w:color w:val="231F20"/>
                <w:spacing w:val="-32"/>
                <w:sz w:val="20"/>
              </w:rPr>
              <w:t> </w:t>
            </w:r>
            <w:r>
              <w:rPr>
                <w:color w:val="231F20"/>
                <w:sz w:val="20"/>
              </w:rPr>
              <w:t>an</w:t>
            </w:r>
          </w:p>
          <w:p>
            <w:pPr>
              <w:pStyle w:val="TableParagraph"/>
              <w:spacing w:before="1"/>
              <w:ind w:left="219"/>
              <w:rPr>
                <w:sz w:val="20"/>
              </w:rPr>
            </w:pPr>
            <w:r>
              <w:rPr>
                <w:color w:val="231F20"/>
                <w:sz w:val="20"/>
              </w:rPr>
              <w:t>(MK 5).</w:t>
            </w:r>
          </w:p>
        </w:tc>
        <w:tc>
          <w:tcPr>
            <w:tcW w:w="2013" w:type="dxa"/>
            <w:tcBorders>
              <w:bottom w:val="nil"/>
            </w:tcBorders>
          </w:tcPr>
          <w:p>
            <w:pPr>
              <w:pStyle w:val="TableParagraph"/>
              <w:rPr>
                <w:sz w:val="20"/>
              </w:rPr>
            </w:pPr>
            <w:r>
              <w:rPr>
                <w:color w:val="231F20"/>
                <w:sz w:val="20"/>
              </w:rPr>
              <w:t>Epochale Merkmale</w:t>
            </w:r>
          </w:p>
        </w:tc>
        <w:tc>
          <w:tcPr>
            <w:tcW w:w="2098" w:type="dxa"/>
            <w:tcBorders>
              <w:bottom w:val="nil"/>
            </w:tcBorders>
          </w:tcPr>
          <w:p>
            <w:pPr>
              <w:pStyle w:val="TableParagraph"/>
              <w:rPr>
                <w:b/>
                <w:sz w:val="20"/>
              </w:rPr>
            </w:pPr>
            <w:r>
              <w:rPr>
                <w:b/>
                <w:color w:val="F68B1E"/>
                <w:sz w:val="20"/>
              </w:rPr>
              <w:t>Orientierung in Raum</w:t>
            </w:r>
          </w:p>
        </w:tc>
        <w:tc>
          <w:tcPr>
            <w:tcW w:w="907" w:type="dxa"/>
            <w:tcBorders>
              <w:bottom w:val="nil"/>
            </w:tcBorders>
          </w:tcPr>
          <w:p>
            <w:pPr>
              <w:pStyle w:val="TableParagraph"/>
              <w:ind w:left="74"/>
              <w:rPr>
                <w:sz w:val="20"/>
              </w:rPr>
            </w:pPr>
            <w:r>
              <w:rPr>
                <w:color w:val="231F20"/>
                <w:sz w:val="20"/>
              </w:rPr>
              <w:t>166/167</w:t>
            </w:r>
          </w:p>
        </w:tc>
        <w:tc>
          <w:tcPr>
            <w:tcW w:w="4309" w:type="dxa"/>
            <w:tcBorders>
              <w:bottom w:val="nil"/>
            </w:tcBorders>
          </w:tcPr>
          <w:p>
            <w:pPr>
              <w:pStyle w:val="TableParagraph"/>
              <w:ind w:left="74"/>
              <w:rPr>
                <w:sz w:val="20"/>
              </w:rPr>
            </w:pPr>
            <w:r>
              <w:rPr>
                <w:color w:val="231F20"/>
                <w:sz w:val="20"/>
              </w:rPr>
              <w:t>Die SuS erarbeiten aus der Karte (D1) geographi­</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Style w:val="TableParagraph"/>
              <w:spacing w:before="3"/>
              <w:rPr>
                <w:b/>
                <w:sz w:val="20"/>
              </w:rPr>
            </w:pPr>
            <w:r>
              <w:rPr>
                <w:b/>
                <w:color w:val="F68B1E"/>
                <w:sz w:val="20"/>
              </w:rPr>
              <w:t>und Zeit:</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sche Brüche und Kontinuitäten zum römischen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Style w:val="TableParagraph"/>
              <w:spacing w:before="3"/>
              <w:rPr>
                <w:sz w:val="20"/>
              </w:rPr>
            </w:pPr>
            <w:r>
              <w:rPr>
                <w:color w:val="231F20"/>
                <w:sz w:val="20"/>
              </w:rPr>
              <w:t>Das Leben im Mittel­</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Reich (A 1) sowie Bewohner (A 2). Die Recher­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Style w:val="TableParagraph"/>
              <w:spacing w:before="3"/>
              <w:rPr>
                <w:sz w:val="20"/>
              </w:rPr>
            </w:pPr>
            <w:r>
              <w:rPr>
                <w:color w:val="231F20"/>
                <w:sz w:val="20"/>
              </w:rPr>
              <w:t>alter</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cheaufgabe  A 3 verlangt einen regionalen Bezug</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zu Karl dem Großen und Aachen (Medienkom­</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petenz 2). A 4 fragt nach ersten Hypothesen zu</w:t>
            </w:r>
          </w:p>
        </w:tc>
      </w:tr>
      <w:tr>
        <w:trPr>
          <w:trHeight w:val="637"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ind w:left="74"/>
              <w:rPr>
                <w:sz w:val="20"/>
              </w:rPr>
            </w:pPr>
            <w:r>
              <w:rPr>
                <w:color w:val="231F20"/>
                <w:sz w:val="20"/>
              </w:rPr>
              <w:t>Machtsymbolen verschiedener Lebenswelten.</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78"/>
              </w:numPr>
              <w:tabs>
                <w:tab w:pos="220" w:val="left" w:leader="none"/>
              </w:tabs>
              <w:spacing w:line="244" w:lineRule="auto" w:before="62" w:after="0"/>
              <w:ind w:left="219" w:right="122" w:hanging="144"/>
              <w:jc w:val="left"/>
              <w:rPr>
                <w:sz w:val="20"/>
              </w:rPr>
            </w:pPr>
            <w:r>
              <w:rPr>
                <w:color w:val="231F20"/>
                <w:sz w:val="20"/>
              </w:rPr>
              <w:t>identifizieren Ereignisse, Umbrüche und Herr­ schaftsformen in historischen Räumen und</w:t>
            </w:r>
            <w:r>
              <w:rPr>
                <w:color w:val="231F20"/>
                <w:spacing w:val="-21"/>
                <w:sz w:val="20"/>
              </w:rPr>
              <w:t> </w:t>
            </w:r>
            <w:r>
              <w:rPr>
                <w:color w:val="231F20"/>
                <w:sz w:val="20"/>
              </w:rPr>
              <w:t>ihrer zeitlichen Dimension (SK</w:t>
            </w:r>
            <w:r>
              <w:rPr>
                <w:color w:val="231F20"/>
                <w:spacing w:val="-6"/>
                <w:sz w:val="20"/>
              </w:rPr>
              <w:t> </w:t>
            </w:r>
            <w:r>
              <w:rPr>
                <w:color w:val="231F20"/>
                <w:sz w:val="20"/>
              </w:rPr>
              <w:t>6)</w:t>
            </w:r>
          </w:p>
          <w:p>
            <w:pPr>
              <w:pStyle w:val="TableParagraph"/>
              <w:numPr>
                <w:ilvl w:val="0"/>
                <w:numId w:val="78"/>
              </w:numPr>
              <w:tabs>
                <w:tab w:pos="220" w:val="left" w:leader="none"/>
              </w:tabs>
              <w:spacing w:line="244" w:lineRule="auto" w:before="57" w:after="0"/>
              <w:ind w:left="219" w:right="188" w:hanging="144"/>
              <w:jc w:val="left"/>
              <w:rPr>
                <w:sz w:val="20"/>
              </w:rPr>
            </w:pPr>
            <w:r>
              <w:rPr>
                <w:color w:val="231F20"/>
                <w:sz w:val="20"/>
              </w:rPr>
              <w:t>wenden grundlegende Schritte der Analyse</w:t>
            </w:r>
            <w:r>
              <w:rPr>
                <w:color w:val="231F20"/>
                <w:spacing w:val="-17"/>
                <w:sz w:val="20"/>
              </w:rPr>
              <w:t> </w:t>
            </w:r>
            <w:r>
              <w:rPr>
                <w:color w:val="231F20"/>
                <w:sz w:val="20"/>
              </w:rPr>
              <w:t>von und kritischen Auseinandersetzung mit auch digitalen historischen Darstellungen aufgaben­ bezogen an (MK</w:t>
            </w:r>
            <w:r>
              <w:rPr>
                <w:color w:val="231F20"/>
                <w:spacing w:val="-9"/>
                <w:sz w:val="20"/>
              </w:rPr>
              <w:t> </w:t>
            </w:r>
            <w:r>
              <w:rPr>
                <w:color w:val="231F20"/>
                <w:sz w:val="20"/>
              </w:rPr>
              <w:t>5)</w:t>
            </w:r>
          </w:p>
          <w:p>
            <w:pPr>
              <w:pStyle w:val="TableParagraph"/>
              <w:numPr>
                <w:ilvl w:val="0"/>
                <w:numId w:val="78"/>
              </w:numPr>
              <w:tabs>
                <w:tab w:pos="220" w:val="left" w:leader="none"/>
              </w:tabs>
              <w:spacing w:line="244" w:lineRule="auto" w:before="57" w:after="0"/>
              <w:ind w:left="219" w:right="528" w:hanging="144"/>
              <w:jc w:val="left"/>
              <w:rPr>
                <w:sz w:val="20"/>
              </w:rPr>
            </w:pPr>
            <w:r>
              <w:rPr>
                <w:color w:val="231F20"/>
                <w:sz w:val="20"/>
              </w:rPr>
              <w:t>benennen aufgabenbezogen die subjektive Sichtweise des Verfassers in Quellen (SK</w:t>
            </w:r>
            <w:r>
              <w:rPr>
                <w:color w:val="231F20"/>
                <w:spacing w:val="-24"/>
                <w:sz w:val="20"/>
              </w:rPr>
              <w:t> </w:t>
            </w:r>
            <w:r>
              <w:rPr>
                <w:color w:val="231F20"/>
                <w:sz w:val="20"/>
              </w:rPr>
              <w:t>2).</w:t>
            </w:r>
          </w:p>
        </w:tc>
        <w:tc>
          <w:tcPr>
            <w:tcW w:w="2013" w:type="dxa"/>
            <w:tcBorders>
              <w:bottom w:val="nil"/>
            </w:tcBorders>
          </w:tcPr>
          <w:p>
            <w:pPr>
              <w:pStyle w:val="TableParagraph"/>
              <w:rPr>
                <w:sz w:val="20"/>
              </w:rPr>
            </w:pPr>
            <w:r>
              <w:rPr>
                <w:color w:val="231F20"/>
                <w:sz w:val="20"/>
              </w:rPr>
              <w:t>Herrschaft im Mittel­</w:t>
            </w:r>
          </w:p>
        </w:tc>
        <w:tc>
          <w:tcPr>
            <w:tcW w:w="2098" w:type="dxa"/>
            <w:tcBorders>
              <w:bottom w:val="nil"/>
            </w:tcBorders>
          </w:tcPr>
          <w:p>
            <w:pPr>
              <w:pStyle w:val="TableParagraph"/>
              <w:rPr>
                <w:sz w:val="20"/>
              </w:rPr>
            </w:pPr>
            <w:r>
              <w:rPr>
                <w:color w:val="231F20"/>
                <w:sz w:val="20"/>
              </w:rPr>
              <w:t>Das Frankenreich</w:t>
            </w:r>
          </w:p>
        </w:tc>
        <w:tc>
          <w:tcPr>
            <w:tcW w:w="907" w:type="dxa"/>
            <w:tcBorders>
              <w:bottom w:val="nil"/>
            </w:tcBorders>
          </w:tcPr>
          <w:p>
            <w:pPr>
              <w:pStyle w:val="TableParagraph"/>
              <w:ind w:left="74"/>
              <w:rPr>
                <w:sz w:val="20"/>
              </w:rPr>
            </w:pPr>
            <w:r>
              <w:rPr>
                <w:color w:val="231F20"/>
                <w:sz w:val="20"/>
              </w:rPr>
              <w:t>168/169</w:t>
            </w:r>
          </w:p>
        </w:tc>
        <w:tc>
          <w:tcPr>
            <w:tcW w:w="4309" w:type="dxa"/>
            <w:tcBorders>
              <w:bottom w:val="nil"/>
            </w:tcBorders>
          </w:tcPr>
          <w:p>
            <w:pPr>
              <w:pStyle w:val="TableParagraph"/>
              <w:ind w:left="74"/>
              <w:rPr>
                <w:sz w:val="20"/>
              </w:rPr>
            </w:pPr>
            <w:r>
              <w:rPr>
                <w:color w:val="231F20"/>
                <w:sz w:val="20"/>
              </w:rPr>
              <w:t>Die SuS erarbeiten aus der Rekonstruktionszeich­</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alter</w:t>
            </w:r>
          </w:p>
        </w:tc>
        <w:tc>
          <w:tcPr>
            <w:tcW w:w="2098" w:type="dxa"/>
            <w:tcBorders>
              <w:top w:val="nil"/>
              <w:bottom w:val="nil"/>
            </w:tcBorders>
          </w:tcPr>
          <w:p>
            <w:pPr>
              <w:pStyle w:val="TableParagraph"/>
              <w:spacing w:before="3"/>
              <w:rPr>
                <w:sz w:val="20"/>
              </w:rPr>
            </w:pPr>
            <w:r>
              <w:rPr>
                <w:color w:val="231F20"/>
                <w:sz w:val="20"/>
              </w:rPr>
              <w:t>entsteht</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nung (D 1) und der Karte (D2) Brüche und Konti­</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nuitäten zum römischen Reich (A 1, A 2) und üben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Herrschaftspraxis im</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die Aufstellung von Hypothesen auf Basis einer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Fränkischen Reich</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Textquellenanalyse (A 3, A 4). Die methodische</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Vorgehensweise bei einer Bildbeschreibung wird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induktiv vorbereitet (A 5) und ordnen ihr Vorwis­</w:t>
            </w:r>
          </w:p>
        </w:tc>
      </w:tr>
      <w:tr>
        <w:trPr>
          <w:trHeight w:val="944"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ind w:left="74"/>
              <w:rPr>
                <w:sz w:val="20"/>
              </w:rPr>
            </w:pPr>
            <w:r>
              <w:rPr>
                <w:color w:val="231F20"/>
                <w:sz w:val="20"/>
              </w:rPr>
              <w:t>sen mithilfe der Strukturlegetechnik (A 6).</w:t>
            </w:r>
          </w:p>
        </w:tc>
      </w:tr>
    </w:tbl>
    <w:p>
      <w:pPr>
        <w:spacing w:after="0"/>
        <w:rPr>
          <w:sz w:val="20"/>
        </w:rPr>
        <w:sectPr>
          <w:headerReference w:type="default" r:id="rId32"/>
          <w:headerReference w:type="even" r:id="rId33"/>
          <w:pgSz w:w="17180" w:h="12250" w:orient="landscape"/>
          <w:pgMar w:header="0" w:footer="513" w:top="960" w:bottom="700" w:left="0" w:right="0"/>
          <w:pgNumType w:start="25"/>
        </w:sectPr>
      </w:pPr>
    </w:p>
    <w:p>
      <w:pPr>
        <w:pStyle w:val="BodyText"/>
        <w:rPr>
          <w:rFonts w:ascii="Times New Roman"/>
        </w:rPr>
      </w:pPr>
      <w:r>
        <w:rPr/>
        <w:pict>
          <v:rect style="position:absolute;margin-left:695.622009pt;margin-top:573.609985pt;width:163.276pt;height:30.169pt;mso-position-horizontal-relative:page;mso-position-vertical-relative:page;z-index:1792"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730" w:hRule="exact"/>
        </w:trPr>
        <w:tc>
          <w:tcPr>
            <w:tcW w:w="765" w:type="dxa"/>
          </w:tcPr>
          <w:p>
            <w:pPr>
              <w:pStyle w:val="TableParagraph"/>
              <w:spacing w:line="462" w:lineRule="exact" w:before="0"/>
              <w:ind w:left="0"/>
              <w:jc w:val="center"/>
              <w:rPr>
                <w:sz w:val="38"/>
              </w:rPr>
            </w:pPr>
            <w:r>
              <w:rPr>
                <w:color w:val="231F20"/>
                <w:sz w:val="38"/>
              </w:rPr>
              <w:t>*</w:t>
            </w:r>
          </w:p>
        </w:tc>
        <w:tc>
          <w:tcPr>
            <w:tcW w:w="4252" w:type="dxa"/>
          </w:tcPr>
          <w:p>
            <w:pPr>
              <w:pStyle w:val="TableParagraph"/>
              <w:ind w:left="74"/>
              <w:rPr>
                <w:sz w:val="20"/>
              </w:rPr>
            </w:pPr>
            <w:r>
              <w:rPr>
                <w:color w:val="231F20"/>
                <w:sz w:val="20"/>
              </w:rPr>
              <w:t>Die SuS</w:t>
            </w:r>
          </w:p>
          <w:p>
            <w:pPr>
              <w:pStyle w:val="TableParagraph"/>
              <w:numPr>
                <w:ilvl w:val="0"/>
                <w:numId w:val="79"/>
              </w:numPr>
              <w:tabs>
                <w:tab w:pos="220" w:val="left" w:leader="none"/>
              </w:tabs>
              <w:spacing w:line="244" w:lineRule="auto" w:before="62" w:after="0"/>
              <w:ind w:left="219" w:right="553" w:hanging="144"/>
              <w:jc w:val="left"/>
              <w:rPr>
                <w:sz w:val="20"/>
              </w:rPr>
            </w:pPr>
            <w:r>
              <w:rPr>
                <w:color w:val="231F20"/>
                <w:sz w:val="20"/>
              </w:rPr>
              <w:t>benennen aufgabenbezogen die</w:t>
            </w:r>
            <w:r>
              <w:rPr>
                <w:color w:val="231F20"/>
                <w:spacing w:val="-23"/>
                <w:sz w:val="20"/>
              </w:rPr>
              <w:t> </w:t>
            </w:r>
            <w:r>
              <w:rPr>
                <w:color w:val="231F20"/>
                <w:sz w:val="20"/>
              </w:rPr>
              <w:t>subjektive Sichtweise des Verfassers in Quellen (SK</w:t>
            </w:r>
            <w:r>
              <w:rPr>
                <w:color w:val="231F20"/>
                <w:spacing w:val="-24"/>
                <w:sz w:val="20"/>
              </w:rPr>
              <w:t> </w:t>
            </w:r>
            <w:r>
              <w:rPr>
                <w:color w:val="231F20"/>
                <w:sz w:val="20"/>
              </w:rPr>
              <w:t>2)</w:t>
            </w:r>
          </w:p>
          <w:p>
            <w:pPr>
              <w:pStyle w:val="TableParagraph"/>
              <w:numPr>
                <w:ilvl w:val="0"/>
                <w:numId w:val="79"/>
              </w:numPr>
              <w:tabs>
                <w:tab w:pos="220" w:val="left" w:leader="none"/>
              </w:tabs>
              <w:spacing w:line="244" w:lineRule="auto" w:before="57" w:after="0"/>
              <w:ind w:left="219" w:right="98" w:hanging="144"/>
              <w:jc w:val="left"/>
              <w:rPr>
                <w:sz w:val="20"/>
              </w:rPr>
            </w:pPr>
            <w:r>
              <w:rPr>
                <w:color w:val="231F20"/>
                <w:sz w:val="20"/>
              </w:rPr>
              <w:t>identifizieren Ereignisse, Prozesse, Umbrüche, kulturelle Errungenschaften und Herrschaftsfor­ men in historischen Räumen und ihrer</w:t>
            </w:r>
            <w:r>
              <w:rPr>
                <w:color w:val="231F20"/>
                <w:spacing w:val="-13"/>
                <w:sz w:val="20"/>
              </w:rPr>
              <w:t> </w:t>
            </w:r>
            <w:r>
              <w:rPr>
                <w:color w:val="231F20"/>
                <w:sz w:val="20"/>
              </w:rPr>
              <w:t>zeitlichen Dimension (SK</w:t>
            </w:r>
            <w:r>
              <w:rPr>
                <w:color w:val="231F20"/>
                <w:spacing w:val="-1"/>
                <w:sz w:val="20"/>
              </w:rPr>
              <w:t> </w:t>
            </w:r>
            <w:r>
              <w:rPr>
                <w:color w:val="231F20"/>
                <w:sz w:val="20"/>
              </w:rPr>
              <w:t>6)</w:t>
            </w:r>
          </w:p>
          <w:p>
            <w:pPr>
              <w:pStyle w:val="TableParagraph"/>
              <w:numPr>
                <w:ilvl w:val="0"/>
                <w:numId w:val="79"/>
              </w:numPr>
              <w:tabs>
                <w:tab w:pos="220" w:val="left" w:leader="none"/>
              </w:tabs>
              <w:spacing w:line="244" w:lineRule="auto" w:before="57" w:after="0"/>
              <w:ind w:left="219" w:right="275" w:hanging="144"/>
              <w:jc w:val="left"/>
              <w:rPr>
                <w:sz w:val="20"/>
              </w:rPr>
            </w:pPr>
            <w:r>
              <w:rPr>
                <w:color w:val="231F20"/>
                <w:sz w:val="20"/>
              </w:rPr>
              <w:t>beurteilen sie den Stellenwert des</w:t>
            </w:r>
            <w:r>
              <w:rPr>
                <w:color w:val="231F20"/>
                <w:spacing w:val="-13"/>
                <w:sz w:val="20"/>
              </w:rPr>
              <w:t> </w:t>
            </w:r>
            <w:r>
              <w:rPr>
                <w:color w:val="231F20"/>
                <w:sz w:val="20"/>
              </w:rPr>
              <w:t>christlichen Glaubens für Menschen der mittelalterlichen Gesellschaft (konkretisierte UK</w:t>
            </w:r>
            <w:r>
              <w:rPr>
                <w:color w:val="231F20"/>
                <w:spacing w:val="-24"/>
                <w:sz w:val="20"/>
              </w:rPr>
              <w:t> </w:t>
            </w:r>
            <w:r>
              <w:rPr>
                <w:color w:val="231F20"/>
                <w:sz w:val="20"/>
              </w:rPr>
              <w:t>1).</w:t>
            </w:r>
          </w:p>
        </w:tc>
        <w:tc>
          <w:tcPr>
            <w:tcW w:w="2013" w:type="dxa"/>
          </w:tcPr>
          <w:p>
            <w:pPr>
              <w:pStyle w:val="TableParagraph"/>
              <w:spacing w:line="244" w:lineRule="auto"/>
              <w:ind w:right="394"/>
              <w:rPr>
                <w:sz w:val="20"/>
              </w:rPr>
            </w:pPr>
            <w:r>
              <w:rPr>
                <w:color w:val="231F20"/>
                <w:sz w:val="20"/>
              </w:rPr>
              <w:t>Missionierung des Frankenreichs</w:t>
            </w:r>
          </w:p>
          <w:p>
            <w:pPr>
              <w:pStyle w:val="TableParagraph"/>
              <w:spacing w:before="9"/>
              <w:ind w:left="0"/>
              <w:rPr>
                <w:rFonts w:ascii="Times New Roman"/>
                <w:sz w:val="21"/>
              </w:rPr>
            </w:pPr>
          </w:p>
          <w:p>
            <w:pPr>
              <w:pStyle w:val="TableParagraph"/>
              <w:spacing w:line="244" w:lineRule="auto" w:before="0"/>
              <w:rPr>
                <w:sz w:val="20"/>
              </w:rPr>
            </w:pPr>
            <w:r>
              <w:rPr>
                <w:color w:val="231F20"/>
                <w:sz w:val="20"/>
              </w:rPr>
              <w:t>Bedeutung des christ­ lichen Glaubens</w:t>
            </w:r>
          </w:p>
        </w:tc>
        <w:tc>
          <w:tcPr>
            <w:tcW w:w="2098" w:type="dxa"/>
          </w:tcPr>
          <w:p>
            <w:pPr>
              <w:pStyle w:val="TableParagraph"/>
              <w:spacing w:line="244" w:lineRule="auto"/>
              <w:rPr>
                <w:sz w:val="20"/>
              </w:rPr>
            </w:pPr>
            <w:r>
              <w:rPr>
                <w:b/>
                <w:color w:val="009C8F"/>
                <w:sz w:val="20"/>
              </w:rPr>
              <w:t>Geschichte global: </w:t>
            </w:r>
            <w:r>
              <w:rPr>
                <w:sz w:val="20"/>
              </w:rPr>
              <w:t>Christliche Missionare aus Irland verändern Europa</w:t>
            </w:r>
          </w:p>
        </w:tc>
        <w:tc>
          <w:tcPr>
            <w:tcW w:w="907" w:type="dxa"/>
          </w:tcPr>
          <w:p>
            <w:pPr>
              <w:pStyle w:val="TableParagraph"/>
              <w:ind w:left="74"/>
              <w:rPr>
                <w:sz w:val="20"/>
              </w:rPr>
            </w:pPr>
            <w:r>
              <w:rPr>
                <w:color w:val="231F20"/>
                <w:sz w:val="20"/>
              </w:rPr>
              <w:t>170/171</w:t>
            </w:r>
          </w:p>
        </w:tc>
        <w:tc>
          <w:tcPr>
            <w:tcW w:w="4309" w:type="dxa"/>
          </w:tcPr>
          <w:p>
            <w:pPr>
              <w:pStyle w:val="TableParagraph"/>
              <w:spacing w:line="244" w:lineRule="auto"/>
              <w:ind w:left="74" w:right="34"/>
              <w:rPr>
                <w:sz w:val="20"/>
              </w:rPr>
            </w:pPr>
            <w:r>
              <w:rPr>
                <w:color w:val="231F20"/>
                <w:sz w:val="20"/>
              </w:rPr>
              <w:t>Handlungsspielräume von Menschen auf Reisen werden identifiziert und erläutert. Die SuS erarbei­ ten den Stellenwert der Missionierung des Fran­ kenreichs (A 1), die Legende des Heiligen Bonifati­ us (A 3, A 4) und Reisewege im Mittelalter (A 4).</w:t>
            </w:r>
          </w:p>
        </w:tc>
      </w:tr>
      <w:tr>
        <w:trPr>
          <w:trHeight w:val="331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80"/>
              </w:numPr>
              <w:tabs>
                <w:tab w:pos="220" w:val="left" w:leader="none"/>
              </w:tabs>
              <w:spacing w:line="244" w:lineRule="auto" w:before="62" w:after="0"/>
              <w:ind w:left="219" w:right="136" w:hanging="144"/>
              <w:jc w:val="left"/>
              <w:rPr>
                <w:sz w:val="20"/>
              </w:rPr>
            </w:pPr>
            <w:r>
              <w:rPr>
                <w:color w:val="231F20"/>
                <w:sz w:val="20"/>
              </w:rPr>
              <w:t>erklären anhand der Herrschafts- und Verwal­ tungspraxis von Karl dem Großen die</w:t>
            </w:r>
            <w:r>
              <w:rPr>
                <w:color w:val="231F20"/>
                <w:spacing w:val="-20"/>
                <w:sz w:val="20"/>
              </w:rPr>
              <w:t> </w:t>
            </w:r>
            <w:r>
              <w:rPr>
                <w:color w:val="231F20"/>
                <w:sz w:val="20"/>
              </w:rPr>
              <w:t>Ordnungs­ prinzipien im Fränkischen Großreich (konkreti­ sierte SK</w:t>
            </w:r>
            <w:r>
              <w:rPr>
                <w:color w:val="231F20"/>
                <w:spacing w:val="-3"/>
                <w:sz w:val="20"/>
              </w:rPr>
              <w:t> </w:t>
            </w:r>
            <w:r>
              <w:rPr>
                <w:color w:val="231F20"/>
                <w:sz w:val="20"/>
              </w:rPr>
              <w:t>1)</w:t>
            </w:r>
          </w:p>
          <w:p>
            <w:pPr>
              <w:pStyle w:val="TableParagraph"/>
              <w:numPr>
                <w:ilvl w:val="0"/>
                <w:numId w:val="80"/>
              </w:numPr>
              <w:tabs>
                <w:tab w:pos="220" w:val="left" w:leader="none"/>
              </w:tabs>
              <w:spacing w:line="244" w:lineRule="auto" w:before="57" w:after="0"/>
              <w:ind w:left="219" w:right="553" w:hanging="144"/>
              <w:jc w:val="left"/>
              <w:rPr>
                <w:sz w:val="20"/>
              </w:rPr>
            </w:pPr>
            <w:r>
              <w:rPr>
                <w:color w:val="231F20"/>
                <w:sz w:val="20"/>
              </w:rPr>
              <w:t>benennen aufgabenbezogen die</w:t>
            </w:r>
            <w:r>
              <w:rPr>
                <w:color w:val="231F20"/>
                <w:spacing w:val="-23"/>
                <w:sz w:val="20"/>
              </w:rPr>
              <w:t> </w:t>
            </w:r>
            <w:r>
              <w:rPr>
                <w:color w:val="231F20"/>
                <w:sz w:val="20"/>
              </w:rPr>
              <w:t>subjektive Sichtweise des Verfassers in Quellen</w:t>
            </w:r>
            <w:r>
              <w:rPr>
                <w:color w:val="231F20"/>
                <w:spacing w:val="-24"/>
                <w:sz w:val="20"/>
              </w:rPr>
              <w:t> </w:t>
            </w:r>
            <w:r>
              <w:rPr>
                <w:color w:val="231F20"/>
                <w:sz w:val="20"/>
              </w:rPr>
              <w:t>(SK2)</w:t>
            </w:r>
          </w:p>
          <w:p>
            <w:pPr>
              <w:pStyle w:val="TableParagraph"/>
              <w:numPr>
                <w:ilvl w:val="0"/>
                <w:numId w:val="80"/>
              </w:numPr>
              <w:tabs>
                <w:tab w:pos="220" w:val="left" w:leader="none"/>
              </w:tabs>
              <w:spacing w:line="244" w:lineRule="auto" w:before="57" w:after="0"/>
              <w:ind w:left="219" w:right="238" w:hanging="144"/>
              <w:jc w:val="left"/>
              <w:rPr>
                <w:sz w:val="20"/>
              </w:rPr>
            </w:pPr>
            <w:r>
              <w:rPr>
                <w:color w:val="231F20"/>
                <w:sz w:val="20"/>
              </w:rPr>
              <w:t>beurteilen das historische Handeln von Men­ schen unter Berücksichtigung ihrer</w:t>
            </w:r>
            <w:r>
              <w:rPr>
                <w:color w:val="231F20"/>
                <w:spacing w:val="-15"/>
                <w:sz w:val="20"/>
              </w:rPr>
              <w:t> </w:t>
            </w:r>
            <w:r>
              <w:rPr>
                <w:color w:val="231F20"/>
                <w:sz w:val="20"/>
              </w:rPr>
              <w:t>Handlungs­ spielräume (UK</w:t>
            </w:r>
            <w:r>
              <w:rPr>
                <w:color w:val="231F20"/>
                <w:spacing w:val="-4"/>
                <w:sz w:val="20"/>
              </w:rPr>
              <w:t> </w:t>
            </w:r>
            <w:r>
              <w:rPr>
                <w:color w:val="231F20"/>
                <w:sz w:val="20"/>
              </w:rPr>
              <w:t>3)</w:t>
            </w:r>
          </w:p>
          <w:p>
            <w:pPr>
              <w:pStyle w:val="TableParagraph"/>
              <w:numPr>
                <w:ilvl w:val="0"/>
                <w:numId w:val="80"/>
              </w:numPr>
              <w:tabs>
                <w:tab w:pos="220" w:val="left" w:leader="none"/>
              </w:tabs>
              <w:spacing w:line="244" w:lineRule="auto" w:before="57" w:after="0"/>
              <w:ind w:left="219" w:right="111" w:hanging="144"/>
              <w:jc w:val="left"/>
              <w:rPr>
                <w:sz w:val="20"/>
              </w:rPr>
            </w:pPr>
            <w:r>
              <w:rPr>
                <w:color w:val="231F20"/>
                <w:sz w:val="20"/>
              </w:rPr>
              <w:t>hinterfragen zunehmend die in ihrer</w:t>
            </w:r>
            <w:r>
              <w:rPr>
                <w:color w:val="231F20"/>
                <w:spacing w:val="-20"/>
                <w:sz w:val="20"/>
              </w:rPr>
              <w:t> </w:t>
            </w:r>
            <w:r>
              <w:rPr>
                <w:color w:val="231F20"/>
                <w:sz w:val="20"/>
              </w:rPr>
              <w:t>Lebenswelt analog auftretenden Geschichtsbilder (HK</w:t>
            </w:r>
            <w:r>
              <w:rPr>
                <w:color w:val="231F20"/>
                <w:spacing w:val="-16"/>
                <w:sz w:val="20"/>
              </w:rPr>
              <w:t> </w:t>
            </w:r>
            <w:r>
              <w:rPr>
                <w:color w:val="231F20"/>
                <w:sz w:val="20"/>
              </w:rPr>
              <w:t>4).</w:t>
            </w:r>
          </w:p>
        </w:tc>
        <w:tc>
          <w:tcPr>
            <w:tcW w:w="2013" w:type="dxa"/>
          </w:tcPr>
          <w:p>
            <w:pPr>
              <w:pStyle w:val="TableParagraph"/>
              <w:spacing w:line="244" w:lineRule="auto"/>
              <w:rPr>
                <w:sz w:val="20"/>
              </w:rPr>
            </w:pPr>
            <w:r>
              <w:rPr>
                <w:color w:val="231F20"/>
                <w:sz w:val="20"/>
              </w:rPr>
              <w:t>Herrschafts- und Verwaltungspraxis im Fränkischen Reich</w:t>
            </w:r>
          </w:p>
        </w:tc>
        <w:tc>
          <w:tcPr>
            <w:tcW w:w="2098" w:type="dxa"/>
          </w:tcPr>
          <w:p>
            <w:pPr>
              <w:pStyle w:val="TableParagraph"/>
              <w:spacing w:line="244" w:lineRule="auto"/>
              <w:rPr>
                <w:sz w:val="20"/>
              </w:rPr>
            </w:pPr>
            <w:r>
              <w:rPr>
                <w:color w:val="231F20"/>
                <w:sz w:val="20"/>
              </w:rPr>
              <w:t>Neue Herrscher in Rom und im Frankenreich</w:t>
            </w:r>
          </w:p>
        </w:tc>
        <w:tc>
          <w:tcPr>
            <w:tcW w:w="907" w:type="dxa"/>
          </w:tcPr>
          <w:p>
            <w:pPr>
              <w:pStyle w:val="TableParagraph"/>
              <w:ind w:left="74"/>
              <w:rPr>
                <w:sz w:val="20"/>
              </w:rPr>
            </w:pPr>
            <w:r>
              <w:rPr>
                <w:color w:val="231F20"/>
                <w:sz w:val="20"/>
              </w:rPr>
              <w:t>172/173</w:t>
            </w:r>
          </w:p>
        </w:tc>
        <w:tc>
          <w:tcPr>
            <w:tcW w:w="4309" w:type="dxa"/>
          </w:tcPr>
          <w:p>
            <w:pPr>
              <w:pStyle w:val="TableParagraph"/>
              <w:spacing w:line="244" w:lineRule="auto"/>
              <w:ind w:left="74" w:right="118"/>
              <w:rPr>
                <w:sz w:val="20"/>
              </w:rPr>
            </w:pPr>
            <w:r>
              <w:rPr>
                <w:color w:val="231F20"/>
                <w:sz w:val="20"/>
              </w:rPr>
              <w:t>Die SuS hinterfragen subjektive Sichtweisen (A 1) am Beispiel einer Münze (Q 1), einer erzählenden Quelle (Q 2) und eines modernen Kunstprojektes (D 1). Sie untersuchen unter Hinzuziehung einer Internetrecherche christlich-biblische Traditionen bei Königserhebung und Kaiserkrönung (A 2, A 3; Medienkompetenz 2) und zeitgenössische sowie diachrone Bewertungen Karls des Großen (A 4-6). Mehrfach ist die Fähigkeit, analog auftretende Geschichtsbilder zu hinterfragen, gefordert; di­ gital auftretende Geschichtsbilder werden auf S. 198/199 hinterfragt. In einer Vertiefungsaufgabe können die SuS Salböl herstellen (A 7).</w:t>
            </w:r>
          </w:p>
        </w:tc>
      </w:tr>
      <w:tr>
        <w:trPr>
          <w:trHeight w:val="323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81"/>
              </w:numPr>
              <w:tabs>
                <w:tab w:pos="220" w:val="left" w:leader="none"/>
              </w:tabs>
              <w:spacing w:line="244" w:lineRule="auto" w:before="62" w:after="0"/>
              <w:ind w:left="219" w:right="136" w:hanging="144"/>
              <w:jc w:val="left"/>
              <w:rPr>
                <w:sz w:val="20"/>
              </w:rPr>
            </w:pPr>
            <w:r>
              <w:rPr>
                <w:color w:val="231F20"/>
                <w:sz w:val="20"/>
              </w:rPr>
              <w:t>erklären anhand der Herrschafts- und Verwal­ tungspraxis von Karl dem Großen die</w:t>
            </w:r>
            <w:r>
              <w:rPr>
                <w:color w:val="231F20"/>
                <w:spacing w:val="-20"/>
                <w:sz w:val="20"/>
              </w:rPr>
              <w:t> </w:t>
            </w:r>
            <w:r>
              <w:rPr>
                <w:color w:val="231F20"/>
                <w:sz w:val="20"/>
              </w:rPr>
              <w:t>Ordnungs­ prinzipien im Fränkischen Großreich (konkreti­ sierte SK</w:t>
            </w:r>
            <w:r>
              <w:rPr>
                <w:color w:val="231F20"/>
                <w:spacing w:val="-3"/>
                <w:sz w:val="20"/>
              </w:rPr>
              <w:t> </w:t>
            </w:r>
            <w:r>
              <w:rPr>
                <w:color w:val="231F20"/>
                <w:sz w:val="20"/>
              </w:rPr>
              <w:t>1)</w:t>
            </w:r>
          </w:p>
          <w:p>
            <w:pPr>
              <w:pStyle w:val="TableParagraph"/>
              <w:numPr>
                <w:ilvl w:val="0"/>
                <w:numId w:val="81"/>
              </w:numPr>
              <w:tabs>
                <w:tab w:pos="220" w:val="left" w:leader="none"/>
              </w:tabs>
              <w:spacing w:line="244" w:lineRule="auto" w:before="57" w:after="0"/>
              <w:ind w:left="219" w:right="193" w:hanging="144"/>
              <w:jc w:val="left"/>
              <w:rPr>
                <w:sz w:val="20"/>
              </w:rPr>
            </w:pPr>
            <w:r>
              <w:rPr>
                <w:color w:val="231F20"/>
                <w:sz w:val="20"/>
              </w:rPr>
              <w:t>beschreiben ausgewählte Personen und Grup­ pen in den jeweiligen Gesellschaften und ihre Funktionen, Interessen und</w:t>
            </w:r>
            <w:r>
              <w:rPr>
                <w:color w:val="231F20"/>
                <w:spacing w:val="-15"/>
                <w:sz w:val="20"/>
              </w:rPr>
              <w:t> </w:t>
            </w:r>
            <w:r>
              <w:rPr>
                <w:color w:val="231F20"/>
                <w:sz w:val="20"/>
              </w:rPr>
              <w:t>Handlungsspielräu­ me (SK4)</w:t>
            </w:r>
          </w:p>
          <w:p>
            <w:pPr>
              <w:pStyle w:val="TableParagraph"/>
              <w:numPr>
                <w:ilvl w:val="0"/>
                <w:numId w:val="81"/>
              </w:numPr>
              <w:tabs>
                <w:tab w:pos="220" w:val="left" w:leader="none"/>
              </w:tabs>
              <w:spacing w:line="244" w:lineRule="auto" w:before="57" w:after="0"/>
              <w:ind w:left="219" w:right="330" w:hanging="144"/>
              <w:jc w:val="left"/>
              <w:rPr>
                <w:sz w:val="20"/>
              </w:rPr>
            </w:pPr>
            <w:r>
              <w:rPr>
                <w:color w:val="231F20"/>
                <w:sz w:val="20"/>
              </w:rPr>
              <w:t>informieren über Lebensbedingungen sowie Konflikte von Menschen in der</w:t>
            </w:r>
            <w:r>
              <w:rPr>
                <w:color w:val="231F20"/>
                <w:spacing w:val="-32"/>
                <w:sz w:val="20"/>
              </w:rPr>
              <w:t> </w:t>
            </w:r>
            <w:r>
              <w:rPr>
                <w:color w:val="231F20"/>
                <w:sz w:val="20"/>
              </w:rPr>
              <w:t>Vergangenheit (SK5)</w:t>
            </w:r>
          </w:p>
        </w:tc>
        <w:tc>
          <w:tcPr>
            <w:tcW w:w="2013" w:type="dxa"/>
          </w:tcPr>
          <w:p>
            <w:pPr>
              <w:pStyle w:val="TableParagraph"/>
              <w:spacing w:line="244" w:lineRule="auto" w:before="33"/>
              <w:ind w:right="113"/>
              <w:rPr>
                <w:sz w:val="20"/>
              </w:rPr>
            </w:pPr>
            <w:r>
              <w:rPr>
                <w:color w:val="231F20"/>
                <w:sz w:val="20"/>
              </w:rPr>
              <w:t>Herrschafts- und Verwaltungspraxis im Fränkischen Reich: hier Reisekönigtum</w:t>
            </w:r>
          </w:p>
        </w:tc>
        <w:tc>
          <w:tcPr>
            <w:tcW w:w="2098" w:type="dxa"/>
          </w:tcPr>
          <w:p>
            <w:pPr>
              <w:pStyle w:val="TableParagraph"/>
              <w:spacing w:before="33"/>
              <w:rPr>
                <w:sz w:val="20"/>
              </w:rPr>
            </w:pPr>
            <w:r>
              <w:rPr>
                <w:color w:val="231F20"/>
                <w:sz w:val="20"/>
              </w:rPr>
              <w:t>Ein König zu Pferd</w:t>
            </w:r>
          </w:p>
        </w:tc>
        <w:tc>
          <w:tcPr>
            <w:tcW w:w="907" w:type="dxa"/>
          </w:tcPr>
          <w:p>
            <w:pPr>
              <w:pStyle w:val="TableParagraph"/>
              <w:spacing w:before="33"/>
              <w:ind w:left="74"/>
              <w:rPr>
                <w:sz w:val="20"/>
              </w:rPr>
            </w:pPr>
            <w:r>
              <w:rPr>
                <w:color w:val="231F20"/>
                <w:sz w:val="20"/>
              </w:rPr>
              <w:t>174/175</w:t>
            </w:r>
          </w:p>
        </w:tc>
        <w:tc>
          <w:tcPr>
            <w:tcW w:w="4309" w:type="dxa"/>
          </w:tcPr>
          <w:p>
            <w:pPr>
              <w:pStyle w:val="TableParagraph"/>
              <w:spacing w:line="244" w:lineRule="auto" w:before="33"/>
              <w:ind w:left="74"/>
              <w:rPr>
                <w:sz w:val="20"/>
              </w:rPr>
            </w:pPr>
            <w:r>
              <w:rPr>
                <w:color w:val="231F20"/>
                <w:sz w:val="20"/>
              </w:rPr>
              <w:t>Karl der Große wird hier als Herrscherperson des Mittelalters untersucht, wobei Besonderheiten der Herrschafts- und Verwaltungspraxis (personale Bin­ dungen) deutlich werden (u.a. A 5). Die SuS erken­ nen die Besonderheit bestimmter Herrschafts- und Repräsentationsorte im Frankenreich (A 1), erläu­ tern auch in narrativer Form das Reisekönigtum</w:t>
            </w:r>
          </w:p>
          <w:p>
            <w:pPr>
              <w:pStyle w:val="TableParagraph"/>
              <w:spacing w:line="244" w:lineRule="auto" w:before="1"/>
              <w:ind w:left="74" w:right="118"/>
              <w:rPr>
                <w:sz w:val="20"/>
              </w:rPr>
            </w:pPr>
            <w:r>
              <w:rPr>
                <w:color w:val="231F20"/>
                <w:sz w:val="20"/>
              </w:rPr>
              <w:t>(A 2, A 3; SK 7), untersuchen die Rekonstruktions­ zeichnung einer Pfalz (A 4) und recherchieren zu Überresten der karolingischen Bildungsreform (A 6; Medienkompetenz 2).</w:t>
            </w:r>
          </w:p>
        </w:tc>
      </w:tr>
    </w:tbl>
    <w:p>
      <w:pPr>
        <w:spacing w:after="0" w:line="244" w:lineRule="auto"/>
        <w:rPr>
          <w:sz w:val="20"/>
        </w:rPr>
        <w:sectPr>
          <w:pgSz w:w="17180" w:h="12250" w:orient="landscape"/>
          <w:pgMar w:header="665" w:footer="513" w:top="960" w:bottom="700" w:left="0" w:right="0"/>
        </w:sectPr>
      </w:pPr>
    </w:p>
    <w:p>
      <w:pPr>
        <w:pStyle w:val="BodyText"/>
        <w:rPr>
          <w:rFonts w:ascii="Times New Roman"/>
        </w:rPr>
      </w:pPr>
      <w:r>
        <w:rPr/>
        <w:pict>
          <v:rect style="position:absolute;margin-left:695.622009pt;margin-top:573.609985pt;width:163.276pt;height:38.673pt;mso-position-horizontal-relative:page;mso-position-vertical-relative:page;z-index:1816"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173" w:hRule="exact"/>
        </w:trPr>
        <w:tc>
          <w:tcPr>
            <w:tcW w:w="765" w:type="dxa"/>
          </w:tcPr>
          <w:p>
            <w:pPr/>
          </w:p>
        </w:tc>
        <w:tc>
          <w:tcPr>
            <w:tcW w:w="4252" w:type="dxa"/>
          </w:tcPr>
          <w:p>
            <w:pPr>
              <w:pStyle w:val="TableParagraph"/>
              <w:numPr>
                <w:ilvl w:val="0"/>
                <w:numId w:val="82"/>
              </w:numPr>
              <w:tabs>
                <w:tab w:pos="220" w:val="left" w:leader="none"/>
              </w:tabs>
              <w:spacing w:line="244" w:lineRule="auto" w:before="34" w:after="0"/>
              <w:ind w:left="219" w:right="188" w:hanging="144"/>
              <w:jc w:val="left"/>
              <w:rPr>
                <w:sz w:val="20"/>
              </w:rPr>
            </w:pPr>
            <w:r>
              <w:rPr>
                <w:color w:val="231F20"/>
                <w:sz w:val="20"/>
              </w:rPr>
              <w:t>wenden grundlegende Schritte der Analyse</w:t>
            </w:r>
            <w:r>
              <w:rPr>
                <w:color w:val="231F20"/>
                <w:spacing w:val="-17"/>
                <w:sz w:val="20"/>
              </w:rPr>
              <w:t> </w:t>
            </w:r>
            <w:r>
              <w:rPr>
                <w:color w:val="231F20"/>
                <w:sz w:val="20"/>
              </w:rPr>
              <w:t>von und kritischen Auseinandersetzung mit histori­ schen Darstellungen aufgabenbezogen an (MK 5)</w:t>
            </w:r>
          </w:p>
          <w:p>
            <w:pPr>
              <w:pStyle w:val="TableParagraph"/>
              <w:numPr>
                <w:ilvl w:val="0"/>
                <w:numId w:val="82"/>
              </w:numPr>
              <w:tabs>
                <w:tab w:pos="220" w:val="left" w:leader="none"/>
              </w:tabs>
              <w:spacing w:line="244" w:lineRule="auto" w:before="57" w:after="0"/>
              <w:ind w:left="219" w:right="238" w:hanging="144"/>
              <w:jc w:val="left"/>
              <w:rPr>
                <w:sz w:val="20"/>
              </w:rPr>
            </w:pPr>
            <w:r>
              <w:rPr>
                <w:color w:val="231F20"/>
                <w:sz w:val="20"/>
              </w:rPr>
              <w:t>beurteilen das historische Handeln von Men­ schen unter Berücksichtigung ihrer</w:t>
            </w:r>
            <w:r>
              <w:rPr>
                <w:color w:val="231F20"/>
                <w:spacing w:val="-15"/>
                <w:sz w:val="20"/>
              </w:rPr>
              <w:t> </w:t>
            </w:r>
            <w:r>
              <w:rPr>
                <w:color w:val="231F20"/>
                <w:sz w:val="20"/>
              </w:rPr>
              <w:t>Handlungs­ spielräume</w:t>
            </w:r>
            <w:r>
              <w:rPr>
                <w:color w:val="231F20"/>
                <w:spacing w:val="-4"/>
                <w:sz w:val="20"/>
              </w:rPr>
              <w:t> </w:t>
            </w:r>
            <w:r>
              <w:rPr>
                <w:color w:val="231F20"/>
                <w:sz w:val="20"/>
              </w:rPr>
              <w:t>(UK3)</w:t>
            </w:r>
          </w:p>
          <w:p>
            <w:pPr>
              <w:pStyle w:val="TableParagraph"/>
              <w:numPr>
                <w:ilvl w:val="0"/>
                <w:numId w:val="82"/>
              </w:numPr>
              <w:tabs>
                <w:tab w:pos="220" w:val="left" w:leader="none"/>
              </w:tabs>
              <w:spacing w:line="240" w:lineRule="auto" w:before="57" w:after="0"/>
              <w:ind w:left="219" w:right="0" w:hanging="144"/>
              <w:jc w:val="left"/>
              <w:rPr>
                <w:sz w:val="20"/>
              </w:rPr>
            </w:pPr>
            <w:r>
              <w:rPr>
                <w:color w:val="231F20"/>
                <w:sz w:val="20"/>
              </w:rPr>
              <w:t>beschreiben historische Zusammenhänge (SK</w:t>
            </w:r>
            <w:r>
              <w:rPr>
                <w:color w:val="231F20"/>
                <w:spacing w:val="-10"/>
                <w:sz w:val="20"/>
              </w:rPr>
              <w:t> </w:t>
            </w:r>
            <w:r>
              <w:rPr>
                <w:color w:val="231F20"/>
                <w:sz w:val="20"/>
              </w:rPr>
              <w:t>7).</w:t>
            </w:r>
          </w:p>
        </w:tc>
        <w:tc>
          <w:tcPr>
            <w:tcW w:w="2013" w:type="dxa"/>
          </w:tcPr>
          <w:p>
            <w:pPr/>
          </w:p>
        </w:tc>
        <w:tc>
          <w:tcPr>
            <w:tcW w:w="2098" w:type="dxa"/>
          </w:tcPr>
          <w:p>
            <w:pPr/>
          </w:p>
        </w:tc>
        <w:tc>
          <w:tcPr>
            <w:tcW w:w="907" w:type="dxa"/>
          </w:tcPr>
          <w:p>
            <w:pPr/>
          </w:p>
        </w:tc>
        <w:tc>
          <w:tcPr>
            <w:tcW w:w="4309" w:type="dxa"/>
          </w:tcPr>
          <w:p>
            <w:pPr/>
          </w:p>
        </w:tc>
      </w:tr>
      <w:tr>
        <w:trPr>
          <w:trHeight w:val="540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83"/>
              </w:numPr>
              <w:tabs>
                <w:tab w:pos="220" w:val="left" w:leader="none"/>
              </w:tabs>
              <w:spacing w:line="244" w:lineRule="auto" w:before="62" w:after="0"/>
              <w:ind w:left="219" w:right="126" w:hanging="144"/>
              <w:jc w:val="left"/>
              <w:rPr>
                <w:sz w:val="20"/>
              </w:rPr>
            </w:pPr>
            <w:r>
              <w:rPr>
                <w:color w:val="231F20"/>
                <w:sz w:val="20"/>
              </w:rPr>
              <w:t>erläutern Lebens- und Arbeitswirklichkeiten</w:t>
            </w:r>
            <w:r>
              <w:rPr>
                <w:color w:val="231F20"/>
                <w:spacing w:val="-16"/>
                <w:sz w:val="20"/>
              </w:rPr>
              <w:t> </w:t>
            </w:r>
            <w:r>
              <w:rPr>
                <w:color w:val="231F20"/>
                <w:sz w:val="20"/>
              </w:rPr>
              <w:t>von Menschen in der Ständegesellschaft (konkreti­ sierte SK</w:t>
            </w:r>
            <w:r>
              <w:rPr>
                <w:color w:val="231F20"/>
                <w:spacing w:val="-3"/>
                <w:sz w:val="20"/>
              </w:rPr>
              <w:t> </w:t>
            </w:r>
            <w:r>
              <w:rPr>
                <w:color w:val="231F20"/>
                <w:sz w:val="20"/>
              </w:rPr>
              <w:t>3)</w:t>
            </w:r>
          </w:p>
          <w:p>
            <w:pPr>
              <w:pStyle w:val="TableParagraph"/>
              <w:numPr>
                <w:ilvl w:val="0"/>
                <w:numId w:val="83"/>
              </w:numPr>
              <w:tabs>
                <w:tab w:pos="220" w:val="left" w:leader="none"/>
              </w:tabs>
              <w:spacing w:line="244" w:lineRule="auto" w:before="57" w:after="0"/>
              <w:ind w:left="219" w:right="193" w:hanging="144"/>
              <w:jc w:val="left"/>
              <w:rPr>
                <w:sz w:val="20"/>
              </w:rPr>
            </w:pPr>
            <w:r>
              <w:rPr>
                <w:color w:val="231F20"/>
                <w:sz w:val="20"/>
              </w:rPr>
              <w:t>beschreiben ausgewählte Personen und Grup­ pen in den jeweiligen Gesellschaften und ihre Funktionen, Interessen und</w:t>
            </w:r>
            <w:r>
              <w:rPr>
                <w:color w:val="231F20"/>
                <w:spacing w:val="-15"/>
                <w:sz w:val="20"/>
              </w:rPr>
              <w:t> </w:t>
            </w:r>
            <w:r>
              <w:rPr>
                <w:color w:val="231F20"/>
                <w:sz w:val="20"/>
              </w:rPr>
              <w:t>Handlungsspielräu­ me (SK 4)</w:t>
            </w:r>
          </w:p>
          <w:p>
            <w:pPr>
              <w:pStyle w:val="TableParagraph"/>
              <w:numPr>
                <w:ilvl w:val="0"/>
                <w:numId w:val="83"/>
              </w:numPr>
              <w:tabs>
                <w:tab w:pos="220" w:val="left" w:leader="none"/>
              </w:tabs>
              <w:spacing w:line="244" w:lineRule="auto" w:before="57" w:after="0"/>
              <w:ind w:left="219" w:right="153" w:hanging="144"/>
              <w:jc w:val="left"/>
              <w:rPr>
                <w:sz w:val="20"/>
              </w:rPr>
            </w:pPr>
            <w:r>
              <w:rPr>
                <w:color w:val="231F20"/>
                <w:sz w:val="20"/>
              </w:rPr>
              <w:t>informieren fallweise über</w:t>
            </w:r>
            <w:r>
              <w:rPr>
                <w:color w:val="231F20"/>
                <w:spacing w:val="-17"/>
                <w:sz w:val="20"/>
              </w:rPr>
              <w:t> </w:t>
            </w:r>
            <w:r>
              <w:rPr>
                <w:color w:val="231F20"/>
                <w:sz w:val="20"/>
              </w:rPr>
              <w:t>Lebensbedingungen, kulturelle Kontakte sowie Konflikte von Men­ schen in der Vergangenheit (SK</w:t>
            </w:r>
            <w:r>
              <w:rPr>
                <w:color w:val="231F20"/>
                <w:spacing w:val="-20"/>
                <w:sz w:val="20"/>
              </w:rPr>
              <w:t> </w:t>
            </w:r>
            <w:r>
              <w:rPr>
                <w:color w:val="231F20"/>
                <w:sz w:val="20"/>
              </w:rPr>
              <w:t>5)</w:t>
            </w:r>
          </w:p>
          <w:p>
            <w:pPr>
              <w:pStyle w:val="TableParagraph"/>
              <w:numPr>
                <w:ilvl w:val="0"/>
                <w:numId w:val="83"/>
              </w:numPr>
              <w:tabs>
                <w:tab w:pos="220" w:val="left" w:leader="none"/>
              </w:tabs>
              <w:spacing w:line="244" w:lineRule="auto" w:before="57" w:after="0"/>
              <w:ind w:left="219" w:right="282" w:hanging="144"/>
              <w:jc w:val="both"/>
              <w:rPr>
                <w:sz w:val="20"/>
              </w:rPr>
            </w:pPr>
            <w:r>
              <w:rPr>
                <w:color w:val="231F20"/>
                <w:sz w:val="20"/>
              </w:rPr>
              <w:t>wenden grundlegende Schritte der</w:t>
            </w:r>
            <w:r>
              <w:rPr>
                <w:color w:val="231F20"/>
                <w:spacing w:val="-26"/>
                <w:sz w:val="20"/>
              </w:rPr>
              <w:t> </w:t>
            </w:r>
            <w:r>
              <w:rPr>
                <w:color w:val="231F20"/>
                <w:sz w:val="20"/>
              </w:rPr>
              <w:t>Interpreta­ tion von Quellen unterschiedlicher Gattungen (MK 4)</w:t>
            </w:r>
            <w:r>
              <w:rPr>
                <w:color w:val="231F20"/>
                <w:spacing w:val="-1"/>
                <w:sz w:val="20"/>
              </w:rPr>
              <w:t> </w:t>
            </w:r>
            <w:r>
              <w:rPr>
                <w:color w:val="231F20"/>
                <w:sz w:val="20"/>
              </w:rPr>
              <w:t>sowie</w:t>
            </w:r>
          </w:p>
          <w:p>
            <w:pPr>
              <w:pStyle w:val="TableParagraph"/>
              <w:numPr>
                <w:ilvl w:val="0"/>
                <w:numId w:val="83"/>
              </w:numPr>
              <w:tabs>
                <w:tab w:pos="220" w:val="left" w:leader="none"/>
              </w:tabs>
              <w:spacing w:line="244" w:lineRule="auto" w:before="57" w:after="0"/>
              <w:ind w:left="219" w:right="166" w:hanging="144"/>
              <w:jc w:val="left"/>
              <w:rPr>
                <w:sz w:val="20"/>
              </w:rPr>
            </w:pPr>
            <w:r>
              <w:rPr>
                <w:color w:val="231F20"/>
                <w:sz w:val="20"/>
              </w:rPr>
              <w:t>der Analyse von und kritischen</w:t>
            </w:r>
            <w:r>
              <w:rPr>
                <w:color w:val="231F20"/>
                <w:spacing w:val="-18"/>
                <w:sz w:val="20"/>
              </w:rPr>
              <w:t> </w:t>
            </w:r>
            <w:r>
              <w:rPr>
                <w:color w:val="231F20"/>
                <w:sz w:val="20"/>
              </w:rPr>
              <w:t>Auseinanderset­ zung mit historischen Darstellungen aufgaben­ bezogen an (MK</w:t>
            </w:r>
            <w:r>
              <w:rPr>
                <w:color w:val="231F20"/>
                <w:spacing w:val="-9"/>
                <w:sz w:val="20"/>
              </w:rPr>
              <w:t> </w:t>
            </w:r>
            <w:r>
              <w:rPr>
                <w:color w:val="231F20"/>
                <w:sz w:val="20"/>
              </w:rPr>
              <w:t>5)</w:t>
            </w:r>
          </w:p>
          <w:p>
            <w:pPr>
              <w:pStyle w:val="TableParagraph"/>
              <w:numPr>
                <w:ilvl w:val="0"/>
                <w:numId w:val="83"/>
              </w:numPr>
              <w:tabs>
                <w:tab w:pos="220" w:val="left" w:leader="none"/>
              </w:tabs>
              <w:spacing w:line="244" w:lineRule="auto" w:before="57" w:after="0"/>
              <w:ind w:left="219" w:right="436" w:hanging="144"/>
              <w:jc w:val="both"/>
              <w:rPr>
                <w:sz w:val="20"/>
              </w:rPr>
            </w:pPr>
            <w:r>
              <w:rPr>
                <w:color w:val="231F20"/>
                <w:sz w:val="20"/>
              </w:rPr>
              <w:t>beurteilen den Stellenwert des Glaubens</w:t>
            </w:r>
            <w:r>
              <w:rPr>
                <w:color w:val="231F20"/>
                <w:spacing w:val="-10"/>
                <w:sz w:val="20"/>
              </w:rPr>
              <w:t> </w:t>
            </w:r>
            <w:r>
              <w:rPr>
                <w:color w:val="231F20"/>
                <w:sz w:val="20"/>
              </w:rPr>
              <w:t>für Menschen der mittelalterlichen</w:t>
            </w:r>
            <w:r>
              <w:rPr>
                <w:color w:val="231F20"/>
                <w:spacing w:val="-18"/>
                <w:sz w:val="20"/>
              </w:rPr>
              <w:t> </w:t>
            </w:r>
            <w:r>
              <w:rPr>
                <w:color w:val="231F20"/>
                <w:sz w:val="20"/>
              </w:rPr>
              <w:t>Gesellschaft (konkretisierte UK</w:t>
            </w:r>
            <w:r>
              <w:rPr>
                <w:color w:val="231F20"/>
                <w:spacing w:val="-17"/>
                <w:sz w:val="20"/>
              </w:rPr>
              <w:t> </w:t>
            </w:r>
            <w:r>
              <w:rPr>
                <w:color w:val="231F20"/>
                <w:sz w:val="20"/>
              </w:rPr>
              <w:t>1).</w:t>
            </w:r>
          </w:p>
        </w:tc>
        <w:tc>
          <w:tcPr>
            <w:tcW w:w="2013" w:type="dxa"/>
          </w:tcPr>
          <w:p>
            <w:pPr>
              <w:pStyle w:val="TableParagraph"/>
              <w:spacing w:line="244" w:lineRule="auto" w:before="33"/>
              <w:ind w:right="91"/>
              <w:rPr>
                <w:sz w:val="20"/>
              </w:rPr>
            </w:pPr>
            <w:r>
              <w:rPr>
                <w:color w:val="231F20"/>
                <w:sz w:val="20"/>
              </w:rPr>
              <w:t>Lebensformen und Handlungsspielräume in der Ständegesell­ schaft</w:t>
            </w:r>
          </w:p>
        </w:tc>
        <w:tc>
          <w:tcPr>
            <w:tcW w:w="2098" w:type="dxa"/>
          </w:tcPr>
          <w:p>
            <w:pPr>
              <w:pStyle w:val="TableParagraph"/>
              <w:spacing w:before="33"/>
              <w:rPr>
                <w:b/>
                <w:sz w:val="20"/>
              </w:rPr>
            </w:pPr>
            <w:r>
              <w:rPr>
                <w:b/>
                <w:color w:val="C40452"/>
                <w:sz w:val="20"/>
              </w:rPr>
              <w:t>Gemeinsam aktiv:</w:t>
            </w:r>
          </w:p>
          <w:p>
            <w:pPr>
              <w:pStyle w:val="TableParagraph"/>
              <w:spacing w:before="6"/>
              <w:rPr>
                <w:sz w:val="20"/>
              </w:rPr>
            </w:pPr>
            <w:r>
              <w:rPr>
                <w:color w:val="231F20"/>
                <w:sz w:val="20"/>
              </w:rPr>
              <w:t>Die Ständegesellschaft</w:t>
            </w:r>
          </w:p>
        </w:tc>
        <w:tc>
          <w:tcPr>
            <w:tcW w:w="907" w:type="dxa"/>
          </w:tcPr>
          <w:p>
            <w:pPr>
              <w:pStyle w:val="TableParagraph"/>
              <w:spacing w:before="33"/>
              <w:ind w:left="74"/>
              <w:rPr>
                <w:sz w:val="20"/>
              </w:rPr>
            </w:pPr>
            <w:r>
              <w:rPr>
                <w:color w:val="231F20"/>
                <w:sz w:val="20"/>
              </w:rPr>
              <w:t>176-179</w:t>
            </w:r>
          </w:p>
        </w:tc>
        <w:tc>
          <w:tcPr>
            <w:tcW w:w="4309" w:type="dxa"/>
          </w:tcPr>
          <w:p>
            <w:pPr>
              <w:pStyle w:val="TableParagraph"/>
              <w:spacing w:line="244" w:lineRule="auto" w:before="33"/>
              <w:ind w:left="74" w:right="34"/>
              <w:rPr>
                <w:sz w:val="20"/>
              </w:rPr>
            </w:pPr>
            <w:r>
              <w:rPr>
                <w:color w:val="231F20"/>
                <w:sz w:val="20"/>
              </w:rPr>
              <w:t>Anhand des kooperativen Settings des Gruppentur­ niers erkunden die SuS die Lebenswelt des Mittel­ alters in der Ständegesellschaft in Wettkampfart. Eine Hilfestellung ermöglicht einen Rückgriff auf vorformulierte Fragen, die alle Kompetenzbereiche abdecken. Für die Durchführung eines Gruppen­ turniers ist die Kenntnis über den Ablauf eines Gruppenpuzzles (S. 112-115) hilfreich. Innerhalb der Ständegesellschaft des Mittelalters werden insbesondere Bauern und arme Adelige sowie die Unabänderlichkeit dieser Gesellschaftsordnung un­ tersucht. So wird der Stellenwert des christlichen Glaubens für mittelalterliche Menschen deutlich.</w:t>
            </w:r>
          </w:p>
        </w:tc>
      </w:tr>
    </w:tbl>
    <w:p>
      <w:pPr>
        <w:spacing w:after="0" w:line="244" w:lineRule="auto"/>
        <w:rPr>
          <w:sz w:val="20"/>
        </w:rPr>
        <w:sectPr>
          <w:pgSz w:w="17180" w:h="12250" w:orient="landscape"/>
          <w:pgMar w:header="0" w:footer="513" w:top="960" w:bottom="700" w:left="0" w:right="0"/>
        </w:sectPr>
      </w:pPr>
    </w:p>
    <w:p>
      <w:pPr>
        <w:pStyle w:val="BodyText"/>
        <w:rPr>
          <w:rFonts w:ascii="Times New Roman"/>
        </w:rPr>
      </w:pPr>
      <w:r>
        <w:rPr/>
        <w:pict>
          <v:rect style="position:absolute;margin-left:695.622009pt;margin-top:573.609985pt;width:163.276pt;height:30.169pt;mso-position-horizontal-relative:page;mso-position-vertical-relative:page;z-index:1840"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3787" w:hRule="exact"/>
        </w:trPr>
        <w:tc>
          <w:tcPr>
            <w:tcW w:w="765" w:type="dxa"/>
          </w:tcPr>
          <w:p>
            <w:pPr/>
          </w:p>
        </w:tc>
        <w:tc>
          <w:tcPr>
            <w:tcW w:w="4252" w:type="dxa"/>
          </w:tcPr>
          <w:p>
            <w:pPr>
              <w:pStyle w:val="TableParagraph"/>
              <w:ind w:left="74"/>
              <w:rPr>
                <w:sz w:val="20"/>
              </w:rPr>
            </w:pPr>
            <w:r>
              <w:rPr>
                <w:color w:val="231F20"/>
                <w:sz w:val="20"/>
              </w:rPr>
              <w:t>Die SuS</w:t>
            </w:r>
          </w:p>
          <w:p>
            <w:pPr>
              <w:pStyle w:val="TableParagraph"/>
              <w:numPr>
                <w:ilvl w:val="0"/>
                <w:numId w:val="84"/>
              </w:numPr>
              <w:tabs>
                <w:tab w:pos="220" w:val="left" w:leader="none"/>
              </w:tabs>
              <w:spacing w:line="244" w:lineRule="auto" w:before="62" w:after="0"/>
              <w:ind w:left="219" w:right="126" w:hanging="144"/>
              <w:jc w:val="left"/>
              <w:rPr>
                <w:sz w:val="20"/>
              </w:rPr>
            </w:pPr>
            <w:r>
              <w:rPr>
                <w:color w:val="231F20"/>
                <w:sz w:val="20"/>
              </w:rPr>
              <w:t>erläutern Lebens- und Arbeitswirklichkeiten</w:t>
            </w:r>
            <w:r>
              <w:rPr>
                <w:color w:val="231F20"/>
                <w:spacing w:val="-16"/>
                <w:sz w:val="20"/>
              </w:rPr>
              <w:t> </w:t>
            </w:r>
            <w:r>
              <w:rPr>
                <w:color w:val="231F20"/>
                <w:sz w:val="20"/>
              </w:rPr>
              <w:t>von Menschen in der Ständegesellschaft (konkreti­ sierte SK</w:t>
            </w:r>
            <w:r>
              <w:rPr>
                <w:color w:val="231F20"/>
                <w:spacing w:val="-3"/>
                <w:sz w:val="20"/>
              </w:rPr>
              <w:t> </w:t>
            </w:r>
            <w:r>
              <w:rPr>
                <w:color w:val="231F20"/>
                <w:sz w:val="20"/>
              </w:rPr>
              <w:t>3)</w:t>
            </w:r>
          </w:p>
          <w:p>
            <w:pPr>
              <w:pStyle w:val="TableParagraph"/>
              <w:numPr>
                <w:ilvl w:val="0"/>
                <w:numId w:val="84"/>
              </w:numPr>
              <w:tabs>
                <w:tab w:pos="220" w:val="left" w:leader="none"/>
              </w:tabs>
              <w:spacing w:line="244" w:lineRule="auto" w:before="57" w:after="0"/>
              <w:ind w:left="219" w:right="192" w:hanging="144"/>
              <w:jc w:val="left"/>
              <w:rPr>
                <w:sz w:val="20"/>
              </w:rPr>
            </w:pPr>
            <w:r>
              <w:rPr>
                <w:color w:val="231F20"/>
                <w:sz w:val="20"/>
              </w:rPr>
              <w:t>beurteilen im Kontext eines einfachen</w:t>
            </w:r>
            <w:r>
              <w:rPr>
                <w:color w:val="231F20"/>
                <w:spacing w:val="-21"/>
                <w:sz w:val="20"/>
              </w:rPr>
              <w:t> </w:t>
            </w:r>
            <w:r>
              <w:rPr>
                <w:color w:val="231F20"/>
                <w:sz w:val="20"/>
              </w:rPr>
              <w:t>Beispiels das historische Handeln von Menschen unter Berücksichtigung ihrer Handlungsspielräume (UK 3)</w:t>
            </w:r>
          </w:p>
          <w:p>
            <w:pPr>
              <w:pStyle w:val="TableParagraph"/>
              <w:numPr>
                <w:ilvl w:val="0"/>
                <w:numId w:val="84"/>
              </w:numPr>
              <w:tabs>
                <w:tab w:pos="220" w:val="left" w:leader="none"/>
              </w:tabs>
              <w:spacing w:line="244" w:lineRule="auto" w:before="57" w:after="0"/>
              <w:ind w:left="219" w:right="257" w:hanging="144"/>
              <w:jc w:val="left"/>
              <w:rPr>
                <w:sz w:val="20"/>
              </w:rPr>
            </w:pPr>
            <w:r>
              <w:rPr>
                <w:color w:val="231F20"/>
                <w:sz w:val="20"/>
              </w:rPr>
              <w:t>bewerten es im Kontext eines</w:t>
            </w:r>
            <w:r>
              <w:rPr>
                <w:color w:val="231F20"/>
                <w:spacing w:val="-25"/>
                <w:sz w:val="20"/>
              </w:rPr>
              <w:t> </w:t>
            </w:r>
            <w:r>
              <w:rPr>
                <w:color w:val="231F20"/>
                <w:sz w:val="20"/>
              </w:rPr>
              <w:t>überschaubaren Beispiels mit Entscheidungscharakter (UK 4), indem</w:t>
            </w:r>
            <w:r>
              <w:rPr>
                <w:color w:val="231F20"/>
                <w:spacing w:val="-1"/>
                <w:sz w:val="20"/>
              </w:rPr>
              <w:t> </w:t>
            </w:r>
            <w:r>
              <w:rPr>
                <w:color w:val="231F20"/>
                <w:sz w:val="20"/>
              </w:rPr>
              <w:t>sie</w:t>
            </w:r>
          </w:p>
          <w:p>
            <w:pPr>
              <w:pStyle w:val="TableParagraph"/>
              <w:numPr>
                <w:ilvl w:val="0"/>
                <w:numId w:val="84"/>
              </w:numPr>
              <w:tabs>
                <w:tab w:pos="220" w:val="left" w:leader="none"/>
              </w:tabs>
              <w:spacing w:line="244" w:lineRule="auto" w:before="57" w:after="0"/>
              <w:ind w:left="219" w:right="76" w:hanging="144"/>
              <w:jc w:val="left"/>
              <w:rPr>
                <w:sz w:val="20"/>
              </w:rPr>
            </w:pPr>
            <w:r>
              <w:rPr>
                <w:color w:val="231F20"/>
                <w:sz w:val="20"/>
              </w:rPr>
              <w:t>historische Zusammenhänge unter Verwendung zentraler Dimensionen und grundlegender</w:t>
            </w:r>
            <w:r>
              <w:rPr>
                <w:color w:val="231F20"/>
                <w:spacing w:val="-19"/>
                <w:sz w:val="20"/>
              </w:rPr>
              <w:t> </w:t>
            </w:r>
            <w:r>
              <w:rPr>
                <w:color w:val="231F20"/>
                <w:sz w:val="20"/>
              </w:rPr>
              <w:t>histo­ rischer Fachbegriffe beschreiben (SK</w:t>
            </w:r>
            <w:r>
              <w:rPr>
                <w:color w:val="231F20"/>
                <w:spacing w:val="-20"/>
                <w:sz w:val="20"/>
              </w:rPr>
              <w:t> </w:t>
            </w:r>
            <w:r>
              <w:rPr>
                <w:color w:val="231F20"/>
                <w:sz w:val="20"/>
              </w:rPr>
              <w:t>7).</w:t>
            </w:r>
          </w:p>
        </w:tc>
        <w:tc>
          <w:tcPr>
            <w:tcW w:w="2013" w:type="dxa"/>
          </w:tcPr>
          <w:p>
            <w:pPr>
              <w:pStyle w:val="TableParagraph"/>
              <w:spacing w:line="244" w:lineRule="auto"/>
              <w:ind w:right="91"/>
              <w:rPr>
                <w:sz w:val="20"/>
              </w:rPr>
            </w:pPr>
            <w:r>
              <w:rPr>
                <w:color w:val="231F20"/>
                <w:sz w:val="20"/>
              </w:rPr>
              <w:t>Lebensformen und Handlungsspielräume in der Ständegesell­ schaft</w:t>
            </w:r>
          </w:p>
        </w:tc>
        <w:tc>
          <w:tcPr>
            <w:tcW w:w="2098" w:type="dxa"/>
          </w:tcPr>
          <w:p>
            <w:pPr>
              <w:pStyle w:val="TableParagraph"/>
              <w:spacing w:line="244" w:lineRule="auto"/>
              <w:ind w:right="2"/>
              <w:rPr>
                <w:sz w:val="20"/>
              </w:rPr>
            </w:pPr>
            <w:r>
              <w:rPr>
                <w:color w:val="231F20"/>
                <w:sz w:val="20"/>
              </w:rPr>
              <w:t>Herrschaft über Land und Leute: Lehnswesen und Grundherrschaft</w:t>
            </w:r>
          </w:p>
        </w:tc>
        <w:tc>
          <w:tcPr>
            <w:tcW w:w="907" w:type="dxa"/>
          </w:tcPr>
          <w:p>
            <w:pPr>
              <w:pStyle w:val="TableParagraph"/>
              <w:ind w:left="74"/>
              <w:rPr>
                <w:sz w:val="20"/>
              </w:rPr>
            </w:pPr>
            <w:r>
              <w:rPr>
                <w:color w:val="231F20"/>
                <w:sz w:val="20"/>
              </w:rPr>
              <w:t>180/181</w:t>
            </w:r>
          </w:p>
        </w:tc>
        <w:tc>
          <w:tcPr>
            <w:tcW w:w="4309" w:type="dxa"/>
          </w:tcPr>
          <w:p>
            <w:pPr>
              <w:pStyle w:val="TableParagraph"/>
              <w:spacing w:line="244" w:lineRule="auto"/>
              <w:ind w:left="74" w:right="205"/>
              <w:rPr>
                <w:sz w:val="20"/>
              </w:rPr>
            </w:pPr>
            <w:r>
              <w:rPr>
                <w:color w:val="231F20"/>
                <w:sz w:val="20"/>
              </w:rPr>
              <w:t>Die SuS begreifen das Lehenswesen als Macht­ grundlage im mittelalterlichen Reich (A 1), zeigen beispielhaft und aufgabenbezogen im kreativen Rollenspiel </w:t>
            </w:r>
            <w:r>
              <w:rPr>
                <w:color w:val="231F20"/>
                <w:spacing w:val="-3"/>
                <w:sz w:val="20"/>
              </w:rPr>
              <w:t>auf, </w:t>
            </w:r>
            <w:r>
              <w:rPr>
                <w:color w:val="231F20"/>
                <w:sz w:val="20"/>
              </w:rPr>
              <w:t>wie sich Grundherrschaft gestal­ tete (A 2, A 3), erarbeiten sich im Rahmen einer Internetrecherche den Fachbegriff des „Hand­ gangs“ (A 4) und bewerten das Lehensverhältnis in Hinblick auf wechselseitige Abhängigkeiten und Herrschaftsbeziehungen. Hier treffen sie</w:t>
            </w:r>
            <w:r>
              <w:rPr>
                <w:color w:val="231F20"/>
                <w:spacing w:val="-31"/>
                <w:sz w:val="20"/>
              </w:rPr>
              <w:t> </w:t>
            </w:r>
            <w:r>
              <w:rPr>
                <w:color w:val="231F20"/>
                <w:sz w:val="20"/>
              </w:rPr>
              <w:t>eine</w:t>
            </w:r>
          </w:p>
          <w:p>
            <w:pPr>
              <w:pStyle w:val="TableParagraph"/>
              <w:spacing w:line="244" w:lineRule="auto" w:before="1"/>
              <w:ind w:left="74"/>
              <w:rPr>
                <w:sz w:val="20"/>
              </w:rPr>
            </w:pPr>
            <w:r>
              <w:rPr>
                <w:color w:val="231F20"/>
                <w:sz w:val="20"/>
              </w:rPr>
              <w:t>Entscheidung zwischen Vertrag und Herren-Diener- Verhältnis (UK 4; A 5).</w:t>
            </w:r>
          </w:p>
        </w:tc>
      </w:tr>
      <w:tr>
        <w:trPr>
          <w:trHeight w:val="4537"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85"/>
              </w:numPr>
              <w:tabs>
                <w:tab w:pos="220" w:val="left" w:leader="none"/>
              </w:tabs>
              <w:spacing w:line="244" w:lineRule="auto" w:before="62" w:after="0"/>
              <w:ind w:left="219" w:right="126" w:hanging="144"/>
              <w:jc w:val="left"/>
              <w:rPr>
                <w:sz w:val="20"/>
              </w:rPr>
            </w:pPr>
            <w:r>
              <w:rPr>
                <w:color w:val="231F20"/>
                <w:sz w:val="20"/>
              </w:rPr>
              <w:t>erläutern Lebens- und Arbeitswirklichkeiten</w:t>
            </w:r>
            <w:r>
              <w:rPr>
                <w:color w:val="231F20"/>
                <w:spacing w:val="-16"/>
                <w:sz w:val="20"/>
              </w:rPr>
              <w:t> </w:t>
            </w:r>
            <w:r>
              <w:rPr>
                <w:color w:val="231F20"/>
                <w:sz w:val="20"/>
              </w:rPr>
              <w:t>von Menschen in der Ständegesellschaft (konkreti­ sierte SK</w:t>
            </w:r>
            <w:r>
              <w:rPr>
                <w:color w:val="231F20"/>
                <w:spacing w:val="-3"/>
                <w:sz w:val="20"/>
              </w:rPr>
              <w:t> </w:t>
            </w:r>
            <w:r>
              <w:rPr>
                <w:color w:val="231F20"/>
                <w:sz w:val="20"/>
              </w:rPr>
              <w:t>3)</w:t>
            </w:r>
          </w:p>
          <w:p>
            <w:pPr>
              <w:pStyle w:val="TableParagraph"/>
              <w:numPr>
                <w:ilvl w:val="0"/>
                <w:numId w:val="85"/>
              </w:numPr>
              <w:tabs>
                <w:tab w:pos="220" w:val="left" w:leader="none"/>
              </w:tabs>
              <w:spacing w:line="244" w:lineRule="auto" w:before="57" w:after="0"/>
              <w:ind w:left="219" w:right="141" w:hanging="144"/>
              <w:jc w:val="left"/>
              <w:rPr>
                <w:sz w:val="20"/>
              </w:rPr>
            </w:pPr>
            <w:r>
              <w:rPr>
                <w:color w:val="231F20"/>
                <w:sz w:val="20"/>
              </w:rPr>
              <w:t>identifizieren Spuren der Vergangenheit in der Gegenwart und entwickeln daran nach</w:t>
            </w:r>
            <w:r>
              <w:rPr>
                <w:color w:val="231F20"/>
                <w:spacing w:val="-28"/>
                <w:sz w:val="20"/>
              </w:rPr>
              <w:t> </w:t>
            </w:r>
            <w:r>
              <w:rPr>
                <w:color w:val="231F20"/>
                <w:sz w:val="20"/>
              </w:rPr>
              <w:t>vorgege­ benen Schemata angeleitet Fragen (SK</w:t>
            </w:r>
            <w:r>
              <w:rPr>
                <w:color w:val="231F20"/>
                <w:spacing w:val="-19"/>
                <w:sz w:val="20"/>
              </w:rPr>
              <w:t> </w:t>
            </w:r>
            <w:r>
              <w:rPr>
                <w:color w:val="231F20"/>
                <w:sz w:val="20"/>
              </w:rPr>
              <w:t>1)</w:t>
            </w:r>
          </w:p>
          <w:p>
            <w:pPr>
              <w:pStyle w:val="TableParagraph"/>
              <w:numPr>
                <w:ilvl w:val="0"/>
                <w:numId w:val="85"/>
              </w:numPr>
              <w:tabs>
                <w:tab w:pos="220" w:val="left" w:leader="none"/>
              </w:tabs>
              <w:spacing w:line="244" w:lineRule="auto" w:before="57" w:after="0"/>
              <w:ind w:left="219" w:right="281" w:hanging="144"/>
              <w:jc w:val="left"/>
              <w:rPr>
                <w:sz w:val="20"/>
              </w:rPr>
            </w:pPr>
            <w:r>
              <w:rPr>
                <w:color w:val="231F20"/>
                <w:sz w:val="20"/>
              </w:rPr>
              <w:t>beschreiben ausgewählte Personen und</w:t>
            </w:r>
            <w:r>
              <w:rPr>
                <w:color w:val="231F20"/>
                <w:spacing w:val="-21"/>
                <w:sz w:val="20"/>
              </w:rPr>
              <w:t> </w:t>
            </w:r>
            <w:r>
              <w:rPr>
                <w:color w:val="231F20"/>
                <w:sz w:val="20"/>
              </w:rPr>
              <w:t>Grup­ pen in den jeweiligen Gesellschaften und ihre Funktionen, Interessen und Handlungsspiel- räume (SK</w:t>
            </w:r>
            <w:r>
              <w:rPr>
                <w:color w:val="231F20"/>
                <w:spacing w:val="-5"/>
                <w:sz w:val="20"/>
              </w:rPr>
              <w:t> </w:t>
            </w:r>
            <w:r>
              <w:rPr>
                <w:color w:val="231F20"/>
                <w:sz w:val="20"/>
              </w:rPr>
              <w:t>4)</w:t>
            </w:r>
          </w:p>
          <w:p>
            <w:pPr>
              <w:pStyle w:val="TableParagraph"/>
              <w:numPr>
                <w:ilvl w:val="0"/>
                <w:numId w:val="85"/>
              </w:numPr>
              <w:tabs>
                <w:tab w:pos="220" w:val="left" w:leader="none"/>
              </w:tabs>
              <w:spacing w:line="244" w:lineRule="auto" w:before="57" w:after="0"/>
              <w:ind w:left="219" w:right="297" w:hanging="144"/>
              <w:jc w:val="left"/>
              <w:rPr>
                <w:sz w:val="20"/>
              </w:rPr>
            </w:pPr>
            <w:r>
              <w:rPr>
                <w:color w:val="231F20"/>
                <w:sz w:val="20"/>
              </w:rPr>
              <w:t>beurteilen das Handeln von Menschen unter Berücksichtigung grundlegender Kategorien (UK 2) und unter Berücksichtigung der</w:t>
            </w:r>
            <w:r>
              <w:rPr>
                <w:color w:val="231F20"/>
                <w:spacing w:val="-15"/>
                <w:sz w:val="20"/>
              </w:rPr>
              <w:t> </w:t>
            </w:r>
            <w:r>
              <w:rPr>
                <w:color w:val="231F20"/>
                <w:sz w:val="20"/>
              </w:rPr>
              <w:t>jeweili­</w:t>
            </w:r>
          </w:p>
          <w:p>
            <w:pPr>
              <w:pStyle w:val="TableParagraph"/>
              <w:spacing w:line="244" w:lineRule="auto" w:before="1"/>
              <w:ind w:left="219"/>
              <w:rPr>
                <w:sz w:val="20"/>
              </w:rPr>
            </w:pPr>
            <w:r>
              <w:rPr>
                <w:color w:val="231F20"/>
                <w:sz w:val="20"/>
              </w:rPr>
              <w:t>gen Handlungsspielräume (UK 3). Zudem hinter­ fragen sie zunehmend die in ihrer Lebenswelt auftretenden Geschichtsbilder (HK 4).</w:t>
            </w:r>
          </w:p>
        </w:tc>
        <w:tc>
          <w:tcPr>
            <w:tcW w:w="2013" w:type="dxa"/>
          </w:tcPr>
          <w:p>
            <w:pPr>
              <w:pStyle w:val="TableParagraph"/>
              <w:spacing w:line="244" w:lineRule="auto"/>
              <w:ind w:right="91"/>
              <w:rPr>
                <w:sz w:val="20"/>
              </w:rPr>
            </w:pPr>
            <w:r>
              <w:rPr>
                <w:color w:val="231F20"/>
                <w:sz w:val="20"/>
              </w:rPr>
              <w:t>Lebensformen und Handlungsspielräume in der Ständegesell­ schaft</w:t>
            </w:r>
          </w:p>
        </w:tc>
        <w:tc>
          <w:tcPr>
            <w:tcW w:w="2098" w:type="dxa"/>
          </w:tcPr>
          <w:p>
            <w:pPr>
              <w:pStyle w:val="TableParagraph"/>
              <w:spacing w:line="244" w:lineRule="auto"/>
              <w:rPr>
                <w:sz w:val="20"/>
              </w:rPr>
            </w:pPr>
            <w:r>
              <w:rPr>
                <w:color w:val="231F20"/>
                <w:sz w:val="20"/>
              </w:rPr>
              <w:t>Ritter und Burgen – das Leben des Adels</w:t>
            </w:r>
          </w:p>
        </w:tc>
        <w:tc>
          <w:tcPr>
            <w:tcW w:w="907" w:type="dxa"/>
          </w:tcPr>
          <w:p>
            <w:pPr>
              <w:pStyle w:val="TableParagraph"/>
              <w:ind w:left="74"/>
              <w:rPr>
                <w:sz w:val="20"/>
              </w:rPr>
            </w:pPr>
            <w:r>
              <w:rPr>
                <w:color w:val="231F20"/>
                <w:sz w:val="20"/>
              </w:rPr>
              <w:t>182/183</w:t>
            </w:r>
          </w:p>
        </w:tc>
        <w:tc>
          <w:tcPr>
            <w:tcW w:w="4309" w:type="dxa"/>
          </w:tcPr>
          <w:p>
            <w:pPr>
              <w:pStyle w:val="TableParagraph"/>
              <w:spacing w:line="244" w:lineRule="auto"/>
              <w:ind w:left="74" w:right="73"/>
              <w:rPr>
                <w:sz w:val="20"/>
              </w:rPr>
            </w:pPr>
            <w:r>
              <w:rPr>
                <w:color w:val="231F20"/>
                <w:sz w:val="20"/>
              </w:rPr>
              <w:t>Die SuS behandeln Ritter und Adel als Personen­ gruppe der mittelalterlichen Gesellschaft. Sie un­ tersuchen anhand von Bild- und Textquellen das ritterliche Leben auf einer Burg und vergleichen ihre Erkenntnisse mit ihnen bekannten Mittelalter­ bildern und Vorstellungen vom Ritterleben (A 1-3, A 5). Sie beurteilen und bewerten das Leben eines Ritters zwischen Turnier und Alltag unter Einbe­ ziehung der Auswirkungen auf weibliche Lebens- räume (A 4).</w:t>
            </w:r>
          </w:p>
        </w:tc>
      </w:tr>
    </w:tbl>
    <w:p>
      <w:pPr>
        <w:spacing w:after="0" w:line="244" w:lineRule="auto"/>
        <w:rPr>
          <w:sz w:val="20"/>
        </w:rPr>
        <w:sectPr>
          <w:pgSz w:w="17180" w:h="12250" w:orient="landscape"/>
          <w:pgMar w:header="665" w:footer="513" w:top="960" w:bottom="700" w:left="0" w:right="0"/>
        </w:sectPr>
      </w:pPr>
    </w:p>
    <w:p>
      <w:pPr>
        <w:pStyle w:val="BodyText"/>
        <w:rPr>
          <w:rFonts w:ascii="Times New Roman"/>
        </w:rPr>
      </w:pPr>
      <w:r>
        <w:rPr/>
        <w:pict>
          <v:rect style="position:absolute;margin-left:695.622009pt;margin-top:573.609985pt;width:163.276pt;height:38.673pt;mso-position-horizontal-relative:page;mso-position-vertical-relative:page;z-index:1864"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86" w:hRule="exact"/>
        </w:trPr>
        <w:tc>
          <w:tcPr>
            <w:tcW w:w="765" w:type="dxa"/>
            <w:vMerge w:val="restart"/>
          </w:tcPr>
          <w:p>
            <w:pPr/>
          </w:p>
        </w:tc>
        <w:tc>
          <w:tcPr>
            <w:tcW w:w="4252" w:type="dxa"/>
            <w:vMerge w:val="restart"/>
          </w:tcPr>
          <w:p>
            <w:pPr>
              <w:pStyle w:val="TableParagraph"/>
              <w:ind w:left="74"/>
              <w:rPr>
                <w:sz w:val="20"/>
              </w:rPr>
            </w:pPr>
            <w:r>
              <w:rPr>
                <w:color w:val="231F20"/>
                <w:sz w:val="20"/>
              </w:rPr>
              <w:t>Die SuS</w:t>
            </w:r>
          </w:p>
          <w:p>
            <w:pPr>
              <w:pStyle w:val="TableParagraph"/>
              <w:numPr>
                <w:ilvl w:val="0"/>
                <w:numId w:val="86"/>
              </w:numPr>
              <w:tabs>
                <w:tab w:pos="220" w:val="left" w:leader="none"/>
              </w:tabs>
              <w:spacing w:line="244" w:lineRule="auto" w:before="62" w:after="0"/>
              <w:ind w:left="219" w:right="274" w:hanging="144"/>
              <w:jc w:val="left"/>
              <w:rPr>
                <w:sz w:val="20"/>
              </w:rPr>
            </w:pPr>
            <w:r>
              <w:rPr>
                <w:color w:val="231F20"/>
                <w:sz w:val="20"/>
              </w:rPr>
              <w:t>erläutern Lebens- und Arbeitswirklichkeiten</w:t>
            </w:r>
            <w:r>
              <w:rPr>
                <w:color w:val="231F20"/>
                <w:spacing w:val="-14"/>
                <w:sz w:val="20"/>
              </w:rPr>
              <w:t> </w:t>
            </w:r>
            <w:r>
              <w:rPr>
                <w:color w:val="231F20"/>
                <w:sz w:val="20"/>
              </w:rPr>
              <w:t>in der Ständegesellschaft (konkretisierte SK</w:t>
            </w:r>
            <w:r>
              <w:rPr>
                <w:color w:val="231F20"/>
                <w:spacing w:val="-29"/>
                <w:sz w:val="20"/>
              </w:rPr>
              <w:t> </w:t>
            </w:r>
            <w:r>
              <w:rPr>
                <w:color w:val="231F20"/>
                <w:sz w:val="20"/>
              </w:rPr>
              <w:t>3)</w:t>
            </w:r>
          </w:p>
          <w:p>
            <w:pPr>
              <w:pStyle w:val="TableParagraph"/>
              <w:numPr>
                <w:ilvl w:val="0"/>
                <w:numId w:val="86"/>
              </w:numPr>
              <w:tabs>
                <w:tab w:pos="220" w:val="left" w:leader="none"/>
              </w:tabs>
              <w:spacing w:line="244" w:lineRule="auto" w:before="57" w:after="0"/>
              <w:ind w:left="219" w:right="371" w:hanging="144"/>
              <w:jc w:val="left"/>
              <w:rPr>
                <w:sz w:val="20"/>
              </w:rPr>
            </w:pPr>
            <w:r>
              <w:rPr>
                <w:color w:val="231F20"/>
                <w:sz w:val="20"/>
              </w:rPr>
              <w:t>beurteilen den Stellenwert des christlichen Glaubens für Menschen der mittelalterlichen Gesellschaft (konkretisierte UK 1)</w:t>
            </w:r>
          </w:p>
          <w:p>
            <w:pPr>
              <w:pStyle w:val="TableParagraph"/>
              <w:numPr>
                <w:ilvl w:val="0"/>
                <w:numId w:val="86"/>
              </w:numPr>
              <w:tabs>
                <w:tab w:pos="220" w:val="left" w:leader="none"/>
              </w:tabs>
              <w:spacing w:line="244" w:lineRule="auto" w:before="57" w:after="0"/>
              <w:ind w:left="219" w:right="141" w:hanging="144"/>
              <w:jc w:val="left"/>
              <w:rPr>
                <w:sz w:val="20"/>
              </w:rPr>
            </w:pPr>
            <w:r>
              <w:rPr>
                <w:color w:val="231F20"/>
                <w:sz w:val="20"/>
              </w:rPr>
              <w:t>identifizieren Spuren der Vergangenheit in der Gegenwart und entwickeln daran nach</w:t>
            </w:r>
            <w:r>
              <w:rPr>
                <w:color w:val="231F20"/>
                <w:spacing w:val="-28"/>
                <w:sz w:val="20"/>
              </w:rPr>
              <w:t> </w:t>
            </w:r>
            <w:r>
              <w:rPr>
                <w:color w:val="231F20"/>
                <w:sz w:val="20"/>
              </w:rPr>
              <w:t>vorgege­ benen Schemata angeleitet Fragen (SK</w:t>
            </w:r>
            <w:r>
              <w:rPr>
                <w:color w:val="231F20"/>
                <w:spacing w:val="-19"/>
                <w:sz w:val="20"/>
              </w:rPr>
              <w:t> </w:t>
            </w:r>
            <w:r>
              <w:rPr>
                <w:color w:val="231F20"/>
                <w:sz w:val="20"/>
              </w:rPr>
              <w:t>1)</w:t>
            </w:r>
          </w:p>
          <w:p>
            <w:pPr>
              <w:pStyle w:val="TableParagraph"/>
              <w:numPr>
                <w:ilvl w:val="0"/>
                <w:numId w:val="86"/>
              </w:numPr>
              <w:tabs>
                <w:tab w:pos="220" w:val="left" w:leader="none"/>
              </w:tabs>
              <w:spacing w:line="244" w:lineRule="auto" w:before="57" w:after="0"/>
              <w:ind w:left="219" w:right="193" w:hanging="144"/>
              <w:jc w:val="left"/>
              <w:rPr>
                <w:sz w:val="20"/>
              </w:rPr>
            </w:pPr>
            <w:r>
              <w:rPr>
                <w:color w:val="231F20"/>
                <w:sz w:val="20"/>
              </w:rPr>
              <w:t>beschreiben ausgewählte Personen und Grup­ pen in den jeweiligen Gesellschaften und ihre Funktionen, Interessen und</w:t>
            </w:r>
            <w:r>
              <w:rPr>
                <w:color w:val="231F20"/>
                <w:spacing w:val="-15"/>
                <w:sz w:val="20"/>
              </w:rPr>
              <w:t> </w:t>
            </w:r>
            <w:r>
              <w:rPr>
                <w:color w:val="231F20"/>
                <w:sz w:val="20"/>
              </w:rPr>
              <w:t>Handlungsspielräu­ me (SK 4)</w:t>
            </w:r>
          </w:p>
          <w:p>
            <w:pPr>
              <w:pStyle w:val="TableParagraph"/>
              <w:numPr>
                <w:ilvl w:val="0"/>
                <w:numId w:val="86"/>
              </w:numPr>
              <w:tabs>
                <w:tab w:pos="220" w:val="left" w:leader="none"/>
              </w:tabs>
              <w:spacing w:line="244" w:lineRule="auto" w:before="57" w:after="0"/>
              <w:ind w:left="219" w:right="268" w:hanging="144"/>
              <w:jc w:val="both"/>
              <w:rPr>
                <w:sz w:val="20"/>
              </w:rPr>
            </w:pPr>
            <w:r>
              <w:rPr>
                <w:color w:val="231F20"/>
                <w:sz w:val="20"/>
              </w:rPr>
              <w:t>unterscheiden zur Beantwortung einer</w:t>
            </w:r>
            <w:r>
              <w:rPr>
                <w:color w:val="231F20"/>
                <w:spacing w:val="-18"/>
                <w:sz w:val="20"/>
              </w:rPr>
              <w:t> </w:t>
            </w:r>
            <w:r>
              <w:rPr>
                <w:color w:val="231F20"/>
                <w:sz w:val="20"/>
              </w:rPr>
              <w:t>histori­ schen Frage zwischen einem Sach- und einem Werturteil (UK</w:t>
            </w:r>
            <w:r>
              <w:rPr>
                <w:color w:val="231F20"/>
                <w:spacing w:val="-11"/>
                <w:sz w:val="20"/>
              </w:rPr>
              <w:t> </w:t>
            </w:r>
            <w:r>
              <w:rPr>
                <w:color w:val="231F20"/>
                <w:sz w:val="20"/>
              </w:rPr>
              <w:t>1)</w:t>
            </w:r>
          </w:p>
          <w:p>
            <w:pPr>
              <w:pStyle w:val="TableParagraph"/>
              <w:numPr>
                <w:ilvl w:val="0"/>
                <w:numId w:val="86"/>
              </w:numPr>
              <w:tabs>
                <w:tab w:pos="220" w:val="left" w:leader="none"/>
              </w:tabs>
              <w:spacing w:line="244" w:lineRule="auto" w:before="57" w:after="0"/>
              <w:ind w:left="219" w:right="98" w:hanging="144"/>
              <w:jc w:val="left"/>
              <w:rPr>
                <w:sz w:val="20"/>
              </w:rPr>
            </w:pPr>
            <w:r>
              <w:rPr>
                <w:color w:val="231F20"/>
                <w:sz w:val="20"/>
              </w:rPr>
              <w:t>beurteilen das Handeln von Menschen unter Berücksichtigung von grundlegenden</w:t>
            </w:r>
            <w:r>
              <w:rPr>
                <w:color w:val="231F20"/>
                <w:spacing w:val="-21"/>
                <w:sz w:val="20"/>
              </w:rPr>
              <w:t> </w:t>
            </w:r>
            <w:r>
              <w:rPr>
                <w:color w:val="231F20"/>
                <w:sz w:val="20"/>
              </w:rPr>
              <w:t>Kategorien (UK 2) und unter Berücksichtigung der jeweili­ gen Handlungsspielräume (UK</w:t>
            </w:r>
            <w:r>
              <w:rPr>
                <w:color w:val="231F20"/>
                <w:spacing w:val="-7"/>
                <w:sz w:val="20"/>
              </w:rPr>
              <w:t> </w:t>
            </w:r>
            <w:r>
              <w:rPr>
                <w:color w:val="231F20"/>
                <w:sz w:val="20"/>
              </w:rPr>
              <w:t>3)</w:t>
            </w:r>
          </w:p>
          <w:p>
            <w:pPr>
              <w:pStyle w:val="TableParagraph"/>
              <w:numPr>
                <w:ilvl w:val="0"/>
                <w:numId w:val="86"/>
              </w:numPr>
              <w:tabs>
                <w:tab w:pos="220" w:val="left" w:leader="none"/>
              </w:tabs>
              <w:spacing w:line="244" w:lineRule="auto" w:before="57" w:after="0"/>
              <w:ind w:left="219" w:right="210" w:hanging="144"/>
              <w:jc w:val="both"/>
              <w:rPr>
                <w:sz w:val="20"/>
              </w:rPr>
            </w:pPr>
            <w:r>
              <w:rPr>
                <w:color w:val="231F20"/>
                <w:sz w:val="20"/>
              </w:rPr>
              <w:t>erkennen die Unterschiedlichkeit zwischen</w:t>
            </w:r>
            <w:r>
              <w:rPr>
                <w:color w:val="231F20"/>
                <w:spacing w:val="-33"/>
                <w:sz w:val="20"/>
              </w:rPr>
              <w:t> </w:t>
            </w:r>
            <w:r>
              <w:rPr>
                <w:color w:val="231F20"/>
                <w:sz w:val="20"/>
              </w:rPr>
              <w:t>ver­ gangenen und gegenwärtigen Wertmaßstäben (HK 3)</w:t>
            </w:r>
          </w:p>
          <w:p>
            <w:pPr>
              <w:pStyle w:val="TableParagraph"/>
              <w:numPr>
                <w:ilvl w:val="0"/>
                <w:numId w:val="86"/>
              </w:numPr>
              <w:tabs>
                <w:tab w:pos="220" w:val="left" w:leader="none"/>
              </w:tabs>
              <w:spacing w:line="244" w:lineRule="auto" w:before="57" w:after="0"/>
              <w:ind w:left="219" w:right="190" w:hanging="144"/>
              <w:jc w:val="left"/>
              <w:rPr>
                <w:sz w:val="20"/>
              </w:rPr>
            </w:pPr>
            <w:r>
              <w:rPr>
                <w:color w:val="231F20"/>
                <w:sz w:val="20"/>
              </w:rPr>
              <w:t>bewerten menschliches Handeln in der </w:t>
            </w:r>
            <w:r>
              <w:rPr>
                <w:color w:val="231F20"/>
                <w:spacing w:val="-3"/>
                <w:sz w:val="20"/>
              </w:rPr>
              <w:t>Vergan­ </w:t>
            </w:r>
            <w:r>
              <w:rPr>
                <w:color w:val="231F20"/>
                <w:sz w:val="20"/>
              </w:rPr>
              <w:t>genheit im Kontext eines überschaubaren Bei­ spiels mit Entscheidungscharakter (UK</w:t>
            </w:r>
            <w:r>
              <w:rPr>
                <w:color w:val="231F20"/>
                <w:spacing w:val="-12"/>
                <w:sz w:val="20"/>
              </w:rPr>
              <w:t> </w:t>
            </w:r>
            <w:r>
              <w:rPr>
                <w:color w:val="231F20"/>
                <w:sz w:val="20"/>
              </w:rPr>
              <w:t>4).</w:t>
            </w:r>
          </w:p>
        </w:tc>
        <w:tc>
          <w:tcPr>
            <w:tcW w:w="2013" w:type="dxa"/>
            <w:tcBorders>
              <w:bottom w:val="nil"/>
            </w:tcBorders>
          </w:tcPr>
          <w:p>
            <w:pPr>
              <w:pStyle w:val="TableParagraph"/>
              <w:spacing w:before="33"/>
              <w:rPr>
                <w:sz w:val="20"/>
              </w:rPr>
            </w:pPr>
            <w:r>
              <w:rPr>
                <w:color w:val="231F20"/>
                <w:sz w:val="20"/>
              </w:rPr>
              <w:t>Lebensformen und</w:t>
            </w:r>
          </w:p>
        </w:tc>
        <w:tc>
          <w:tcPr>
            <w:tcW w:w="2098" w:type="dxa"/>
            <w:tcBorders>
              <w:bottom w:val="nil"/>
            </w:tcBorders>
          </w:tcPr>
          <w:p>
            <w:pPr>
              <w:pStyle w:val="TableParagraph"/>
              <w:spacing w:before="33"/>
              <w:rPr>
                <w:sz w:val="20"/>
              </w:rPr>
            </w:pPr>
            <w:r>
              <w:rPr>
                <w:color w:val="231F20"/>
                <w:sz w:val="20"/>
              </w:rPr>
              <w:t>Leben im Kloster</w:t>
            </w:r>
          </w:p>
        </w:tc>
        <w:tc>
          <w:tcPr>
            <w:tcW w:w="907" w:type="dxa"/>
            <w:tcBorders>
              <w:bottom w:val="nil"/>
            </w:tcBorders>
          </w:tcPr>
          <w:p>
            <w:pPr>
              <w:pStyle w:val="TableParagraph"/>
              <w:spacing w:before="33"/>
              <w:ind w:left="74"/>
              <w:rPr>
                <w:sz w:val="20"/>
              </w:rPr>
            </w:pPr>
            <w:r>
              <w:rPr>
                <w:color w:val="231F20"/>
                <w:sz w:val="20"/>
              </w:rPr>
              <w:t>184/185</w:t>
            </w:r>
          </w:p>
        </w:tc>
        <w:tc>
          <w:tcPr>
            <w:tcW w:w="4309" w:type="dxa"/>
            <w:tcBorders>
              <w:bottom w:val="nil"/>
            </w:tcBorders>
          </w:tcPr>
          <w:p>
            <w:pPr>
              <w:pStyle w:val="TableParagraph"/>
              <w:spacing w:before="33"/>
              <w:ind w:left="74"/>
              <w:rPr>
                <w:sz w:val="20"/>
              </w:rPr>
            </w:pPr>
            <w:r>
              <w:rPr>
                <w:color w:val="231F20"/>
                <w:sz w:val="20"/>
              </w:rPr>
              <w:t>Die SuS setzen sich mit der mittelalterlichen Le­</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Handlungsspielräume</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benswelt von Mönchen und Nonnen im Kloster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in der Ständegesell­</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auseinander. Sie beschreiben nach einer Begriffs­</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schaft</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klärung (A 1) Leben und Aufgaben im Kloster (A 2),</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diskutieren das Kloster als Ort zwischen gebet und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Fürsorge (A 3) und fällen ein Sachurteil über die</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Sichtweise des Mönchslebens als mittelalterliches</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deal (A 4). Anschließend beurteilen sie die Hinter­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gründe im Mittelalter und der eigenen Gegenwart</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für ein Leben im Kloster, indem sie zwischen Sach-</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und Werturteil trennen (A 5). Die Internetrecher­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che (Medienkompetenz 2) ermöglicht dabei einen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Lebensweltbezug sowie eine Reflexion über Spuren</w:t>
            </w:r>
          </w:p>
        </w:tc>
      </w:tr>
      <w:tr>
        <w:trPr>
          <w:trHeight w:val="3728"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ind w:left="74"/>
              <w:rPr>
                <w:sz w:val="20"/>
              </w:rPr>
            </w:pPr>
            <w:r>
              <w:rPr>
                <w:color w:val="231F20"/>
                <w:sz w:val="20"/>
              </w:rPr>
              <w:t>der Vergangenheit in der Lebenswelt der SuS.</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87"/>
              </w:numPr>
              <w:tabs>
                <w:tab w:pos="220" w:val="left" w:leader="none"/>
              </w:tabs>
              <w:spacing w:line="244" w:lineRule="auto" w:before="62" w:after="0"/>
              <w:ind w:left="219" w:right="99" w:hanging="144"/>
              <w:jc w:val="left"/>
              <w:rPr>
                <w:sz w:val="20"/>
              </w:rPr>
            </w:pPr>
            <w:r>
              <w:rPr>
                <w:color w:val="231F20"/>
                <w:sz w:val="20"/>
              </w:rPr>
              <w:t>unterscheiden zwischen Quellen und</w:t>
            </w:r>
            <w:r>
              <w:rPr>
                <w:color w:val="231F20"/>
                <w:spacing w:val="-21"/>
                <w:sz w:val="20"/>
              </w:rPr>
              <w:t> </w:t>
            </w:r>
            <w:r>
              <w:rPr>
                <w:color w:val="231F20"/>
                <w:sz w:val="20"/>
              </w:rPr>
              <w:t>Darstellun­ gen (MK</w:t>
            </w:r>
            <w:r>
              <w:rPr>
                <w:color w:val="231F20"/>
                <w:spacing w:val="-2"/>
                <w:sz w:val="20"/>
              </w:rPr>
              <w:t> </w:t>
            </w:r>
            <w:r>
              <w:rPr>
                <w:color w:val="231F20"/>
                <w:sz w:val="20"/>
              </w:rPr>
              <w:t>3)</w:t>
            </w:r>
          </w:p>
          <w:p>
            <w:pPr>
              <w:pStyle w:val="TableParagraph"/>
              <w:numPr>
                <w:ilvl w:val="0"/>
                <w:numId w:val="87"/>
              </w:numPr>
              <w:tabs>
                <w:tab w:pos="220" w:val="left" w:leader="none"/>
              </w:tabs>
              <w:spacing w:line="244" w:lineRule="auto" w:before="57" w:after="0"/>
              <w:ind w:left="219" w:right="172" w:hanging="144"/>
              <w:jc w:val="left"/>
              <w:rPr>
                <w:sz w:val="20"/>
              </w:rPr>
            </w:pPr>
            <w:r>
              <w:rPr>
                <w:color w:val="231F20"/>
                <w:sz w:val="20"/>
              </w:rPr>
              <w:t>wenden grundlegende Schritte der</w:t>
            </w:r>
            <w:r>
              <w:rPr>
                <w:color w:val="231F20"/>
                <w:spacing w:val="-29"/>
                <w:sz w:val="20"/>
              </w:rPr>
              <w:t> </w:t>
            </w:r>
            <w:r>
              <w:rPr>
                <w:color w:val="231F20"/>
                <w:sz w:val="20"/>
              </w:rPr>
              <w:t>Interpretati­ on von Quellen aufgabenbezogen an (MK</w:t>
            </w:r>
            <w:r>
              <w:rPr>
                <w:color w:val="231F20"/>
                <w:spacing w:val="-22"/>
                <w:sz w:val="20"/>
              </w:rPr>
              <w:t> </w:t>
            </w:r>
            <w:r>
              <w:rPr>
                <w:color w:val="231F20"/>
                <w:sz w:val="20"/>
              </w:rPr>
              <w:t>4).</w:t>
            </w:r>
          </w:p>
        </w:tc>
        <w:tc>
          <w:tcPr>
            <w:tcW w:w="2013" w:type="dxa"/>
            <w:tcBorders>
              <w:bottom w:val="nil"/>
            </w:tcBorders>
          </w:tcPr>
          <w:p>
            <w:pPr>
              <w:pStyle w:val="TableParagraph"/>
              <w:spacing w:before="33"/>
              <w:rPr>
                <w:sz w:val="20"/>
              </w:rPr>
            </w:pPr>
            <w:r>
              <w:rPr>
                <w:color w:val="231F20"/>
                <w:sz w:val="20"/>
              </w:rPr>
              <w:t>Urkunde König</w:t>
            </w:r>
          </w:p>
        </w:tc>
        <w:tc>
          <w:tcPr>
            <w:tcW w:w="2098" w:type="dxa"/>
            <w:tcBorders>
              <w:bottom w:val="nil"/>
            </w:tcBorders>
          </w:tcPr>
          <w:p>
            <w:pPr>
              <w:pStyle w:val="TableParagraph"/>
              <w:spacing w:before="33"/>
              <w:rPr>
                <w:b/>
                <w:sz w:val="20"/>
              </w:rPr>
            </w:pPr>
            <w:r>
              <w:rPr>
                <w:b/>
                <w:color w:val="00B3F0"/>
                <w:sz w:val="20"/>
              </w:rPr>
              <w:t>Methode:</w:t>
            </w:r>
          </w:p>
        </w:tc>
        <w:tc>
          <w:tcPr>
            <w:tcW w:w="907" w:type="dxa"/>
            <w:tcBorders>
              <w:bottom w:val="nil"/>
            </w:tcBorders>
          </w:tcPr>
          <w:p>
            <w:pPr>
              <w:pStyle w:val="TableParagraph"/>
              <w:spacing w:before="33"/>
              <w:ind w:left="74"/>
              <w:rPr>
                <w:sz w:val="20"/>
              </w:rPr>
            </w:pPr>
            <w:r>
              <w:rPr>
                <w:color w:val="231F20"/>
                <w:sz w:val="20"/>
              </w:rPr>
              <w:t>186/187</w:t>
            </w:r>
          </w:p>
        </w:tc>
        <w:tc>
          <w:tcPr>
            <w:tcW w:w="4309" w:type="dxa"/>
            <w:tcBorders>
              <w:bottom w:val="nil"/>
            </w:tcBorders>
          </w:tcPr>
          <w:p>
            <w:pPr>
              <w:pStyle w:val="TableParagraph"/>
              <w:spacing w:before="33"/>
              <w:ind w:left="74"/>
              <w:rPr>
                <w:sz w:val="20"/>
              </w:rPr>
            </w:pPr>
            <w:r>
              <w:rPr>
                <w:color w:val="231F20"/>
                <w:sz w:val="20"/>
              </w:rPr>
              <w:t>Die SuS lernen, Aufbau und Inhalt einer mittelal­</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Heinrichs IV. für</w:t>
            </w:r>
          </w:p>
        </w:tc>
        <w:tc>
          <w:tcPr>
            <w:tcW w:w="2098" w:type="dxa"/>
            <w:tcBorders>
              <w:top w:val="nil"/>
              <w:bottom w:val="nil"/>
            </w:tcBorders>
          </w:tcPr>
          <w:p>
            <w:pPr>
              <w:pStyle w:val="TableParagraph"/>
              <w:spacing w:before="3"/>
              <w:rPr>
                <w:sz w:val="20"/>
              </w:rPr>
            </w:pPr>
            <w:r>
              <w:rPr>
                <w:sz w:val="20"/>
              </w:rPr>
              <w:t>Urkunden</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terlichen Urkunde zu entschlüsseln. Hierzu dienen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Kaiserswerth</w:t>
            </w:r>
          </w:p>
        </w:tc>
        <w:tc>
          <w:tcPr>
            <w:tcW w:w="2098" w:type="dxa"/>
            <w:tcBorders>
              <w:top w:val="nil"/>
              <w:bottom w:val="nil"/>
            </w:tcBorders>
          </w:tcPr>
          <w:p>
            <w:pPr>
              <w:pStyle w:val="TableParagraph"/>
              <w:spacing w:before="3"/>
              <w:rPr>
                <w:sz w:val="20"/>
              </w:rPr>
            </w:pPr>
            <w:r>
              <w:rPr>
                <w:sz w:val="20"/>
              </w:rPr>
              <w:t>auswerten</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eine Abbildung des mittelalterlichen Originals</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ebenso wie eine Unterteilung in reguläre Bestand­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Aufbau einer Urkunde</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teile, die die Quellenarbeit erleichtern. Eine An­</w:t>
            </w:r>
          </w:p>
        </w:tc>
      </w:tr>
      <w:tr>
        <w:trPr>
          <w:trHeight w:val="274"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ind w:left="74"/>
              <w:rPr>
                <w:sz w:val="20"/>
              </w:rPr>
            </w:pPr>
            <w:r>
              <w:rPr>
                <w:color w:val="231F20"/>
                <w:sz w:val="20"/>
              </w:rPr>
              <w:t>wendungsmöglichkeit findet sich auf S. 195.</w:t>
            </w:r>
          </w:p>
        </w:tc>
      </w:tr>
    </w:tbl>
    <w:p>
      <w:pPr>
        <w:spacing w:after="0"/>
        <w:rPr>
          <w:sz w:val="20"/>
        </w:rPr>
        <w:sectPr>
          <w:pgSz w:w="17180" w:h="12250" w:orient="landscape"/>
          <w:pgMar w:header="0" w:footer="513" w:top="960" w:bottom="700" w:left="0" w:right="0"/>
        </w:sectPr>
      </w:pPr>
    </w:p>
    <w:p>
      <w:pPr>
        <w:pStyle w:val="BodyText"/>
        <w:rPr>
          <w:rFonts w:ascii="Times New Roman"/>
        </w:rPr>
      </w:pPr>
      <w:r>
        <w:rPr/>
        <w:pict>
          <v:rect style="position:absolute;margin-left:695.622009pt;margin-top:573.609985pt;width:163.276pt;height:30.169pt;mso-position-horizontal-relative:page;mso-position-vertical-relative:page;z-index:1888"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86" w:hRule="exact"/>
        </w:trPr>
        <w:tc>
          <w:tcPr>
            <w:tcW w:w="765" w:type="dxa"/>
            <w:vMerge w:val="restart"/>
          </w:tcPr>
          <w:p>
            <w:pPr/>
          </w:p>
        </w:tc>
        <w:tc>
          <w:tcPr>
            <w:tcW w:w="4252" w:type="dxa"/>
            <w:vMerge w:val="restart"/>
          </w:tcPr>
          <w:p>
            <w:pPr>
              <w:pStyle w:val="TableParagraph"/>
              <w:ind w:left="74"/>
              <w:rPr>
                <w:sz w:val="20"/>
              </w:rPr>
            </w:pPr>
            <w:r>
              <w:rPr>
                <w:color w:val="231F20"/>
                <w:sz w:val="20"/>
              </w:rPr>
              <w:t>Die SuS</w:t>
            </w:r>
          </w:p>
          <w:p>
            <w:pPr>
              <w:pStyle w:val="TableParagraph"/>
              <w:numPr>
                <w:ilvl w:val="0"/>
                <w:numId w:val="88"/>
              </w:numPr>
              <w:tabs>
                <w:tab w:pos="220" w:val="left" w:leader="none"/>
              </w:tabs>
              <w:spacing w:line="244" w:lineRule="auto" w:before="62" w:after="0"/>
              <w:ind w:left="219" w:right="126" w:hanging="144"/>
              <w:jc w:val="left"/>
              <w:rPr>
                <w:sz w:val="20"/>
              </w:rPr>
            </w:pPr>
            <w:r>
              <w:rPr>
                <w:color w:val="231F20"/>
                <w:sz w:val="20"/>
              </w:rPr>
              <w:t>erläutern Lebens- und Arbeitswirklichkeiten</w:t>
            </w:r>
            <w:r>
              <w:rPr>
                <w:color w:val="231F20"/>
                <w:spacing w:val="-16"/>
                <w:sz w:val="20"/>
              </w:rPr>
              <w:t> </w:t>
            </w:r>
            <w:r>
              <w:rPr>
                <w:color w:val="231F20"/>
                <w:sz w:val="20"/>
              </w:rPr>
              <w:t>von Menschen in der Ständegesellschaft (konkreti­ sierte SK</w:t>
            </w:r>
            <w:r>
              <w:rPr>
                <w:color w:val="231F20"/>
                <w:spacing w:val="-3"/>
                <w:sz w:val="20"/>
              </w:rPr>
              <w:t> </w:t>
            </w:r>
            <w:r>
              <w:rPr>
                <w:color w:val="231F20"/>
                <w:sz w:val="20"/>
              </w:rPr>
              <w:t>3)</w:t>
            </w:r>
          </w:p>
          <w:p>
            <w:pPr>
              <w:pStyle w:val="TableParagraph"/>
              <w:numPr>
                <w:ilvl w:val="0"/>
                <w:numId w:val="88"/>
              </w:numPr>
              <w:tabs>
                <w:tab w:pos="220" w:val="left" w:leader="none"/>
              </w:tabs>
              <w:spacing w:line="244" w:lineRule="auto" w:before="57" w:after="0"/>
              <w:ind w:left="219" w:right="193" w:hanging="144"/>
              <w:jc w:val="left"/>
              <w:rPr>
                <w:sz w:val="20"/>
              </w:rPr>
            </w:pPr>
            <w:r>
              <w:rPr>
                <w:color w:val="231F20"/>
                <w:sz w:val="20"/>
              </w:rPr>
              <w:t>beschreiben ausgewählte Personen und Grup­ pen in den jeweiligen Gesellschaften und ihre Funktionen, Interessen und</w:t>
            </w:r>
            <w:r>
              <w:rPr>
                <w:color w:val="231F20"/>
                <w:spacing w:val="-15"/>
                <w:sz w:val="20"/>
              </w:rPr>
              <w:t> </w:t>
            </w:r>
            <w:r>
              <w:rPr>
                <w:color w:val="231F20"/>
                <w:sz w:val="20"/>
              </w:rPr>
              <w:t>Handlungsspielräu­ me (SK 4)</w:t>
            </w:r>
          </w:p>
          <w:p>
            <w:pPr>
              <w:pStyle w:val="TableParagraph"/>
              <w:numPr>
                <w:ilvl w:val="0"/>
                <w:numId w:val="88"/>
              </w:numPr>
              <w:tabs>
                <w:tab w:pos="220" w:val="left" w:leader="none"/>
              </w:tabs>
              <w:spacing w:line="244" w:lineRule="auto" w:before="57" w:after="0"/>
              <w:ind w:left="219" w:right="203" w:hanging="144"/>
              <w:jc w:val="left"/>
              <w:rPr>
                <w:sz w:val="20"/>
              </w:rPr>
            </w:pPr>
            <w:r>
              <w:rPr>
                <w:color w:val="231F20"/>
                <w:sz w:val="20"/>
              </w:rPr>
              <w:t>informieren fallweise über</w:t>
            </w:r>
            <w:r>
              <w:rPr>
                <w:color w:val="231F20"/>
                <w:spacing w:val="-17"/>
                <w:sz w:val="20"/>
              </w:rPr>
              <w:t> </w:t>
            </w:r>
            <w:r>
              <w:rPr>
                <w:color w:val="231F20"/>
                <w:sz w:val="20"/>
              </w:rPr>
              <w:t>Lebensbedingungen von Menschen in der Vergangenheit (SK</w:t>
            </w:r>
            <w:r>
              <w:rPr>
                <w:color w:val="231F20"/>
                <w:spacing w:val="-22"/>
                <w:sz w:val="20"/>
              </w:rPr>
              <w:t> </w:t>
            </w:r>
            <w:r>
              <w:rPr>
                <w:color w:val="231F20"/>
                <w:sz w:val="20"/>
              </w:rPr>
              <w:t>5)</w:t>
            </w:r>
          </w:p>
          <w:p>
            <w:pPr>
              <w:pStyle w:val="TableParagraph"/>
              <w:numPr>
                <w:ilvl w:val="0"/>
                <w:numId w:val="88"/>
              </w:numPr>
              <w:tabs>
                <w:tab w:pos="220" w:val="left" w:leader="none"/>
              </w:tabs>
              <w:spacing w:line="244" w:lineRule="auto" w:before="57" w:after="0"/>
              <w:ind w:left="219" w:right="115" w:hanging="144"/>
              <w:jc w:val="left"/>
              <w:rPr>
                <w:sz w:val="20"/>
              </w:rPr>
            </w:pPr>
            <w:r>
              <w:rPr>
                <w:color w:val="231F20"/>
                <w:sz w:val="20"/>
              </w:rPr>
              <w:t>beurteilen das historische Handeln von Men­ schen unter Berücksichtigung von</w:t>
            </w:r>
            <w:r>
              <w:rPr>
                <w:color w:val="231F20"/>
                <w:spacing w:val="-27"/>
                <w:sz w:val="20"/>
              </w:rPr>
              <w:t> </w:t>
            </w:r>
            <w:r>
              <w:rPr>
                <w:color w:val="231F20"/>
                <w:sz w:val="20"/>
              </w:rPr>
              <w:t>Multiperspek­ tivität und grundlegenden Kategorien (UK</w:t>
            </w:r>
            <w:r>
              <w:rPr>
                <w:color w:val="231F20"/>
                <w:spacing w:val="-20"/>
                <w:sz w:val="20"/>
              </w:rPr>
              <w:t> </w:t>
            </w:r>
            <w:r>
              <w:rPr>
                <w:color w:val="231F20"/>
                <w:sz w:val="20"/>
              </w:rPr>
              <w:t>2).</w:t>
            </w:r>
          </w:p>
        </w:tc>
        <w:tc>
          <w:tcPr>
            <w:tcW w:w="2013" w:type="dxa"/>
            <w:tcBorders>
              <w:bottom w:val="nil"/>
            </w:tcBorders>
          </w:tcPr>
          <w:p>
            <w:pPr>
              <w:pStyle w:val="TableParagraph"/>
              <w:rPr>
                <w:sz w:val="20"/>
              </w:rPr>
            </w:pPr>
            <w:r>
              <w:rPr>
                <w:color w:val="231F20"/>
                <w:sz w:val="20"/>
              </w:rPr>
              <w:t>Lebensformen und</w:t>
            </w:r>
          </w:p>
        </w:tc>
        <w:tc>
          <w:tcPr>
            <w:tcW w:w="2098" w:type="dxa"/>
            <w:tcBorders>
              <w:bottom w:val="nil"/>
            </w:tcBorders>
          </w:tcPr>
          <w:p>
            <w:pPr>
              <w:pStyle w:val="TableParagraph"/>
              <w:rPr>
                <w:sz w:val="20"/>
              </w:rPr>
            </w:pPr>
            <w:r>
              <w:rPr>
                <w:color w:val="231F20"/>
                <w:sz w:val="20"/>
              </w:rPr>
              <w:t>Leben und Arbeiten auf</w:t>
            </w:r>
          </w:p>
        </w:tc>
        <w:tc>
          <w:tcPr>
            <w:tcW w:w="907" w:type="dxa"/>
            <w:tcBorders>
              <w:bottom w:val="nil"/>
            </w:tcBorders>
          </w:tcPr>
          <w:p>
            <w:pPr>
              <w:pStyle w:val="TableParagraph"/>
              <w:ind w:left="74"/>
              <w:rPr>
                <w:sz w:val="20"/>
              </w:rPr>
            </w:pPr>
            <w:r>
              <w:rPr>
                <w:color w:val="231F20"/>
                <w:sz w:val="20"/>
              </w:rPr>
              <w:t>188/189</w:t>
            </w:r>
          </w:p>
        </w:tc>
        <w:tc>
          <w:tcPr>
            <w:tcW w:w="4309" w:type="dxa"/>
            <w:tcBorders>
              <w:bottom w:val="nil"/>
            </w:tcBorders>
          </w:tcPr>
          <w:p>
            <w:pPr>
              <w:pStyle w:val="TableParagraph"/>
              <w:ind w:left="74"/>
              <w:rPr>
                <w:sz w:val="20"/>
              </w:rPr>
            </w:pPr>
            <w:r>
              <w:rPr>
                <w:color w:val="231F20"/>
                <w:sz w:val="20"/>
              </w:rPr>
              <w:t>Die Personengruppe der Bauern, Knechte und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Handlungsspielräume</w:t>
            </w:r>
          </w:p>
        </w:tc>
        <w:tc>
          <w:tcPr>
            <w:tcW w:w="2098" w:type="dxa"/>
            <w:tcBorders>
              <w:top w:val="nil"/>
              <w:bottom w:val="nil"/>
            </w:tcBorders>
          </w:tcPr>
          <w:p>
            <w:pPr>
              <w:pStyle w:val="TableParagraph"/>
              <w:spacing w:before="3"/>
              <w:rPr>
                <w:sz w:val="20"/>
              </w:rPr>
            </w:pPr>
            <w:r>
              <w:rPr>
                <w:color w:val="231F20"/>
                <w:sz w:val="20"/>
              </w:rPr>
              <w:t>dem Land</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Mägde als Teil der mittelalterlichen Gesellschaft</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in der Ständegesell­</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wird exemplarisch beschrieben. Die SuS erarbeiten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schaft</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aus einer Geschichtserzählung die Rahmenbedin­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gungen, die das bäuerliche Leben beeinflussten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Die mittelalterliche</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(A 1), und untersuchen die Lebensbedingungen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Agrargesellschaft</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einer Bauernfamilie anhand einer Rekonstruktions­</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zeichnung (A 2). In einem Rollenspiel erarbeiten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sie die Konsequenzen der Dreifelderwirtschaft und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technischer Innovationen für das Leben der Men­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schen, die Möglichkeiten der medizinischen Ver­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sorgung am Beispiel der Geburtshilfe (geschlech­</w:t>
            </w:r>
          </w:p>
        </w:tc>
      </w:tr>
      <w:tr>
        <w:trPr>
          <w:trHeight w:val="501"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ind w:left="74"/>
              <w:rPr>
                <w:sz w:val="20"/>
              </w:rPr>
            </w:pPr>
            <w:r>
              <w:rPr>
                <w:color w:val="231F20"/>
                <w:sz w:val="20"/>
              </w:rPr>
              <w:t>tersensible Bildung) und Alltagsbedingungen (A 3).</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89"/>
              </w:numPr>
              <w:tabs>
                <w:tab w:pos="220" w:val="left" w:leader="none"/>
              </w:tabs>
              <w:spacing w:line="244" w:lineRule="auto" w:before="62" w:after="0"/>
              <w:ind w:left="219" w:right="79" w:hanging="144"/>
              <w:jc w:val="both"/>
              <w:rPr>
                <w:sz w:val="20"/>
              </w:rPr>
            </w:pPr>
            <w:r>
              <w:rPr>
                <w:color w:val="231F20"/>
                <w:sz w:val="20"/>
              </w:rPr>
              <w:t>stellen einen Bezug zu Phänomenen aus der</w:t>
            </w:r>
            <w:r>
              <w:rPr>
                <w:color w:val="231F20"/>
                <w:spacing w:val="-7"/>
                <w:sz w:val="20"/>
              </w:rPr>
              <w:t> </w:t>
            </w:r>
            <w:r>
              <w:rPr>
                <w:color w:val="231F20"/>
                <w:spacing w:val="-5"/>
                <w:sz w:val="20"/>
              </w:rPr>
              <w:t>Ver­ </w:t>
            </w:r>
            <w:r>
              <w:rPr>
                <w:color w:val="231F20"/>
                <w:sz w:val="20"/>
              </w:rPr>
              <w:t>gangenheit zur eigenen persönlichen</w:t>
            </w:r>
            <w:r>
              <w:rPr>
                <w:color w:val="231F20"/>
                <w:spacing w:val="-18"/>
                <w:sz w:val="20"/>
              </w:rPr>
              <w:t> </w:t>
            </w:r>
            <w:r>
              <w:rPr>
                <w:color w:val="231F20"/>
                <w:sz w:val="20"/>
              </w:rPr>
              <w:t>Gegenwart her (HK 1), indem sie</w:t>
            </w:r>
          </w:p>
          <w:p>
            <w:pPr>
              <w:pStyle w:val="TableParagraph"/>
              <w:numPr>
                <w:ilvl w:val="0"/>
                <w:numId w:val="89"/>
              </w:numPr>
              <w:tabs>
                <w:tab w:pos="220" w:val="left" w:leader="none"/>
              </w:tabs>
              <w:spacing w:line="244" w:lineRule="auto" w:before="57" w:after="0"/>
              <w:ind w:left="219" w:right="450" w:hanging="144"/>
              <w:jc w:val="left"/>
              <w:rPr>
                <w:sz w:val="20"/>
              </w:rPr>
            </w:pPr>
            <w:r>
              <w:rPr>
                <w:color w:val="231F20"/>
                <w:sz w:val="20"/>
              </w:rPr>
              <w:t>Spuren der Vergangenheit in der</w:t>
            </w:r>
            <w:r>
              <w:rPr>
                <w:color w:val="231F20"/>
                <w:spacing w:val="-28"/>
                <w:sz w:val="20"/>
              </w:rPr>
              <w:t> </w:t>
            </w:r>
            <w:r>
              <w:rPr>
                <w:color w:val="231F20"/>
                <w:sz w:val="20"/>
              </w:rPr>
              <w:t>Gegenwart identifizieren (SK 1)</w:t>
            </w:r>
            <w:r>
              <w:rPr>
                <w:color w:val="231F20"/>
                <w:spacing w:val="-8"/>
                <w:sz w:val="20"/>
              </w:rPr>
              <w:t> </w:t>
            </w:r>
            <w:r>
              <w:rPr>
                <w:color w:val="231F20"/>
                <w:sz w:val="20"/>
              </w:rPr>
              <w:t>und</w:t>
            </w:r>
          </w:p>
          <w:p>
            <w:pPr>
              <w:pStyle w:val="TableParagraph"/>
              <w:numPr>
                <w:ilvl w:val="0"/>
                <w:numId w:val="89"/>
              </w:numPr>
              <w:tabs>
                <w:tab w:pos="220" w:val="left" w:leader="none"/>
              </w:tabs>
              <w:spacing w:line="244" w:lineRule="auto" w:before="57" w:after="0"/>
              <w:ind w:left="219" w:right="326" w:hanging="144"/>
              <w:jc w:val="left"/>
              <w:rPr>
                <w:sz w:val="20"/>
              </w:rPr>
            </w:pPr>
            <w:r>
              <w:rPr>
                <w:color w:val="231F20"/>
                <w:sz w:val="20"/>
              </w:rPr>
              <w:t>Ereignisse, Prozesse, Umbrüche, kulturelle</w:t>
            </w:r>
            <w:r>
              <w:rPr>
                <w:color w:val="231F20"/>
                <w:spacing w:val="-26"/>
                <w:sz w:val="20"/>
              </w:rPr>
              <w:t> </w:t>
            </w:r>
            <w:r>
              <w:rPr>
                <w:color w:val="231F20"/>
                <w:sz w:val="20"/>
              </w:rPr>
              <w:t>Er­ rungenschaften sowie Herrschaftsformen in historischen Räumen und ihrer zeitlichen Dimension identifizieren (SK</w:t>
            </w:r>
            <w:r>
              <w:rPr>
                <w:color w:val="231F20"/>
                <w:spacing w:val="-9"/>
                <w:sz w:val="20"/>
              </w:rPr>
              <w:t> </w:t>
            </w:r>
            <w:r>
              <w:rPr>
                <w:color w:val="231F20"/>
                <w:sz w:val="20"/>
              </w:rPr>
              <w:t>6).</w:t>
            </w:r>
          </w:p>
        </w:tc>
        <w:tc>
          <w:tcPr>
            <w:tcW w:w="2013" w:type="dxa"/>
            <w:tcBorders>
              <w:bottom w:val="nil"/>
            </w:tcBorders>
          </w:tcPr>
          <w:p>
            <w:pPr>
              <w:pStyle w:val="TableParagraph"/>
              <w:rPr>
                <w:sz w:val="20"/>
              </w:rPr>
            </w:pPr>
            <w:r>
              <w:rPr>
                <w:color w:val="231F20"/>
                <w:sz w:val="20"/>
              </w:rPr>
              <w:t>Herrschafts- und</w:t>
            </w:r>
          </w:p>
        </w:tc>
        <w:tc>
          <w:tcPr>
            <w:tcW w:w="2098" w:type="dxa"/>
            <w:tcBorders>
              <w:bottom w:val="nil"/>
            </w:tcBorders>
          </w:tcPr>
          <w:p>
            <w:pPr>
              <w:pStyle w:val="TableParagraph"/>
              <w:rPr>
                <w:sz w:val="20"/>
              </w:rPr>
            </w:pPr>
            <w:r>
              <w:rPr>
                <w:color w:val="231F20"/>
                <w:sz w:val="20"/>
              </w:rPr>
              <w:t>Ein neues Reich</w:t>
            </w:r>
          </w:p>
        </w:tc>
        <w:tc>
          <w:tcPr>
            <w:tcW w:w="907" w:type="dxa"/>
            <w:tcBorders>
              <w:bottom w:val="nil"/>
            </w:tcBorders>
          </w:tcPr>
          <w:p>
            <w:pPr>
              <w:pStyle w:val="TableParagraph"/>
              <w:ind w:left="74"/>
              <w:rPr>
                <w:sz w:val="20"/>
              </w:rPr>
            </w:pPr>
            <w:r>
              <w:rPr>
                <w:color w:val="231F20"/>
                <w:sz w:val="20"/>
              </w:rPr>
              <w:t>190/191</w:t>
            </w:r>
          </w:p>
        </w:tc>
        <w:tc>
          <w:tcPr>
            <w:tcW w:w="4309" w:type="dxa"/>
            <w:tcBorders>
              <w:bottom w:val="nil"/>
            </w:tcBorders>
          </w:tcPr>
          <w:p>
            <w:pPr>
              <w:pStyle w:val="TableParagraph"/>
              <w:ind w:left="74"/>
              <w:rPr>
                <w:sz w:val="20"/>
              </w:rPr>
            </w:pPr>
            <w:r>
              <w:rPr>
                <w:color w:val="231F20"/>
                <w:sz w:val="20"/>
              </w:rPr>
              <w:t>Die SuS begreifen die Veränderungen in der politi­</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Verwaltungspraxis im</w:t>
            </w:r>
          </w:p>
        </w:tc>
        <w:tc>
          <w:tcPr>
            <w:tcW w:w="2098" w:type="dxa"/>
            <w:tcBorders>
              <w:top w:val="nil"/>
              <w:bottom w:val="nil"/>
            </w:tcBorders>
          </w:tcPr>
          <w:p>
            <w:pPr>
              <w:pStyle w:val="TableParagraph"/>
              <w:spacing w:before="3"/>
              <w:rPr>
                <w:sz w:val="20"/>
              </w:rPr>
            </w:pPr>
            <w:r>
              <w:rPr>
                <w:color w:val="231F20"/>
                <w:sz w:val="20"/>
              </w:rPr>
              <w:t>entsteht</w:t>
            </w: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schen Struktur des Reiches, die im 10. Jh. stattfand.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Heiligen römischen</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Sie benennen geographische Kontinuitäten bis</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Reich: hier besonders</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heute (A 1) und strukturieren Ereignisse auf einem</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Herrschaftszeichen</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Zeitstrahl (A 2). Sie erklären herrschaftliche Stabili­</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tät im Reich durch die Einbindung der Reichskirche</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(A 3), erarbeiten Bezugnahme der Ottonen auf die</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Karolinger (A 5) und erläutern die Bedeutung der</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ind w:left="74"/>
              <w:rPr>
                <w:sz w:val="20"/>
              </w:rPr>
            </w:pPr>
            <w:r>
              <w:rPr>
                <w:color w:val="231F20"/>
                <w:sz w:val="20"/>
              </w:rPr>
              <w:t>Herrschaftszeichen (A 7). Sie verstehen, warum das</w:t>
            </w:r>
          </w:p>
        </w:tc>
      </w:tr>
      <w:tr>
        <w:trPr>
          <w:trHeight w:val="444"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ind w:left="74"/>
              <w:rPr>
                <w:sz w:val="20"/>
              </w:rPr>
            </w:pPr>
            <w:r>
              <w:rPr>
                <w:color w:val="231F20"/>
                <w:sz w:val="20"/>
              </w:rPr>
              <w:t>Reich kein Deutsches Reich war (A 4, A 6).</w:t>
            </w:r>
          </w:p>
        </w:tc>
      </w:tr>
      <w:tr>
        <w:trPr>
          <w:trHeight w:val="1560"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90"/>
              </w:numPr>
              <w:tabs>
                <w:tab w:pos="220" w:val="left" w:leader="none"/>
              </w:tabs>
              <w:spacing w:line="244" w:lineRule="auto" w:before="62" w:after="0"/>
              <w:ind w:left="219" w:right="99" w:hanging="144"/>
              <w:jc w:val="left"/>
              <w:rPr>
                <w:sz w:val="20"/>
              </w:rPr>
            </w:pPr>
            <w:r>
              <w:rPr>
                <w:color w:val="231F20"/>
                <w:sz w:val="20"/>
              </w:rPr>
              <w:t>unterscheiden zwischen Quellen und</w:t>
            </w:r>
            <w:r>
              <w:rPr>
                <w:color w:val="231F20"/>
                <w:spacing w:val="-21"/>
                <w:sz w:val="20"/>
              </w:rPr>
              <w:t> </w:t>
            </w:r>
            <w:r>
              <w:rPr>
                <w:color w:val="231F20"/>
                <w:sz w:val="20"/>
              </w:rPr>
              <w:t>Darstellun­ gen (MK</w:t>
            </w:r>
            <w:r>
              <w:rPr>
                <w:color w:val="231F20"/>
                <w:spacing w:val="-2"/>
                <w:sz w:val="20"/>
              </w:rPr>
              <w:t> </w:t>
            </w:r>
            <w:r>
              <w:rPr>
                <w:color w:val="231F20"/>
                <w:sz w:val="20"/>
              </w:rPr>
              <w:t>3)</w:t>
            </w:r>
          </w:p>
          <w:p>
            <w:pPr>
              <w:pStyle w:val="TableParagraph"/>
              <w:numPr>
                <w:ilvl w:val="0"/>
                <w:numId w:val="90"/>
              </w:numPr>
              <w:tabs>
                <w:tab w:pos="220" w:val="left" w:leader="none"/>
              </w:tabs>
              <w:spacing w:line="244" w:lineRule="auto" w:before="57" w:after="0"/>
              <w:ind w:left="219" w:right="172" w:hanging="144"/>
              <w:jc w:val="left"/>
              <w:rPr>
                <w:sz w:val="20"/>
              </w:rPr>
            </w:pPr>
            <w:r>
              <w:rPr>
                <w:color w:val="231F20"/>
                <w:sz w:val="20"/>
              </w:rPr>
              <w:t>wenden grundlegende Schritte der</w:t>
            </w:r>
            <w:r>
              <w:rPr>
                <w:color w:val="231F20"/>
                <w:spacing w:val="-29"/>
                <w:sz w:val="20"/>
              </w:rPr>
              <w:t> </w:t>
            </w:r>
            <w:r>
              <w:rPr>
                <w:color w:val="231F20"/>
                <w:sz w:val="20"/>
              </w:rPr>
              <w:t>Interpretati­ on von Quellen aufgabenbezogen an (MK</w:t>
            </w:r>
            <w:r>
              <w:rPr>
                <w:color w:val="231F20"/>
                <w:spacing w:val="-22"/>
                <w:sz w:val="20"/>
              </w:rPr>
              <w:t> </w:t>
            </w:r>
            <w:r>
              <w:rPr>
                <w:color w:val="231F20"/>
                <w:sz w:val="20"/>
              </w:rPr>
              <w:t>4).</w:t>
            </w:r>
          </w:p>
        </w:tc>
        <w:tc>
          <w:tcPr>
            <w:tcW w:w="2013" w:type="dxa"/>
          </w:tcPr>
          <w:p>
            <w:pPr>
              <w:pStyle w:val="TableParagraph"/>
              <w:spacing w:line="244" w:lineRule="auto" w:before="33"/>
              <w:rPr>
                <w:sz w:val="20"/>
              </w:rPr>
            </w:pPr>
            <w:r>
              <w:rPr>
                <w:color w:val="231F20"/>
                <w:sz w:val="20"/>
              </w:rPr>
              <w:t>Herrschaftspraxis im Fränkischen Reich</w:t>
            </w:r>
          </w:p>
        </w:tc>
        <w:tc>
          <w:tcPr>
            <w:tcW w:w="2098" w:type="dxa"/>
          </w:tcPr>
          <w:p>
            <w:pPr>
              <w:pStyle w:val="TableParagraph"/>
              <w:spacing w:line="244" w:lineRule="auto" w:before="33"/>
              <w:rPr>
                <w:sz w:val="20"/>
              </w:rPr>
            </w:pPr>
            <w:r>
              <w:rPr>
                <w:b/>
                <w:color w:val="00B3F0"/>
                <w:sz w:val="20"/>
              </w:rPr>
              <w:t>Methode: </w:t>
            </w:r>
            <w:r>
              <w:rPr>
                <w:sz w:val="20"/>
              </w:rPr>
              <w:t>Herrschaftszeichen untersuchen</w:t>
            </w:r>
          </w:p>
        </w:tc>
        <w:tc>
          <w:tcPr>
            <w:tcW w:w="907" w:type="dxa"/>
          </w:tcPr>
          <w:p>
            <w:pPr>
              <w:pStyle w:val="TableParagraph"/>
              <w:spacing w:before="33"/>
              <w:ind w:left="74"/>
              <w:rPr>
                <w:sz w:val="20"/>
              </w:rPr>
            </w:pPr>
            <w:r>
              <w:rPr>
                <w:color w:val="231F20"/>
                <w:sz w:val="20"/>
              </w:rPr>
              <w:t>192/193</w:t>
            </w:r>
          </w:p>
        </w:tc>
        <w:tc>
          <w:tcPr>
            <w:tcW w:w="4309" w:type="dxa"/>
          </w:tcPr>
          <w:p>
            <w:pPr>
              <w:pStyle w:val="TableParagraph"/>
              <w:spacing w:line="244" w:lineRule="auto" w:before="33"/>
              <w:ind w:left="74" w:right="75"/>
              <w:rPr>
                <w:sz w:val="20"/>
              </w:rPr>
            </w:pPr>
            <w:r>
              <w:rPr>
                <w:color w:val="231F20"/>
                <w:sz w:val="20"/>
              </w:rPr>
              <w:t>Schritt für Schritt lernen die SuS die Interpretation von Herrschaftsinsignien. Ein Anwendungsbeispiel für die Methode findet sich auf S. 191. Zusätzlich kann das Zepter der weiblichen Leitfigur unter­ sucht werden.</w:t>
            </w:r>
          </w:p>
        </w:tc>
      </w:tr>
      <w:tr>
        <w:trPr>
          <w:trHeight w:val="1367" w:hRule="exact"/>
        </w:trPr>
        <w:tc>
          <w:tcPr>
            <w:tcW w:w="765" w:type="dxa"/>
          </w:tcPr>
          <w:p>
            <w:pPr/>
          </w:p>
        </w:tc>
        <w:tc>
          <w:tcPr>
            <w:tcW w:w="4252" w:type="dxa"/>
          </w:tcPr>
          <w:p>
            <w:pPr>
              <w:pStyle w:val="TableParagraph"/>
              <w:spacing w:before="33"/>
              <w:rPr>
                <w:sz w:val="20"/>
              </w:rPr>
            </w:pPr>
            <w:r>
              <w:rPr>
                <w:color w:val="231F20"/>
                <w:sz w:val="20"/>
              </w:rPr>
              <w:t>Die SuS</w:t>
            </w:r>
          </w:p>
          <w:p>
            <w:pPr>
              <w:pStyle w:val="TableParagraph"/>
              <w:numPr>
                <w:ilvl w:val="0"/>
                <w:numId w:val="91"/>
              </w:numPr>
              <w:tabs>
                <w:tab w:pos="220" w:val="left" w:leader="none"/>
              </w:tabs>
              <w:spacing w:line="244" w:lineRule="auto" w:before="62" w:after="0"/>
              <w:ind w:left="219" w:right="228" w:hanging="144"/>
              <w:jc w:val="left"/>
              <w:rPr>
                <w:sz w:val="20"/>
              </w:rPr>
            </w:pPr>
            <w:r>
              <w:rPr>
                <w:color w:val="231F20"/>
                <w:sz w:val="20"/>
              </w:rPr>
              <w:t>erklären anhand einer Königserhebung die Macht von Ritualen und Symbolen im Kontext der Legitimation von Herrschaft</w:t>
            </w:r>
            <w:r>
              <w:rPr>
                <w:color w:val="231F20"/>
                <w:spacing w:val="-33"/>
                <w:sz w:val="20"/>
              </w:rPr>
              <w:t> </w:t>
            </w:r>
            <w:r>
              <w:rPr>
                <w:color w:val="231F20"/>
                <w:sz w:val="20"/>
              </w:rPr>
              <w:t>(konkretisierte SK 2)</w:t>
            </w:r>
          </w:p>
        </w:tc>
        <w:tc>
          <w:tcPr>
            <w:tcW w:w="2013" w:type="dxa"/>
          </w:tcPr>
          <w:p>
            <w:pPr>
              <w:pStyle w:val="TableParagraph"/>
              <w:spacing w:line="244" w:lineRule="auto" w:before="33"/>
              <w:rPr>
                <w:sz w:val="20"/>
              </w:rPr>
            </w:pPr>
            <w:r>
              <w:rPr>
                <w:color w:val="231F20"/>
                <w:sz w:val="20"/>
              </w:rPr>
              <w:t>Herrschaft im Mittel­ alter</w:t>
            </w:r>
          </w:p>
        </w:tc>
        <w:tc>
          <w:tcPr>
            <w:tcW w:w="2098" w:type="dxa"/>
          </w:tcPr>
          <w:p>
            <w:pPr>
              <w:pStyle w:val="TableParagraph"/>
              <w:spacing w:line="244" w:lineRule="auto" w:before="33"/>
              <w:rPr>
                <w:sz w:val="20"/>
              </w:rPr>
            </w:pPr>
            <w:r>
              <w:rPr>
                <w:color w:val="231F20"/>
                <w:sz w:val="20"/>
              </w:rPr>
              <w:t>Rituale der Königs-</w:t>
            </w:r>
            <w:r>
              <w:rPr>
                <w:color w:val="231F20"/>
                <w:w w:val="99"/>
                <w:sz w:val="20"/>
              </w:rPr>
              <w:t> </w:t>
            </w:r>
            <w:r>
              <w:rPr>
                <w:color w:val="231F20"/>
                <w:sz w:val="20"/>
              </w:rPr>
              <w:t>erhebung</w:t>
            </w:r>
          </w:p>
        </w:tc>
        <w:tc>
          <w:tcPr>
            <w:tcW w:w="907" w:type="dxa"/>
          </w:tcPr>
          <w:p>
            <w:pPr>
              <w:pStyle w:val="TableParagraph"/>
              <w:spacing w:before="33"/>
              <w:ind w:left="74"/>
              <w:rPr>
                <w:sz w:val="20"/>
              </w:rPr>
            </w:pPr>
            <w:r>
              <w:rPr>
                <w:color w:val="231F20"/>
                <w:sz w:val="20"/>
              </w:rPr>
              <w:t>194/195</w:t>
            </w:r>
          </w:p>
        </w:tc>
        <w:tc>
          <w:tcPr>
            <w:tcW w:w="4309" w:type="dxa"/>
          </w:tcPr>
          <w:p>
            <w:pPr>
              <w:pStyle w:val="TableParagraph"/>
              <w:spacing w:line="244" w:lineRule="auto" w:before="33"/>
              <w:ind w:left="74" w:right="17"/>
              <w:rPr>
                <w:sz w:val="20"/>
              </w:rPr>
            </w:pPr>
            <w:r>
              <w:rPr>
                <w:color w:val="231F20"/>
                <w:sz w:val="20"/>
              </w:rPr>
              <w:t>Die SuS erlernen die Bedeutung der Rituale in ei­ ner mittelalterlichen Königserhebung. Sie erläutern die Besonderheiten einer Königswahl im Vergleich zu Wahlen heute (A 1), untersuchen christliche</w:t>
            </w:r>
          </w:p>
          <w:p>
            <w:pPr>
              <w:pStyle w:val="TableParagraph"/>
              <w:spacing w:before="1"/>
              <w:ind w:left="74"/>
              <w:rPr>
                <w:sz w:val="20"/>
              </w:rPr>
            </w:pPr>
            <w:r>
              <w:rPr>
                <w:color w:val="231F20"/>
                <w:sz w:val="20"/>
              </w:rPr>
              <w:t>(A 2, A 5) und machtpolitische Bestandteile (A 3,</w:t>
            </w:r>
          </w:p>
        </w:tc>
      </w:tr>
    </w:tbl>
    <w:p>
      <w:pPr>
        <w:spacing w:after="0"/>
        <w:rPr>
          <w:sz w:val="20"/>
        </w:rPr>
        <w:sectPr>
          <w:pgSz w:w="17180" w:h="12250" w:orient="landscape"/>
          <w:pgMar w:header="665" w:footer="513" w:top="960" w:bottom="700" w:left="0" w:right="0"/>
        </w:sectPr>
      </w:pPr>
    </w:p>
    <w:p>
      <w:pPr>
        <w:pStyle w:val="BodyText"/>
        <w:rPr>
          <w:rFonts w:ascii="Times New Roman"/>
        </w:rPr>
      </w:pPr>
      <w:r>
        <w:rPr/>
        <w:pict>
          <v:rect style="position:absolute;margin-left:695.622009pt;margin-top:573.609985pt;width:163.276pt;height:38.673pt;mso-position-horizontal-relative:page;mso-position-vertical-relative:page;z-index:1912" filled="true" fillcolor="#d1d3d4" stroked="false">
            <v:fill type="solid"/>
            <w10:wrap type="none"/>
          </v:rect>
        </w:pict>
      </w: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617" w:hRule="exact"/>
        </w:trPr>
        <w:tc>
          <w:tcPr>
            <w:tcW w:w="765" w:type="dxa"/>
          </w:tcPr>
          <w:p>
            <w:pPr/>
          </w:p>
        </w:tc>
        <w:tc>
          <w:tcPr>
            <w:tcW w:w="4252" w:type="dxa"/>
          </w:tcPr>
          <w:p>
            <w:pPr>
              <w:pStyle w:val="TableParagraph"/>
              <w:numPr>
                <w:ilvl w:val="0"/>
                <w:numId w:val="92"/>
              </w:numPr>
              <w:tabs>
                <w:tab w:pos="220" w:val="left" w:leader="none"/>
              </w:tabs>
              <w:spacing w:line="244" w:lineRule="auto" w:before="34" w:after="0"/>
              <w:ind w:left="219" w:right="238" w:hanging="144"/>
              <w:jc w:val="left"/>
              <w:rPr>
                <w:sz w:val="20"/>
              </w:rPr>
            </w:pPr>
            <w:r>
              <w:rPr>
                <w:color w:val="231F20"/>
                <w:sz w:val="20"/>
              </w:rPr>
              <w:t>beurteilen das historische Handeln von Men­ schen unter Berücksichtigung ihrer</w:t>
            </w:r>
            <w:r>
              <w:rPr>
                <w:color w:val="231F20"/>
                <w:spacing w:val="-15"/>
                <w:sz w:val="20"/>
              </w:rPr>
              <w:t> </w:t>
            </w:r>
            <w:r>
              <w:rPr>
                <w:color w:val="231F20"/>
                <w:sz w:val="20"/>
              </w:rPr>
              <w:t>Handlungs­ spielräume (UK</w:t>
            </w:r>
            <w:r>
              <w:rPr>
                <w:color w:val="231F20"/>
                <w:spacing w:val="-4"/>
                <w:sz w:val="20"/>
              </w:rPr>
              <w:t> </w:t>
            </w:r>
            <w:r>
              <w:rPr>
                <w:color w:val="231F20"/>
                <w:sz w:val="20"/>
              </w:rPr>
              <w:t>3)</w:t>
            </w:r>
          </w:p>
          <w:p>
            <w:pPr>
              <w:pStyle w:val="TableParagraph"/>
              <w:numPr>
                <w:ilvl w:val="0"/>
                <w:numId w:val="92"/>
              </w:numPr>
              <w:tabs>
                <w:tab w:pos="220" w:val="left" w:leader="none"/>
              </w:tabs>
              <w:spacing w:line="244" w:lineRule="auto" w:before="57" w:after="0"/>
              <w:ind w:left="219" w:right="371" w:hanging="144"/>
              <w:jc w:val="left"/>
              <w:rPr>
                <w:sz w:val="20"/>
              </w:rPr>
            </w:pPr>
            <w:r>
              <w:rPr>
                <w:color w:val="231F20"/>
                <w:sz w:val="20"/>
              </w:rPr>
              <w:t>beurteilen den Stellenwert des christlichen Glaubens für Menschen der mittelalterlichen Gesellschaft (konkretisierte UK 1)</w:t>
            </w:r>
          </w:p>
        </w:tc>
        <w:tc>
          <w:tcPr>
            <w:tcW w:w="2013" w:type="dxa"/>
          </w:tcPr>
          <w:p>
            <w:pPr>
              <w:pStyle w:val="TableParagraph"/>
              <w:spacing w:line="244" w:lineRule="auto"/>
              <w:rPr>
                <w:sz w:val="20"/>
              </w:rPr>
            </w:pPr>
            <w:r>
              <w:rPr>
                <w:color w:val="231F20"/>
                <w:sz w:val="20"/>
              </w:rPr>
              <w:t>Königswahl, Krönung und Salbung anhand konkreter Beispiele (Pippin, Heinrich II.)</w:t>
            </w:r>
          </w:p>
        </w:tc>
        <w:tc>
          <w:tcPr>
            <w:tcW w:w="2098" w:type="dxa"/>
          </w:tcPr>
          <w:p>
            <w:pPr/>
          </w:p>
        </w:tc>
        <w:tc>
          <w:tcPr>
            <w:tcW w:w="907" w:type="dxa"/>
          </w:tcPr>
          <w:p>
            <w:pPr/>
          </w:p>
        </w:tc>
        <w:tc>
          <w:tcPr>
            <w:tcW w:w="4309" w:type="dxa"/>
          </w:tcPr>
          <w:p>
            <w:pPr>
              <w:pStyle w:val="TableParagraph"/>
              <w:spacing w:line="244" w:lineRule="auto"/>
              <w:ind w:right="34"/>
              <w:rPr>
                <w:sz w:val="20"/>
              </w:rPr>
            </w:pPr>
            <w:r>
              <w:rPr>
                <w:color w:val="231F20"/>
                <w:sz w:val="20"/>
              </w:rPr>
              <w:t>A 4; Urkundenuntersuchung) einer Königserhe­ bung und beurteilen weibliche Handlungsspielräu­ me im Königtum (A 6, gendersensible Bildung). Die Schriftquellen sind in differenzierter Fassungen per Mediencode abrufbar.</w:t>
            </w:r>
          </w:p>
        </w:tc>
      </w:tr>
      <w:tr>
        <w:trPr>
          <w:trHeight w:val="167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93"/>
              </w:numPr>
              <w:tabs>
                <w:tab w:pos="220" w:val="left" w:leader="none"/>
              </w:tabs>
              <w:spacing w:line="244" w:lineRule="auto" w:before="62" w:after="0"/>
              <w:ind w:left="220" w:right="281" w:hanging="145"/>
              <w:jc w:val="both"/>
              <w:rPr>
                <w:sz w:val="20"/>
              </w:rPr>
            </w:pPr>
            <w:r>
              <w:rPr>
                <w:color w:val="231F20"/>
                <w:sz w:val="20"/>
              </w:rPr>
              <w:t>wenden grundlegende Schritte der</w:t>
            </w:r>
            <w:r>
              <w:rPr>
                <w:color w:val="231F20"/>
                <w:spacing w:val="-26"/>
                <w:sz w:val="20"/>
              </w:rPr>
              <w:t> </w:t>
            </w:r>
            <w:r>
              <w:rPr>
                <w:color w:val="231F20"/>
                <w:sz w:val="20"/>
              </w:rPr>
              <w:t>Interpreta­ tion von Quellen unterschiedlicher Gattungen aufgabenbezogen an (MK</w:t>
            </w:r>
            <w:r>
              <w:rPr>
                <w:color w:val="231F20"/>
                <w:spacing w:val="-20"/>
                <w:sz w:val="20"/>
              </w:rPr>
              <w:t> </w:t>
            </w:r>
            <w:r>
              <w:rPr>
                <w:color w:val="231F20"/>
                <w:sz w:val="20"/>
              </w:rPr>
              <w:t>4)</w:t>
            </w:r>
          </w:p>
          <w:p>
            <w:pPr>
              <w:pStyle w:val="TableParagraph"/>
              <w:numPr>
                <w:ilvl w:val="0"/>
                <w:numId w:val="93"/>
              </w:numPr>
              <w:tabs>
                <w:tab w:pos="220" w:val="left" w:leader="none"/>
              </w:tabs>
              <w:spacing w:line="244" w:lineRule="auto" w:before="57" w:after="0"/>
              <w:ind w:left="220" w:right="553" w:hanging="145"/>
              <w:jc w:val="left"/>
              <w:rPr>
                <w:sz w:val="20"/>
              </w:rPr>
            </w:pPr>
            <w:r>
              <w:rPr>
                <w:color w:val="231F20"/>
                <w:sz w:val="20"/>
              </w:rPr>
              <w:t>benennen aufgabenbezogen die</w:t>
            </w:r>
            <w:r>
              <w:rPr>
                <w:color w:val="231F20"/>
                <w:spacing w:val="-24"/>
                <w:sz w:val="20"/>
              </w:rPr>
              <w:t> </w:t>
            </w:r>
            <w:r>
              <w:rPr>
                <w:color w:val="231F20"/>
                <w:sz w:val="20"/>
              </w:rPr>
              <w:t>subjektive </w:t>
            </w:r>
            <w:r>
              <w:rPr>
                <w:color w:val="231F20"/>
                <w:spacing w:val="-3"/>
                <w:sz w:val="20"/>
              </w:rPr>
              <w:t>Sichtweise</w:t>
            </w:r>
            <w:r>
              <w:rPr>
                <w:color w:val="231F20"/>
                <w:spacing w:val="-8"/>
                <w:sz w:val="20"/>
              </w:rPr>
              <w:t> </w:t>
            </w:r>
            <w:r>
              <w:rPr>
                <w:color w:val="231F20"/>
                <w:sz w:val="20"/>
              </w:rPr>
              <w:t>des</w:t>
            </w:r>
            <w:r>
              <w:rPr>
                <w:color w:val="231F20"/>
                <w:spacing w:val="-7"/>
                <w:sz w:val="20"/>
              </w:rPr>
              <w:t> </w:t>
            </w:r>
            <w:r>
              <w:rPr>
                <w:color w:val="231F20"/>
                <w:spacing w:val="-4"/>
                <w:sz w:val="20"/>
              </w:rPr>
              <w:t>Verfassers</w:t>
            </w:r>
            <w:r>
              <w:rPr>
                <w:color w:val="231F20"/>
                <w:spacing w:val="-7"/>
                <w:sz w:val="20"/>
              </w:rPr>
              <w:t> </w:t>
            </w:r>
            <w:r>
              <w:rPr>
                <w:color w:val="231F20"/>
                <w:sz w:val="20"/>
              </w:rPr>
              <w:t>in</w:t>
            </w:r>
            <w:r>
              <w:rPr>
                <w:color w:val="231F20"/>
                <w:spacing w:val="-7"/>
                <w:sz w:val="20"/>
              </w:rPr>
              <w:t> </w:t>
            </w:r>
            <w:r>
              <w:rPr>
                <w:color w:val="231F20"/>
                <w:sz w:val="20"/>
              </w:rPr>
              <w:t>Quellen</w:t>
            </w:r>
            <w:r>
              <w:rPr>
                <w:color w:val="231F20"/>
                <w:spacing w:val="-7"/>
                <w:sz w:val="20"/>
              </w:rPr>
              <w:t> </w:t>
            </w:r>
            <w:r>
              <w:rPr>
                <w:color w:val="231F20"/>
                <w:sz w:val="20"/>
              </w:rPr>
              <w:t>(SK</w:t>
            </w:r>
            <w:r>
              <w:rPr>
                <w:color w:val="231F20"/>
                <w:spacing w:val="-8"/>
                <w:sz w:val="20"/>
              </w:rPr>
              <w:t> </w:t>
            </w:r>
            <w:r>
              <w:rPr>
                <w:color w:val="231F20"/>
                <w:sz w:val="20"/>
              </w:rPr>
              <w:t>2).</w:t>
            </w:r>
          </w:p>
        </w:tc>
        <w:tc>
          <w:tcPr>
            <w:tcW w:w="2013" w:type="dxa"/>
          </w:tcPr>
          <w:p>
            <w:pPr>
              <w:pStyle w:val="TableParagraph"/>
              <w:spacing w:line="244" w:lineRule="auto"/>
              <w:rPr>
                <w:sz w:val="20"/>
              </w:rPr>
            </w:pPr>
            <w:r>
              <w:rPr>
                <w:color w:val="231F20"/>
                <w:sz w:val="20"/>
              </w:rPr>
              <w:t>Herrschaft im Mittel­ alter</w:t>
            </w:r>
          </w:p>
        </w:tc>
        <w:tc>
          <w:tcPr>
            <w:tcW w:w="2098" w:type="dxa"/>
          </w:tcPr>
          <w:p>
            <w:pPr>
              <w:pStyle w:val="TableParagraph"/>
              <w:spacing w:line="244" w:lineRule="auto"/>
              <w:rPr>
                <w:sz w:val="20"/>
              </w:rPr>
            </w:pPr>
            <w:r>
              <w:rPr>
                <w:b/>
                <w:color w:val="00B3F0"/>
                <w:sz w:val="20"/>
              </w:rPr>
              <w:t>Methode: </w:t>
            </w:r>
            <w:r>
              <w:rPr>
                <w:color w:val="231F20"/>
                <w:sz w:val="20"/>
              </w:rPr>
              <w:t>Mittelalterliche Buch­ malereien untersuchen</w:t>
            </w:r>
          </w:p>
        </w:tc>
        <w:tc>
          <w:tcPr>
            <w:tcW w:w="907" w:type="dxa"/>
          </w:tcPr>
          <w:p>
            <w:pPr>
              <w:pStyle w:val="TableParagraph"/>
              <w:rPr>
                <w:sz w:val="20"/>
              </w:rPr>
            </w:pPr>
            <w:r>
              <w:rPr>
                <w:color w:val="231F20"/>
                <w:sz w:val="20"/>
              </w:rPr>
              <w:t>196/197</w:t>
            </w:r>
          </w:p>
        </w:tc>
        <w:tc>
          <w:tcPr>
            <w:tcW w:w="4309" w:type="dxa"/>
          </w:tcPr>
          <w:p>
            <w:pPr>
              <w:pStyle w:val="TableParagraph"/>
              <w:spacing w:line="244" w:lineRule="auto"/>
              <w:ind w:right="118"/>
              <w:rPr>
                <w:sz w:val="20"/>
              </w:rPr>
            </w:pPr>
            <w:r>
              <w:rPr>
                <w:color w:val="231F20"/>
                <w:sz w:val="20"/>
              </w:rPr>
              <w:t>Schritt für Schritt wird eine Bildinterpretation angeleitet. Ein Übungsbeispiel findet sich auf S.</w:t>
            </w:r>
          </w:p>
          <w:p>
            <w:pPr>
              <w:pStyle w:val="TableParagraph"/>
              <w:spacing w:line="244" w:lineRule="auto" w:before="1"/>
              <w:ind w:right="75"/>
              <w:rPr>
                <w:sz w:val="20"/>
              </w:rPr>
            </w:pPr>
            <w:r>
              <w:rPr>
                <w:color w:val="231F20"/>
                <w:sz w:val="20"/>
              </w:rPr>
              <w:t>194. Die SuS reflektieren die Intentionen bildlicher Quellen im Vergleich zu Schriftquellen.</w:t>
            </w:r>
          </w:p>
        </w:tc>
      </w:tr>
      <w:tr>
        <w:trPr>
          <w:trHeight w:val="286" w:hRule="exact"/>
        </w:trPr>
        <w:tc>
          <w:tcPr>
            <w:tcW w:w="765" w:type="dxa"/>
            <w:vMerge w:val="restart"/>
          </w:tcPr>
          <w:p>
            <w:pPr/>
          </w:p>
        </w:tc>
        <w:tc>
          <w:tcPr>
            <w:tcW w:w="4252" w:type="dxa"/>
            <w:vMerge w:val="restart"/>
          </w:tcPr>
          <w:p>
            <w:pPr>
              <w:pStyle w:val="TableParagraph"/>
              <w:rPr>
                <w:sz w:val="20"/>
              </w:rPr>
            </w:pPr>
            <w:r>
              <w:rPr>
                <w:color w:val="231F20"/>
                <w:sz w:val="20"/>
              </w:rPr>
              <w:t>Die SuS</w:t>
            </w:r>
          </w:p>
          <w:p>
            <w:pPr>
              <w:pStyle w:val="TableParagraph"/>
              <w:numPr>
                <w:ilvl w:val="0"/>
                <w:numId w:val="94"/>
              </w:numPr>
              <w:tabs>
                <w:tab w:pos="220" w:val="left" w:leader="none"/>
              </w:tabs>
              <w:spacing w:line="244" w:lineRule="auto" w:before="62" w:after="0"/>
              <w:ind w:left="220" w:right="73" w:hanging="145"/>
              <w:jc w:val="both"/>
              <w:rPr>
                <w:sz w:val="20"/>
              </w:rPr>
            </w:pPr>
            <w:r>
              <w:rPr>
                <w:color w:val="231F20"/>
                <w:sz w:val="20"/>
              </w:rPr>
              <w:t>hinterfragen zunehmend die in ihrer Lebenswelt analog und digital auftretenden</w:t>
            </w:r>
            <w:r>
              <w:rPr>
                <w:color w:val="231F20"/>
                <w:spacing w:val="-20"/>
                <w:sz w:val="20"/>
              </w:rPr>
              <w:t> </w:t>
            </w:r>
            <w:r>
              <w:rPr>
                <w:color w:val="231F20"/>
                <w:sz w:val="20"/>
              </w:rPr>
              <w:t>Geschichtsbilder (HK 4)</w:t>
            </w:r>
          </w:p>
          <w:p>
            <w:pPr>
              <w:pStyle w:val="TableParagraph"/>
              <w:numPr>
                <w:ilvl w:val="0"/>
                <w:numId w:val="94"/>
              </w:numPr>
              <w:tabs>
                <w:tab w:pos="220" w:val="left" w:leader="none"/>
              </w:tabs>
              <w:spacing w:line="244" w:lineRule="auto" w:before="57" w:after="0"/>
              <w:ind w:left="220" w:right="128" w:hanging="145"/>
              <w:jc w:val="both"/>
              <w:rPr>
                <w:sz w:val="20"/>
              </w:rPr>
            </w:pPr>
            <w:r>
              <w:rPr>
                <w:color w:val="231F20"/>
                <w:sz w:val="20"/>
              </w:rPr>
              <w:t>hinterfragen die Wirkmächtigkeit</w:t>
            </w:r>
            <w:r>
              <w:rPr>
                <w:color w:val="231F20"/>
                <w:spacing w:val="-33"/>
                <w:sz w:val="20"/>
              </w:rPr>
              <w:t> </w:t>
            </w:r>
            <w:r>
              <w:rPr>
                <w:color w:val="231F20"/>
                <w:sz w:val="20"/>
              </w:rPr>
              <w:t>gegenwärtiger Mittelalterbilder auch anhand digitaler Angebo­ te (konkretisierte UK 3), indem</w:t>
            </w:r>
            <w:r>
              <w:rPr>
                <w:color w:val="231F20"/>
                <w:spacing w:val="-19"/>
                <w:sz w:val="20"/>
              </w:rPr>
              <w:t> </w:t>
            </w:r>
            <w:r>
              <w:rPr>
                <w:color w:val="231F20"/>
                <w:sz w:val="20"/>
              </w:rPr>
              <w:t>sie</w:t>
            </w:r>
          </w:p>
          <w:p>
            <w:pPr>
              <w:pStyle w:val="TableParagraph"/>
              <w:numPr>
                <w:ilvl w:val="0"/>
                <w:numId w:val="94"/>
              </w:numPr>
              <w:tabs>
                <w:tab w:pos="220" w:val="left" w:leader="none"/>
              </w:tabs>
              <w:spacing w:line="244" w:lineRule="auto" w:before="57" w:after="0"/>
              <w:ind w:left="220" w:right="215" w:hanging="145"/>
              <w:jc w:val="left"/>
              <w:rPr>
                <w:sz w:val="20"/>
              </w:rPr>
            </w:pPr>
            <w:r>
              <w:rPr>
                <w:color w:val="231F20"/>
                <w:sz w:val="20"/>
              </w:rPr>
              <w:t>grundlegende Schritte der Analyse von und</w:t>
            </w:r>
            <w:r>
              <w:rPr>
                <w:color w:val="231F20"/>
                <w:spacing w:val="-16"/>
                <w:sz w:val="20"/>
              </w:rPr>
              <w:t> </w:t>
            </w:r>
            <w:r>
              <w:rPr>
                <w:color w:val="231F20"/>
                <w:sz w:val="20"/>
              </w:rPr>
              <w:t>kri­ tischen Auseinandersetzung mit auch digitalen historischen Darstellungen aufgabenbezogen anwenden (MK</w:t>
            </w:r>
            <w:r>
              <w:rPr>
                <w:color w:val="231F20"/>
                <w:spacing w:val="-5"/>
                <w:sz w:val="20"/>
              </w:rPr>
              <w:t> </w:t>
            </w:r>
            <w:r>
              <w:rPr>
                <w:color w:val="231F20"/>
                <w:sz w:val="20"/>
              </w:rPr>
              <w:t>5).</w:t>
            </w:r>
          </w:p>
        </w:tc>
        <w:tc>
          <w:tcPr>
            <w:tcW w:w="2013" w:type="dxa"/>
            <w:tcBorders>
              <w:bottom w:val="nil"/>
            </w:tcBorders>
          </w:tcPr>
          <w:p>
            <w:pPr>
              <w:pStyle w:val="TableParagraph"/>
              <w:rPr>
                <w:sz w:val="20"/>
              </w:rPr>
            </w:pPr>
            <w:r>
              <w:rPr>
                <w:color w:val="231F20"/>
                <w:sz w:val="20"/>
              </w:rPr>
              <w:t>Herrschaft im Mittel­</w:t>
            </w:r>
          </w:p>
        </w:tc>
        <w:tc>
          <w:tcPr>
            <w:tcW w:w="2098" w:type="dxa"/>
            <w:tcBorders>
              <w:bottom w:val="nil"/>
            </w:tcBorders>
          </w:tcPr>
          <w:p>
            <w:pPr>
              <w:pStyle w:val="TableParagraph"/>
              <w:rPr>
                <w:b/>
                <w:sz w:val="20"/>
              </w:rPr>
            </w:pPr>
            <w:r>
              <w:rPr>
                <w:b/>
                <w:color w:val="92278F"/>
                <w:sz w:val="20"/>
              </w:rPr>
              <w:t>Medienkompetenz:</w:t>
            </w:r>
          </w:p>
        </w:tc>
        <w:tc>
          <w:tcPr>
            <w:tcW w:w="907" w:type="dxa"/>
            <w:tcBorders>
              <w:bottom w:val="nil"/>
            </w:tcBorders>
          </w:tcPr>
          <w:p>
            <w:pPr>
              <w:pStyle w:val="TableParagraph"/>
              <w:rPr>
                <w:sz w:val="20"/>
              </w:rPr>
            </w:pPr>
            <w:r>
              <w:rPr>
                <w:color w:val="231F20"/>
                <w:sz w:val="20"/>
              </w:rPr>
              <w:t>198/199</w:t>
            </w:r>
          </w:p>
        </w:tc>
        <w:tc>
          <w:tcPr>
            <w:tcW w:w="4309" w:type="dxa"/>
            <w:tcBorders>
              <w:bottom w:val="nil"/>
            </w:tcBorders>
          </w:tcPr>
          <w:p>
            <w:pPr>
              <w:pStyle w:val="TableParagraph"/>
              <w:rPr>
                <w:sz w:val="20"/>
              </w:rPr>
            </w:pPr>
            <w:r>
              <w:rPr>
                <w:color w:val="231F20"/>
                <w:sz w:val="20"/>
              </w:rPr>
              <w:t>Kompetenzerwerb im Rahmen des Medienkom­</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alter</w:t>
            </w:r>
          </w:p>
        </w:tc>
        <w:tc>
          <w:tcPr>
            <w:tcW w:w="2098" w:type="dxa"/>
            <w:tcBorders>
              <w:top w:val="nil"/>
              <w:bottom w:val="nil"/>
            </w:tcBorders>
          </w:tcPr>
          <w:p>
            <w:pPr>
              <w:pStyle w:val="TableParagraph"/>
              <w:spacing w:before="3"/>
              <w:rPr>
                <w:sz w:val="20"/>
              </w:rPr>
            </w:pPr>
            <w:r>
              <w:rPr>
                <w:color w:val="231F20"/>
                <w:sz w:val="20"/>
              </w:rPr>
              <w:t>Mittelalterbilder im</w:t>
            </w:r>
          </w:p>
        </w:tc>
        <w:tc>
          <w:tcPr>
            <w:tcW w:w="907" w:type="dxa"/>
            <w:tcBorders>
              <w:top w:val="nil"/>
              <w:bottom w:val="nil"/>
            </w:tcBorders>
          </w:tcPr>
          <w:p>
            <w:pPr/>
          </w:p>
        </w:tc>
        <w:tc>
          <w:tcPr>
            <w:tcW w:w="4309" w:type="dxa"/>
            <w:tcBorders>
              <w:top w:val="nil"/>
              <w:bottom w:val="nil"/>
            </w:tcBorders>
          </w:tcPr>
          <w:p>
            <w:pPr>
              <w:pStyle w:val="TableParagraph"/>
              <w:spacing w:before="3"/>
              <w:rPr>
                <w:sz w:val="20"/>
              </w:rPr>
            </w:pPr>
            <w:r>
              <w:rPr>
                <w:color w:val="231F20"/>
                <w:sz w:val="20"/>
              </w:rPr>
              <w:t>petenzrahmens. Die SuS schulen ihre Fähigkeiten</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Style w:val="TableParagraph"/>
              <w:spacing w:before="3"/>
              <w:rPr>
                <w:sz w:val="20"/>
              </w:rPr>
            </w:pPr>
            <w:r>
              <w:rPr>
                <w:color w:val="231F20"/>
                <w:sz w:val="20"/>
              </w:rPr>
              <w:t>Computerspiel</w:t>
            </w:r>
          </w:p>
        </w:tc>
        <w:tc>
          <w:tcPr>
            <w:tcW w:w="907" w:type="dxa"/>
            <w:tcBorders>
              <w:top w:val="nil"/>
              <w:bottom w:val="nil"/>
            </w:tcBorders>
          </w:tcPr>
          <w:p>
            <w:pPr/>
          </w:p>
        </w:tc>
        <w:tc>
          <w:tcPr>
            <w:tcW w:w="4309" w:type="dxa"/>
            <w:tcBorders>
              <w:top w:val="nil"/>
              <w:bottom w:val="nil"/>
            </w:tcBorders>
          </w:tcPr>
          <w:p>
            <w:pPr>
              <w:pStyle w:val="TableParagraph"/>
              <w:spacing w:before="3"/>
              <w:rPr>
                <w:sz w:val="20"/>
              </w:rPr>
            </w:pPr>
            <w:r>
              <w:rPr>
                <w:color w:val="231F20"/>
                <w:sz w:val="20"/>
              </w:rPr>
              <w:t>und Fertigkeiten im Aufgabenfeld Analysieren und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Die Wirkmächtigkeit</w:t>
            </w:r>
          </w:p>
        </w:tc>
        <w:tc>
          <w:tcPr>
            <w:tcW w:w="2098" w:type="dxa"/>
            <w:tcBorders>
              <w:top w:val="nil"/>
              <w:bottom w:val="nil"/>
            </w:tcBorders>
          </w:tcPr>
          <w:p>
            <w:pPr>
              <w:pStyle w:val="TableParagraph"/>
              <w:spacing w:before="3"/>
              <w:rPr>
                <w:sz w:val="20"/>
              </w:rPr>
            </w:pPr>
            <w:r>
              <w:rPr>
                <w:color w:val="231F20"/>
                <w:sz w:val="20"/>
              </w:rPr>
              <w:t>entdecken</w:t>
            </w:r>
          </w:p>
        </w:tc>
        <w:tc>
          <w:tcPr>
            <w:tcW w:w="907" w:type="dxa"/>
            <w:tcBorders>
              <w:top w:val="nil"/>
              <w:bottom w:val="nil"/>
            </w:tcBorders>
          </w:tcPr>
          <w:p>
            <w:pPr/>
          </w:p>
        </w:tc>
        <w:tc>
          <w:tcPr>
            <w:tcW w:w="4309" w:type="dxa"/>
            <w:tcBorders>
              <w:top w:val="nil"/>
              <w:bottom w:val="nil"/>
            </w:tcBorders>
          </w:tcPr>
          <w:p>
            <w:pPr>
              <w:pStyle w:val="TableParagraph"/>
              <w:spacing w:before="3"/>
              <w:rPr>
                <w:sz w:val="20"/>
              </w:rPr>
            </w:pPr>
            <w:r>
              <w:rPr>
                <w:color w:val="231F20"/>
                <w:sz w:val="20"/>
              </w:rPr>
              <w:t>Reflektieren (Medienkompetenz 5), indem sie das</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Style w:val="TableParagraph"/>
              <w:spacing w:before="3"/>
              <w:rPr>
                <w:sz w:val="20"/>
              </w:rPr>
            </w:pPr>
            <w:r>
              <w:rPr>
                <w:color w:val="231F20"/>
                <w:sz w:val="20"/>
              </w:rPr>
              <w:t>von Mittelalterbildern</w:t>
            </w: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rPr>
                <w:sz w:val="20"/>
              </w:rPr>
            </w:pPr>
            <w:r>
              <w:rPr>
                <w:color w:val="231F20"/>
                <w:sz w:val="20"/>
              </w:rPr>
              <w:t>Computerspiel Sims untersuchen. Vergleichend</w:t>
            </w:r>
          </w:p>
        </w:tc>
      </w:tr>
      <w:tr>
        <w:trPr>
          <w:trHeight w:val="250" w:hRule="exact"/>
        </w:trPr>
        <w:tc>
          <w:tcPr>
            <w:tcW w:w="765" w:type="dxa"/>
            <w:vMerge/>
          </w:tcPr>
          <w:p>
            <w:pPr/>
          </w:p>
        </w:tc>
        <w:tc>
          <w:tcPr>
            <w:tcW w:w="4252" w:type="dxa"/>
            <w:vMerge/>
          </w:tcPr>
          <w:p>
            <w:pPr/>
          </w:p>
        </w:tc>
        <w:tc>
          <w:tcPr>
            <w:tcW w:w="2013" w:type="dxa"/>
            <w:tcBorders>
              <w:top w:val="nil"/>
              <w:bottom w:val="nil"/>
            </w:tcBorders>
          </w:tcPr>
          <w:p>
            <w:pPr/>
          </w:p>
        </w:tc>
        <w:tc>
          <w:tcPr>
            <w:tcW w:w="2098" w:type="dxa"/>
            <w:tcBorders>
              <w:top w:val="nil"/>
              <w:bottom w:val="nil"/>
            </w:tcBorders>
          </w:tcPr>
          <w:p>
            <w:pPr/>
          </w:p>
        </w:tc>
        <w:tc>
          <w:tcPr>
            <w:tcW w:w="907" w:type="dxa"/>
            <w:tcBorders>
              <w:top w:val="nil"/>
              <w:bottom w:val="nil"/>
            </w:tcBorders>
          </w:tcPr>
          <w:p>
            <w:pPr/>
          </w:p>
        </w:tc>
        <w:tc>
          <w:tcPr>
            <w:tcW w:w="4309" w:type="dxa"/>
            <w:tcBorders>
              <w:top w:val="nil"/>
              <w:bottom w:val="nil"/>
            </w:tcBorders>
          </w:tcPr>
          <w:p>
            <w:pPr>
              <w:pStyle w:val="TableParagraph"/>
              <w:spacing w:before="3"/>
              <w:rPr>
                <w:sz w:val="20"/>
              </w:rPr>
            </w:pPr>
            <w:r>
              <w:rPr>
                <w:color w:val="231F20"/>
                <w:sz w:val="20"/>
              </w:rPr>
              <w:t>kann der Ansatz des History`s Creed zu einem</w:t>
            </w:r>
          </w:p>
        </w:tc>
      </w:tr>
      <w:tr>
        <w:trPr>
          <w:trHeight w:val="1444" w:hRule="exact"/>
        </w:trPr>
        <w:tc>
          <w:tcPr>
            <w:tcW w:w="765" w:type="dxa"/>
            <w:vMerge/>
          </w:tcPr>
          <w:p>
            <w:pPr/>
          </w:p>
        </w:tc>
        <w:tc>
          <w:tcPr>
            <w:tcW w:w="4252" w:type="dxa"/>
            <w:vMerge/>
          </w:tcPr>
          <w:p>
            <w:pPr/>
          </w:p>
        </w:tc>
        <w:tc>
          <w:tcPr>
            <w:tcW w:w="2013" w:type="dxa"/>
            <w:tcBorders>
              <w:top w:val="nil"/>
            </w:tcBorders>
          </w:tcPr>
          <w:p>
            <w:pPr/>
          </w:p>
        </w:tc>
        <w:tc>
          <w:tcPr>
            <w:tcW w:w="2098" w:type="dxa"/>
            <w:tcBorders>
              <w:top w:val="nil"/>
            </w:tcBorders>
          </w:tcPr>
          <w:p>
            <w:pPr/>
          </w:p>
        </w:tc>
        <w:tc>
          <w:tcPr>
            <w:tcW w:w="907" w:type="dxa"/>
            <w:tcBorders>
              <w:top w:val="nil"/>
            </w:tcBorders>
          </w:tcPr>
          <w:p>
            <w:pPr/>
          </w:p>
        </w:tc>
        <w:tc>
          <w:tcPr>
            <w:tcW w:w="4309" w:type="dxa"/>
            <w:tcBorders>
              <w:top w:val="nil"/>
            </w:tcBorders>
          </w:tcPr>
          <w:p>
            <w:pPr>
              <w:pStyle w:val="TableParagraph"/>
              <w:spacing w:before="3"/>
              <w:rPr>
                <w:sz w:val="20"/>
              </w:rPr>
            </w:pPr>
            <w:r>
              <w:rPr>
                <w:color w:val="231F20"/>
                <w:sz w:val="20"/>
              </w:rPr>
              <w:t>fundierten Urteil führen.</w:t>
            </w:r>
          </w:p>
        </w:tc>
      </w:tr>
      <w:tr>
        <w:trPr>
          <w:trHeight w:val="3287"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95"/>
              </w:numPr>
              <w:tabs>
                <w:tab w:pos="220" w:val="left" w:leader="none"/>
              </w:tabs>
              <w:spacing w:line="244" w:lineRule="auto" w:before="62" w:after="0"/>
              <w:ind w:left="220" w:right="371" w:hanging="145"/>
              <w:jc w:val="left"/>
              <w:rPr>
                <w:sz w:val="20"/>
              </w:rPr>
            </w:pPr>
            <w:r>
              <w:rPr>
                <w:color w:val="231F20"/>
                <w:sz w:val="20"/>
              </w:rPr>
              <w:t>beurteilen den Stellenwert des christlichen Glaubens für Menschen der mittelalterlichen Gesellschaft (konkretisierte UK 1)</w:t>
            </w:r>
          </w:p>
          <w:p>
            <w:pPr>
              <w:pStyle w:val="TableParagraph"/>
              <w:numPr>
                <w:ilvl w:val="0"/>
                <w:numId w:val="95"/>
              </w:numPr>
              <w:tabs>
                <w:tab w:pos="220" w:val="left" w:leader="none"/>
              </w:tabs>
              <w:spacing w:line="244" w:lineRule="auto" w:before="57" w:after="0"/>
              <w:ind w:left="220" w:right="69" w:hanging="145"/>
              <w:jc w:val="left"/>
              <w:rPr>
                <w:sz w:val="20"/>
              </w:rPr>
            </w:pPr>
            <w:r>
              <w:rPr>
                <w:color w:val="231F20"/>
                <w:sz w:val="20"/>
              </w:rPr>
              <w:t>beurteilen das Handeln der Protagonisten im Investiturstreit im Spannungsverhältnis</w:t>
            </w:r>
            <w:r>
              <w:rPr>
                <w:color w:val="231F20"/>
                <w:spacing w:val="-27"/>
                <w:sz w:val="20"/>
              </w:rPr>
              <w:t> </w:t>
            </w:r>
            <w:r>
              <w:rPr>
                <w:color w:val="231F20"/>
                <w:sz w:val="20"/>
              </w:rPr>
              <w:t>zwischen geistlicher und weltlicher Herrschaft (konkretisierte UK</w:t>
            </w:r>
            <w:r>
              <w:rPr>
                <w:color w:val="231F20"/>
                <w:spacing w:val="-16"/>
                <w:sz w:val="20"/>
              </w:rPr>
              <w:t> </w:t>
            </w:r>
            <w:r>
              <w:rPr>
                <w:color w:val="231F20"/>
                <w:sz w:val="20"/>
              </w:rPr>
              <w:t>2)</w:t>
            </w:r>
          </w:p>
          <w:p>
            <w:pPr>
              <w:pStyle w:val="TableParagraph"/>
              <w:numPr>
                <w:ilvl w:val="0"/>
                <w:numId w:val="95"/>
              </w:numPr>
              <w:tabs>
                <w:tab w:pos="220" w:val="left" w:leader="none"/>
              </w:tabs>
              <w:spacing w:line="244" w:lineRule="auto" w:before="57" w:after="0"/>
              <w:ind w:left="220" w:right="-1" w:hanging="145"/>
              <w:jc w:val="left"/>
              <w:rPr>
                <w:sz w:val="20"/>
              </w:rPr>
            </w:pPr>
            <w:r>
              <w:rPr>
                <w:color w:val="231F20"/>
                <w:sz w:val="20"/>
              </w:rPr>
              <w:t>beschreiben ausgewählte Personen und ihre Funktionen, Interessen und</w:t>
            </w:r>
            <w:r>
              <w:rPr>
                <w:color w:val="231F20"/>
                <w:spacing w:val="-18"/>
                <w:sz w:val="20"/>
              </w:rPr>
              <w:t> </w:t>
            </w:r>
            <w:r>
              <w:rPr>
                <w:color w:val="231F20"/>
                <w:sz w:val="20"/>
              </w:rPr>
              <w:t>Handlungsspielräume (SK 4)</w:t>
            </w:r>
            <w:r>
              <w:rPr>
                <w:color w:val="231F20"/>
                <w:spacing w:val="-2"/>
                <w:sz w:val="20"/>
              </w:rPr>
              <w:t> </w:t>
            </w:r>
            <w:r>
              <w:rPr>
                <w:color w:val="231F20"/>
                <w:sz w:val="20"/>
              </w:rPr>
              <w:t>sowie</w:t>
            </w:r>
          </w:p>
          <w:p>
            <w:pPr>
              <w:pStyle w:val="TableParagraph"/>
              <w:numPr>
                <w:ilvl w:val="0"/>
                <w:numId w:val="95"/>
              </w:numPr>
              <w:tabs>
                <w:tab w:pos="212" w:val="left" w:leader="none"/>
              </w:tabs>
              <w:spacing w:line="240" w:lineRule="auto" w:before="57" w:after="0"/>
              <w:ind w:left="212" w:right="0" w:hanging="137"/>
              <w:jc w:val="left"/>
              <w:rPr>
                <w:sz w:val="20"/>
              </w:rPr>
            </w:pPr>
            <w:r>
              <w:rPr>
                <w:color w:val="231F20"/>
                <w:spacing w:val="-5"/>
                <w:sz w:val="20"/>
              </w:rPr>
              <w:t>Konflikte </w:t>
            </w:r>
            <w:r>
              <w:rPr>
                <w:color w:val="231F20"/>
                <w:spacing w:val="-4"/>
                <w:sz w:val="20"/>
              </w:rPr>
              <w:t>von Menschen </w:t>
            </w:r>
            <w:r>
              <w:rPr>
                <w:color w:val="231F20"/>
                <w:sz w:val="20"/>
              </w:rPr>
              <w:t>in </w:t>
            </w:r>
            <w:r>
              <w:rPr>
                <w:color w:val="231F20"/>
                <w:spacing w:val="-3"/>
                <w:sz w:val="20"/>
              </w:rPr>
              <w:t>der </w:t>
            </w:r>
            <w:r>
              <w:rPr>
                <w:color w:val="231F20"/>
                <w:spacing w:val="-6"/>
                <w:sz w:val="20"/>
              </w:rPr>
              <w:t>Vergangenheit </w:t>
            </w:r>
            <w:r>
              <w:rPr>
                <w:color w:val="231F20"/>
                <w:spacing w:val="-3"/>
                <w:sz w:val="20"/>
              </w:rPr>
              <w:t>(SK</w:t>
            </w:r>
            <w:r>
              <w:rPr>
                <w:color w:val="231F20"/>
                <w:spacing w:val="-19"/>
                <w:sz w:val="20"/>
              </w:rPr>
              <w:t> </w:t>
            </w:r>
            <w:r>
              <w:rPr>
                <w:color w:val="231F20"/>
                <w:spacing w:val="-4"/>
                <w:sz w:val="20"/>
              </w:rPr>
              <w:t>5)</w:t>
            </w:r>
          </w:p>
        </w:tc>
        <w:tc>
          <w:tcPr>
            <w:tcW w:w="2013" w:type="dxa"/>
          </w:tcPr>
          <w:p>
            <w:pPr>
              <w:pStyle w:val="TableParagraph"/>
              <w:spacing w:line="244" w:lineRule="auto" w:before="33"/>
              <w:rPr>
                <w:sz w:val="20"/>
              </w:rPr>
            </w:pPr>
            <w:r>
              <w:rPr>
                <w:color w:val="231F20"/>
                <w:sz w:val="20"/>
              </w:rPr>
              <w:t>Herrschaft im Mittel­ alter</w:t>
            </w:r>
          </w:p>
        </w:tc>
        <w:tc>
          <w:tcPr>
            <w:tcW w:w="2098" w:type="dxa"/>
          </w:tcPr>
          <w:p>
            <w:pPr>
              <w:pStyle w:val="TableParagraph"/>
              <w:spacing w:line="244" w:lineRule="auto" w:before="33"/>
              <w:ind w:right="202"/>
              <w:rPr>
                <w:sz w:val="20"/>
              </w:rPr>
            </w:pPr>
            <w:r>
              <w:rPr>
                <w:color w:val="231F20"/>
                <w:sz w:val="20"/>
              </w:rPr>
              <w:t>Canossa: König und Papst streiten um die Macht</w:t>
            </w:r>
          </w:p>
        </w:tc>
        <w:tc>
          <w:tcPr>
            <w:tcW w:w="907" w:type="dxa"/>
          </w:tcPr>
          <w:p>
            <w:pPr>
              <w:pStyle w:val="TableParagraph"/>
              <w:spacing w:before="33"/>
              <w:rPr>
                <w:sz w:val="20"/>
              </w:rPr>
            </w:pPr>
            <w:r>
              <w:rPr>
                <w:color w:val="231F20"/>
                <w:sz w:val="20"/>
              </w:rPr>
              <w:t>200/201</w:t>
            </w:r>
          </w:p>
        </w:tc>
        <w:tc>
          <w:tcPr>
            <w:tcW w:w="4309" w:type="dxa"/>
          </w:tcPr>
          <w:p>
            <w:pPr>
              <w:pStyle w:val="TableParagraph"/>
              <w:spacing w:line="244" w:lineRule="auto" w:before="33"/>
              <w:rPr>
                <w:sz w:val="20"/>
              </w:rPr>
            </w:pPr>
            <w:r>
              <w:rPr>
                <w:color w:val="231F20"/>
                <w:sz w:val="20"/>
              </w:rPr>
              <w:t>Ausgewählte Personen der Gesellschaft (Papst und König) werden am Beispiel Heinrichs IV. und Papst Gregors VII. untersucht. Die SuS erarbeiten den Herrschafts- und Ordnungskonflikt des Investitur­ streits in einer Begriffsreflexion (A 1), einer argu­ mentativen Aufbereitung aus Perspektive Heinrichs</w:t>
            </w:r>
          </w:p>
          <w:p>
            <w:pPr>
              <w:pStyle w:val="TableParagraph"/>
              <w:spacing w:line="244" w:lineRule="auto" w:before="1"/>
              <w:ind w:right="75"/>
              <w:rPr>
                <w:sz w:val="20"/>
              </w:rPr>
            </w:pPr>
            <w:r>
              <w:rPr>
                <w:color w:val="231F20"/>
                <w:sz w:val="20"/>
              </w:rPr>
              <w:t>IV. (A 2) und im Vergleich der konträren Sichtwei­ sen (A 3). Sie begreifen auch mit Hilfe differenziert aufgearbeiteter Quellen (Q2-4; Mediencode) Handlungsspielräume, Konflikte und menschliches Handeln (A 4-7).</w:t>
            </w:r>
          </w:p>
        </w:tc>
      </w:tr>
    </w:tbl>
    <w:p>
      <w:pPr>
        <w:spacing w:after="0" w:line="244" w:lineRule="auto"/>
        <w:rPr>
          <w:sz w:val="20"/>
        </w:rPr>
        <w:sectPr>
          <w:pgSz w:w="17180" w:h="12250" w:orient="landscape"/>
          <w:pgMar w:header="0" w:footer="513" w:top="960" w:bottom="700" w:left="0" w:right="0"/>
        </w:sectPr>
      </w:pPr>
    </w:p>
    <w:p>
      <w:pPr>
        <w:pStyle w:val="BodyText"/>
        <w:rPr>
          <w:rFonts w:ascii="Times New Roman"/>
        </w:rPr>
      </w:pPr>
    </w:p>
    <w:p>
      <w:pPr>
        <w:pStyle w:val="BodyText"/>
        <w:rPr>
          <w:rFonts w:ascii="Times New Roman"/>
        </w:rPr>
      </w:pPr>
    </w:p>
    <w:p>
      <w:pPr>
        <w:pStyle w:val="BodyText"/>
        <w:spacing w:before="3"/>
        <w:rPr>
          <w:rFonts w:ascii="Times New Roman"/>
          <w:sz w:val="18"/>
        </w:rPr>
      </w:pPr>
    </w:p>
    <w:tbl>
      <w:tblPr>
        <w:tblW w:w="0" w:type="auto"/>
        <w:jc w:val="left"/>
        <w:tblInd w:w="14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3480" w:hRule="exact"/>
        </w:trPr>
        <w:tc>
          <w:tcPr>
            <w:tcW w:w="765" w:type="dxa"/>
          </w:tcPr>
          <w:p>
            <w:pPr/>
          </w:p>
        </w:tc>
        <w:tc>
          <w:tcPr>
            <w:tcW w:w="4252" w:type="dxa"/>
          </w:tcPr>
          <w:p>
            <w:pPr>
              <w:pStyle w:val="TableParagraph"/>
              <w:numPr>
                <w:ilvl w:val="0"/>
                <w:numId w:val="96"/>
              </w:numPr>
              <w:tabs>
                <w:tab w:pos="220" w:val="left" w:leader="none"/>
              </w:tabs>
              <w:spacing w:line="244" w:lineRule="auto" w:before="34" w:after="0"/>
              <w:ind w:left="219" w:right="342" w:hanging="144"/>
              <w:jc w:val="both"/>
              <w:rPr>
                <w:sz w:val="20"/>
              </w:rPr>
            </w:pPr>
            <w:r>
              <w:rPr>
                <w:color w:val="231F20"/>
                <w:sz w:val="20"/>
              </w:rPr>
              <w:t>identifizieren Ereignisse, Prozesse,</w:t>
            </w:r>
            <w:r>
              <w:rPr>
                <w:color w:val="231F20"/>
                <w:spacing w:val="-21"/>
                <w:sz w:val="20"/>
              </w:rPr>
              <w:t> </w:t>
            </w:r>
            <w:r>
              <w:rPr>
                <w:color w:val="231F20"/>
                <w:sz w:val="20"/>
              </w:rPr>
              <w:t>Umbrüche sowie Herrschaftsformen in historischen</w:t>
            </w:r>
            <w:r>
              <w:rPr>
                <w:color w:val="231F20"/>
                <w:spacing w:val="-23"/>
                <w:sz w:val="20"/>
              </w:rPr>
              <w:t> </w:t>
            </w:r>
            <w:r>
              <w:rPr>
                <w:color w:val="231F20"/>
                <w:sz w:val="20"/>
              </w:rPr>
              <w:t>Räu­ men und ihrer zeitlichen Dimension (SK</w:t>
            </w:r>
            <w:r>
              <w:rPr>
                <w:color w:val="231F20"/>
                <w:spacing w:val="-9"/>
                <w:sz w:val="20"/>
              </w:rPr>
              <w:t> </w:t>
            </w:r>
            <w:r>
              <w:rPr>
                <w:color w:val="231F20"/>
                <w:sz w:val="20"/>
              </w:rPr>
              <w:t>6)</w:t>
            </w:r>
          </w:p>
          <w:p>
            <w:pPr>
              <w:pStyle w:val="TableParagraph"/>
              <w:numPr>
                <w:ilvl w:val="0"/>
                <w:numId w:val="96"/>
              </w:numPr>
              <w:tabs>
                <w:tab w:pos="220" w:val="left" w:leader="none"/>
              </w:tabs>
              <w:spacing w:line="244" w:lineRule="auto" w:before="57" w:after="0"/>
              <w:ind w:left="219" w:right="126" w:hanging="144"/>
              <w:jc w:val="left"/>
              <w:rPr>
                <w:sz w:val="20"/>
              </w:rPr>
            </w:pPr>
            <w:r>
              <w:rPr>
                <w:color w:val="231F20"/>
                <w:sz w:val="20"/>
              </w:rPr>
              <w:t>wenden grundlegende Schritte der Interpreta­ tion von Quellen unterschiedlicher Gattungen auch unter Einbezug digitaler Medien</w:t>
            </w:r>
            <w:r>
              <w:rPr>
                <w:color w:val="231F20"/>
                <w:spacing w:val="-22"/>
                <w:sz w:val="20"/>
              </w:rPr>
              <w:t> </w:t>
            </w:r>
            <w:r>
              <w:rPr>
                <w:color w:val="231F20"/>
                <w:sz w:val="20"/>
              </w:rPr>
              <w:t>aufgaben­ bezogen an (MK</w:t>
            </w:r>
            <w:r>
              <w:rPr>
                <w:color w:val="231F20"/>
                <w:spacing w:val="-9"/>
                <w:sz w:val="20"/>
              </w:rPr>
              <w:t> </w:t>
            </w:r>
            <w:r>
              <w:rPr>
                <w:color w:val="231F20"/>
                <w:sz w:val="20"/>
              </w:rPr>
              <w:t>4)</w:t>
            </w:r>
          </w:p>
          <w:p>
            <w:pPr>
              <w:pStyle w:val="TableParagraph"/>
              <w:numPr>
                <w:ilvl w:val="0"/>
                <w:numId w:val="96"/>
              </w:numPr>
              <w:tabs>
                <w:tab w:pos="220" w:val="left" w:leader="none"/>
              </w:tabs>
              <w:spacing w:line="244" w:lineRule="auto" w:before="57" w:after="0"/>
              <w:ind w:left="219" w:right="82" w:hanging="144"/>
              <w:jc w:val="left"/>
              <w:rPr>
                <w:sz w:val="20"/>
              </w:rPr>
            </w:pPr>
            <w:r>
              <w:rPr>
                <w:color w:val="231F20"/>
                <w:sz w:val="20"/>
              </w:rPr>
              <w:t>beurteilen das historische Handeln von Men­ schen unter Berücksichtigung von Multiperspek­ tivität und grundlegenden Kategorien (UK 2)</w:t>
            </w:r>
            <w:r>
              <w:rPr>
                <w:color w:val="231F20"/>
                <w:spacing w:val="-20"/>
                <w:sz w:val="20"/>
              </w:rPr>
              <w:t> </w:t>
            </w:r>
            <w:r>
              <w:rPr>
                <w:color w:val="231F20"/>
                <w:sz w:val="20"/>
              </w:rPr>
              <w:t>und ihrer</w:t>
            </w:r>
          </w:p>
          <w:p>
            <w:pPr>
              <w:pStyle w:val="TableParagraph"/>
              <w:numPr>
                <w:ilvl w:val="0"/>
                <w:numId w:val="96"/>
              </w:numPr>
              <w:tabs>
                <w:tab w:pos="220" w:val="left" w:leader="none"/>
              </w:tabs>
              <w:spacing w:line="244" w:lineRule="auto" w:before="57" w:after="0"/>
              <w:ind w:left="219" w:right="188" w:hanging="144"/>
              <w:jc w:val="left"/>
              <w:rPr>
                <w:sz w:val="20"/>
              </w:rPr>
            </w:pPr>
            <w:r>
              <w:rPr>
                <w:color w:val="231F20"/>
                <w:sz w:val="20"/>
              </w:rPr>
              <w:t>Handlungsspielräume (UK 3) sowie im Kontext </w:t>
            </w:r>
            <w:r>
              <w:rPr>
                <w:color w:val="231F20"/>
                <w:spacing w:val="-4"/>
                <w:sz w:val="20"/>
              </w:rPr>
              <w:t>eines Beispiels </w:t>
            </w:r>
            <w:r>
              <w:rPr>
                <w:color w:val="231F20"/>
                <w:spacing w:val="-3"/>
                <w:sz w:val="20"/>
              </w:rPr>
              <w:t>mit </w:t>
            </w:r>
            <w:r>
              <w:rPr>
                <w:color w:val="231F20"/>
                <w:spacing w:val="-5"/>
                <w:sz w:val="20"/>
              </w:rPr>
              <w:t>Entscheidungscharakter </w:t>
            </w:r>
            <w:r>
              <w:rPr>
                <w:color w:val="231F20"/>
                <w:spacing w:val="-3"/>
                <w:sz w:val="20"/>
              </w:rPr>
              <w:t>(UK</w:t>
            </w:r>
            <w:r>
              <w:rPr>
                <w:color w:val="231F20"/>
                <w:spacing w:val="-2"/>
                <w:sz w:val="20"/>
              </w:rPr>
              <w:t> </w:t>
            </w:r>
            <w:r>
              <w:rPr>
                <w:color w:val="231F20"/>
                <w:spacing w:val="-4"/>
                <w:sz w:val="20"/>
              </w:rPr>
              <w:t>4)</w:t>
            </w:r>
          </w:p>
        </w:tc>
        <w:tc>
          <w:tcPr>
            <w:tcW w:w="2013" w:type="dxa"/>
          </w:tcPr>
          <w:p>
            <w:pPr/>
          </w:p>
        </w:tc>
        <w:tc>
          <w:tcPr>
            <w:tcW w:w="2098" w:type="dxa"/>
          </w:tcPr>
          <w:p>
            <w:pPr/>
          </w:p>
        </w:tc>
        <w:tc>
          <w:tcPr>
            <w:tcW w:w="907" w:type="dxa"/>
          </w:tcPr>
          <w:p>
            <w:pPr/>
          </w:p>
        </w:tc>
        <w:tc>
          <w:tcPr>
            <w:tcW w:w="4309" w:type="dxa"/>
          </w:tcPr>
          <w:p>
            <w:pPr/>
          </w:p>
        </w:tc>
      </w:tr>
      <w:tr>
        <w:trPr>
          <w:trHeight w:val="192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97"/>
              </w:numPr>
              <w:tabs>
                <w:tab w:pos="220" w:val="left" w:leader="none"/>
              </w:tabs>
              <w:spacing w:line="244" w:lineRule="auto" w:before="62" w:after="0"/>
              <w:ind w:left="219" w:right="161" w:hanging="144"/>
              <w:jc w:val="both"/>
              <w:rPr>
                <w:sz w:val="20"/>
              </w:rPr>
            </w:pPr>
            <w:r>
              <w:rPr>
                <w:color w:val="231F20"/>
                <w:sz w:val="20"/>
              </w:rPr>
              <w:t>beschreiben historische Zusammenhänge</w:t>
            </w:r>
            <w:r>
              <w:rPr>
                <w:color w:val="231F20"/>
                <w:spacing w:val="-13"/>
                <w:sz w:val="20"/>
              </w:rPr>
              <w:t> </w:t>
            </w:r>
            <w:r>
              <w:rPr>
                <w:color w:val="231F20"/>
                <w:sz w:val="20"/>
              </w:rPr>
              <w:t>unter Verwendung zentraler Dimensionen und</w:t>
            </w:r>
            <w:r>
              <w:rPr>
                <w:color w:val="231F20"/>
                <w:spacing w:val="-24"/>
                <w:sz w:val="20"/>
              </w:rPr>
              <w:t> </w:t>
            </w:r>
            <w:r>
              <w:rPr>
                <w:color w:val="231F20"/>
                <w:sz w:val="20"/>
              </w:rPr>
              <w:t>grund­ legender historischer Fachbegriffe (SK</w:t>
            </w:r>
            <w:r>
              <w:rPr>
                <w:color w:val="231F20"/>
                <w:spacing w:val="-24"/>
                <w:sz w:val="20"/>
              </w:rPr>
              <w:t> </w:t>
            </w:r>
            <w:r>
              <w:rPr>
                <w:color w:val="231F20"/>
                <w:sz w:val="20"/>
              </w:rPr>
              <w:t>7)</w:t>
            </w:r>
          </w:p>
          <w:p>
            <w:pPr>
              <w:pStyle w:val="TableParagraph"/>
              <w:numPr>
                <w:ilvl w:val="0"/>
                <w:numId w:val="97"/>
              </w:numPr>
              <w:tabs>
                <w:tab w:pos="220" w:val="left" w:leader="none"/>
              </w:tabs>
              <w:spacing w:line="244" w:lineRule="auto" w:before="57" w:after="0"/>
              <w:ind w:left="219" w:right="122" w:hanging="144"/>
              <w:jc w:val="left"/>
              <w:rPr>
                <w:sz w:val="20"/>
              </w:rPr>
            </w:pPr>
            <w:r>
              <w:rPr>
                <w:color w:val="231F20"/>
                <w:sz w:val="20"/>
              </w:rPr>
              <w:t>identifizieren Ereignisse, Prozesse sowie Herr­ schaftsformen in historischen Räumen und</w:t>
            </w:r>
            <w:r>
              <w:rPr>
                <w:color w:val="231F20"/>
                <w:spacing w:val="-21"/>
                <w:sz w:val="20"/>
              </w:rPr>
              <w:t> </w:t>
            </w:r>
            <w:r>
              <w:rPr>
                <w:color w:val="231F20"/>
                <w:sz w:val="20"/>
              </w:rPr>
              <w:t>ihrer zeitlichen Dimension (SK</w:t>
            </w:r>
            <w:r>
              <w:rPr>
                <w:color w:val="231F20"/>
                <w:spacing w:val="-6"/>
                <w:sz w:val="20"/>
              </w:rPr>
              <w:t> </w:t>
            </w:r>
            <w:r>
              <w:rPr>
                <w:color w:val="231F20"/>
                <w:sz w:val="20"/>
              </w:rPr>
              <w:t>6).</w:t>
            </w:r>
          </w:p>
        </w:tc>
        <w:tc>
          <w:tcPr>
            <w:tcW w:w="2013" w:type="dxa"/>
          </w:tcPr>
          <w:p>
            <w:pPr>
              <w:pStyle w:val="TableParagraph"/>
              <w:spacing w:line="244" w:lineRule="auto"/>
              <w:rPr>
                <w:sz w:val="20"/>
              </w:rPr>
            </w:pPr>
            <w:r>
              <w:rPr>
                <w:color w:val="231F20"/>
                <w:sz w:val="20"/>
              </w:rPr>
              <w:t>Herrschaft im Mittel­ alter</w:t>
            </w:r>
          </w:p>
          <w:p>
            <w:pPr>
              <w:pStyle w:val="TableParagraph"/>
              <w:spacing w:before="9"/>
              <w:ind w:left="0"/>
              <w:rPr>
                <w:rFonts w:ascii="Times New Roman"/>
                <w:sz w:val="21"/>
              </w:rPr>
            </w:pPr>
          </w:p>
          <w:p>
            <w:pPr>
              <w:pStyle w:val="TableParagraph"/>
              <w:spacing w:before="0"/>
              <w:rPr>
                <w:sz w:val="20"/>
              </w:rPr>
            </w:pPr>
            <w:r>
              <w:rPr>
                <w:color w:val="231F20"/>
                <w:sz w:val="20"/>
              </w:rPr>
              <w:t>Ordnungsprinzipien</w:t>
            </w:r>
          </w:p>
        </w:tc>
        <w:tc>
          <w:tcPr>
            <w:tcW w:w="2098" w:type="dxa"/>
          </w:tcPr>
          <w:p>
            <w:pPr>
              <w:pStyle w:val="TableParagraph"/>
              <w:rPr>
                <w:sz w:val="20"/>
              </w:rPr>
            </w:pPr>
            <w:r>
              <w:rPr>
                <w:color w:val="231F20"/>
                <w:sz w:val="20"/>
              </w:rPr>
              <w:t>König und Fürsten</w:t>
            </w:r>
          </w:p>
        </w:tc>
        <w:tc>
          <w:tcPr>
            <w:tcW w:w="907" w:type="dxa"/>
          </w:tcPr>
          <w:p>
            <w:pPr>
              <w:pStyle w:val="TableParagraph"/>
              <w:ind w:left="74"/>
              <w:rPr>
                <w:sz w:val="20"/>
              </w:rPr>
            </w:pPr>
            <w:r>
              <w:rPr>
                <w:color w:val="231F20"/>
                <w:sz w:val="20"/>
              </w:rPr>
              <w:t>202/203</w:t>
            </w:r>
          </w:p>
        </w:tc>
        <w:tc>
          <w:tcPr>
            <w:tcW w:w="4309" w:type="dxa"/>
          </w:tcPr>
          <w:p>
            <w:pPr>
              <w:pStyle w:val="TableParagraph"/>
              <w:spacing w:line="244" w:lineRule="auto"/>
              <w:ind w:left="74" w:right="243"/>
              <w:rPr>
                <w:sz w:val="20"/>
              </w:rPr>
            </w:pPr>
            <w:r>
              <w:rPr>
                <w:color w:val="231F20"/>
                <w:sz w:val="20"/>
              </w:rPr>
              <w:t>Die SuS erfahren abschließend Umbrüche und Veränderungen in der Machstruktur des Reiches durch wachsende Mitsprachrechte der Fürsten (A 1). Sie erläutern die Rollen von Kurfürsten</w:t>
            </w:r>
            <w:r>
              <w:rPr>
                <w:color w:val="231F20"/>
                <w:spacing w:val="-24"/>
                <w:sz w:val="20"/>
              </w:rPr>
              <w:t> </w:t>
            </w:r>
            <w:r>
              <w:rPr>
                <w:color w:val="231F20"/>
                <w:sz w:val="20"/>
              </w:rPr>
              <w:t>und König (A</w:t>
            </w:r>
            <w:r>
              <w:rPr>
                <w:color w:val="231F20"/>
                <w:spacing w:val="-5"/>
                <w:sz w:val="20"/>
              </w:rPr>
              <w:t> </w:t>
            </w:r>
            <w:r>
              <w:rPr>
                <w:color w:val="231F20"/>
                <w:sz w:val="20"/>
              </w:rPr>
              <w:t>2-5.)</w:t>
            </w:r>
          </w:p>
        </w:tc>
      </w:tr>
      <w:tr>
        <w:trPr>
          <w:trHeight w:val="3593" w:hRule="exact"/>
        </w:trPr>
        <w:tc>
          <w:tcPr>
            <w:tcW w:w="765" w:type="dxa"/>
          </w:tcPr>
          <w:p>
            <w:pPr/>
          </w:p>
        </w:tc>
        <w:tc>
          <w:tcPr>
            <w:tcW w:w="4252" w:type="dxa"/>
          </w:tcPr>
          <w:p>
            <w:pPr>
              <w:pStyle w:val="TableParagraph"/>
              <w:rPr>
                <w:sz w:val="20"/>
              </w:rPr>
            </w:pPr>
            <w:r>
              <w:rPr>
                <w:color w:val="231F20"/>
                <w:sz w:val="20"/>
              </w:rPr>
              <w:t>Die SuS</w:t>
            </w:r>
          </w:p>
          <w:p>
            <w:pPr>
              <w:pStyle w:val="TableParagraph"/>
              <w:numPr>
                <w:ilvl w:val="0"/>
                <w:numId w:val="98"/>
              </w:numPr>
              <w:tabs>
                <w:tab w:pos="220" w:val="left" w:leader="none"/>
              </w:tabs>
              <w:spacing w:line="244" w:lineRule="auto" w:before="62" w:after="0"/>
              <w:ind w:left="219" w:right="161" w:hanging="144"/>
              <w:jc w:val="both"/>
              <w:rPr>
                <w:sz w:val="20"/>
              </w:rPr>
            </w:pPr>
            <w:r>
              <w:rPr>
                <w:color w:val="231F20"/>
                <w:sz w:val="20"/>
              </w:rPr>
              <w:t>beschreiben historische Zusammenhänge</w:t>
            </w:r>
            <w:r>
              <w:rPr>
                <w:color w:val="231F20"/>
                <w:spacing w:val="-13"/>
                <w:sz w:val="20"/>
              </w:rPr>
              <w:t> </w:t>
            </w:r>
            <w:r>
              <w:rPr>
                <w:color w:val="231F20"/>
                <w:sz w:val="20"/>
              </w:rPr>
              <w:t>unter Verwendung zentraler Dimensionen und</w:t>
            </w:r>
            <w:r>
              <w:rPr>
                <w:color w:val="231F20"/>
                <w:spacing w:val="-24"/>
                <w:sz w:val="20"/>
              </w:rPr>
              <w:t> </w:t>
            </w:r>
            <w:r>
              <w:rPr>
                <w:color w:val="231F20"/>
                <w:sz w:val="20"/>
              </w:rPr>
              <w:t>grund­ legender historischer Fachbegriffe (SK</w:t>
            </w:r>
            <w:r>
              <w:rPr>
                <w:color w:val="231F20"/>
                <w:spacing w:val="-24"/>
                <w:sz w:val="20"/>
              </w:rPr>
              <w:t> </w:t>
            </w:r>
            <w:r>
              <w:rPr>
                <w:color w:val="231F20"/>
                <w:sz w:val="20"/>
              </w:rPr>
              <w:t>7)</w:t>
            </w:r>
          </w:p>
          <w:p>
            <w:pPr>
              <w:pStyle w:val="TableParagraph"/>
              <w:numPr>
                <w:ilvl w:val="0"/>
                <w:numId w:val="98"/>
              </w:numPr>
              <w:tabs>
                <w:tab w:pos="220" w:val="left" w:leader="none"/>
              </w:tabs>
              <w:spacing w:line="244" w:lineRule="auto" w:before="57" w:after="0"/>
              <w:ind w:left="219" w:right="116" w:hanging="144"/>
              <w:jc w:val="left"/>
              <w:rPr>
                <w:sz w:val="20"/>
              </w:rPr>
            </w:pPr>
            <w:r>
              <w:rPr>
                <w:color w:val="231F20"/>
                <w:sz w:val="20"/>
              </w:rPr>
              <w:t>präsentieren in digitaler Form</w:t>
            </w:r>
            <w:r>
              <w:rPr>
                <w:color w:val="231F20"/>
                <w:spacing w:val="-21"/>
                <w:sz w:val="20"/>
              </w:rPr>
              <w:t> </w:t>
            </w:r>
            <w:r>
              <w:rPr>
                <w:color w:val="231F20"/>
                <w:sz w:val="20"/>
              </w:rPr>
              <w:t>Arbeitsergebnisse zu einer historischen Fragestellung (MK</w:t>
            </w:r>
            <w:r>
              <w:rPr>
                <w:color w:val="231F20"/>
                <w:spacing w:val="-18"/>
                <w:sz w:val="20"/>
              </w:rPr>
              <w:t> </w:t>
            </w:r>
            <w:r>
              <w:rPr>
                <w:color w:val="231F20"/>
                <w:sz w:val="20"/>
              </w:rPr>
              <w:t>6)</w:t>
            </w:r>
          </w:p>
          <w:p>
            <w:pPr>
              <w:pStyle w:val="TableParagraph"/>
              <w:numPr>
                <w:ilvl w:val="0"/>
                <w:numId w:val="98"/>
              </w:numPr>
              <w:tabs>
                <w:tab w:pos="220" w:val="left" w:leader="none"/>
              </w:tabs>
              <w:spacing w:line="244" w:lineRule="auto" w:before="57" w:after="0"/>
              <w:ind w:left="219" w:right="161" w:hanging="144"/>
              <w:jc w:val="left"/>
              <w:rPr>
                <w:sz w:val="20"/>
              </w:rPr>
            </w:pPr>
            <w:r>
              <w:rPr>
                <w:color w:val="231F20"/>
                <w:spacing w:val="-3"/>
                <w:sz w:val="20"/>
              </w:rPr>
              <w:t>erkennen </w:t>
            </w:r>
            <w:r>
              <w:rPr>
                <w:color w:val="231F20"/>
                <w:sz w:val="20"/>
              </w:rPr>
              <w:t>die </w:t>
            </w:r>
            <w:r>
              <w:rPr>
                <w:color w:val="231F20"/>
                <w:spacing w:val="-3"/>
                <w:sz w:val="20"/>
              </w:rPr>
              <w:t>Vielfalt </w:t>
            </w:r>
            <w:r>
              <w:rPr>
                <w:color w:val="231F20"/>
                <w:spacing w:val="-2"/>
                <w:sz w:val="20"/>
              </w:rPr>
              <w:t>von </w:t>
            </w:r>
            <w:r>
              <w:rPr>
                <w:color w:val="231F20"/>
                <w:spacing w:val="-3"/>
                <w:sz w:val="20"/>
              </w:rPr>
              <w:t>Sachurteilen </w:t>
            </w:r>
            <w:r>
              <w:rPr>
                <w:color w:val="231F20"/>
                <w:sz w:val="20"/>
              </w:rPr>
              <w:t>zur </w:t>
            </w:r>
            <w:r>
              <w:rPr>
                <w:color w:val="231F20"/>
                <w:spacing w:val="-4"/>
                <w:sz w:val="20"/>
              </w:rPr>
              <w:t>Beant- </w:t>
            </w:r>
            <w:r>
              <w:rPr>
                <w:color w:val="231F20"/>
                <w:sz w:val="20"/>
              </w:rPr>
              <w:t>wortung</w:t>
            </w:r>
            <w:r>
              <w:rPr>
                <w:color w:val="231F20"/>
                <w:spacing w:val="-14"/>
                <w:sz w:val="20"/>
              </w:rPr>
              <w:t> </w:t>
            </w:r>
            <w:r>
              <w:rPr>
                <w:color w:val="231F20"/>
                <w:sz w:val="20"/>
              </w:rPr>
              <w:t>einer</w:t>
            </w:r>
            <w:r>
              <w:rPr>
                <w:color w:val="231F20"/>
                <w:spacing w:val="-14"/>
                <w:sz w:val="20"/>
              </w:rPr>
              <w:t> </w:t>
            </w:r>
            <w:r>
              <w:rPr>
                <w:color w:val="231F20"/>
                <w:sz w:val="20"/>
              </w:rPr>
              <w:t>historischen</w:t>
            </w:r>
            <w:r>
              <w:rPr>
                <w:color w:val="231F20"/>
                <w:spacing w:val="-14"/>
                <w:sz w:val="20"/>
              </w:rPr>
              <w:t> </w:t>
            </w:r>
            <w:r>
              <w:rPr>
                <w:color w:val="231F20"/>
                <w:sz w:val="20"/>
              </w:rPr>
              <w:t>Fragestellung</w:t>
            </w:r>
            <w:r>
              <w:rPr>
                <w:color w:val="231F20"/>
                <w:spacing w:val="-14"/>
                <w:sz w:val="20"/>
              </w:rPr>
              <w:t> </w:t>
            </w:r>
            <w:r>
              <w:rPr>
                <w:color w:val="231F20"/>
                <w:sz w:val="20"/>
              </w:rPr>
              <w:t>(UK</w:t>
            </w:r>
            <w:r>
              <w:rPr>
                <w:color w:val="231F20"/>
                <w:spacing w:val="-15"/>
                <w:sz w:val="20"/>
              </w:rPr>
              <w:t> </w:t>
            </w:r>
            <w:r>
              <w:rPr>
                <w:color w:val="231F20"/>
                <w:sz w:val="20"/>
              </w:rPr>
              <w:t>6)</w:t>
            </w:r>
          </w:p>
          <w:p>
            <w:pPr>
              <w:pStyle w:val="TableParagraph"/>
              <w:numPr>
                <w:ilvl w:val="0"/>
                <w:numId w:val="98"/>
              </w:numPr>
              <w:tabs>
                <w:tab w:pos="220" w:val="left" w:leader="none"/>
              </w:tabs>
              <w:spacing w:line="244" w:lineRule="auto" w:before="57" w:after="0"/>
              <w:ind w:left="219" w:right="213" w:hanging="144"/>
              <w:jc w:val="left"/>
              <w:rPr>
                <w:sz w:val="20"/>
              </w:rPr>
            </w:pPr>
            <w:r>
              <w:rPr>
                <w:color w:val="231F20"/>
                <w:sz w:val="20"/>
              </w:rPr>
              <w:t>erörtern grundlegende Sachverhalte unter Be­ rücksichtigung der Geschichtskultur und</w:t>
            </w:r>
            <w:r>
              <w:rPr>
                <w:color w:val="231F20"/>
                <w:spacing w:val="-13"/>
                <w:sz w:val="20"/>
              </w:rPr>
              <w:t> </w:t>
            </w:r>
            <w:r>
              <w:rPr>
                <w:color w:val="231F20"/>
                <w:sz w:val="20"/>
              </w:rPr>
              <w:t>digita­ ler Deutungsangebote (UK</w:t>
            </w:r>
            <w:r>
              <w:rPr>
                <w:color w:val="231F20"/>
                <w:spacing w:val="-5"/>
                <w:sz w:val="20"/>
              </w:rPr>
              <w:t> </w:t>
            </w:r>
            <w:r>
              <w:rPr>
                <w:color w:val="231F20"/>
                <w:sz w:val="20"/>
              </w:rPr>
              <w:t>5)</w:t>
            </w:r>
          </w:p>
          <w:p>
            <w:pPr>
              <w:pStyle w:val="TableParagraph"/>
              <w:numPr>
                <w:ilvl w:val="0"/>
                <w:numId w:val="98"/>
              </w:numPr>
              <w:tabs>
                <w:tab w:pos="220" w:val="left" w:leader="none"/>
              </w:tabs>
              <w:spacing w:line="244" w:lineRule="auto" w:before="57" w:after="0"/>
              <w:ind w:left="219" w:right="303" w:hanging="144"/>
              <w:jc w:val="left"/>
              <w:rPr>
                <w:sz w:val="20"/>
              </w:rPr>
            </w:pPr>
            <w:r>
              <w:rPr>
                <w:color w:val="231F20"/>
                <w:sz w:val="20"/>
              </w:rPr>
              <w:t>wenden grundlegende Schritte zur</w:t>
            </w:r>
            <w:r>
              <w:rPr>
                <w:color w:val="231F20"/>
                <w:spacing w:val="-27"/>
                <w:sz w:val="20"/>
              </w:rPr>
              <w:t> </w:t>
            </w:r>
            <w:r>
              <w:rPr>
                <w:color w:val="231F20"/>
                <w:sz w:val="20"/>
              </w:rPr>
              <w:t>Interpreta- tion von Quellen aufgabenbezogen an (MK</w:t>
            </w:r>
            <w:r>
              <w:rPr>
                <w:color w:val="231F20"/>
                <w:spacing w:val="-24"/>
                <w:sz w:val="20"/>
              </w:rPr>
              <w:t> </w:t>
            </w:r>
            <w:r>
              <w:rPr>
                <w:color w:val="231F20"/>
                <w:sz w:val="20"/>
              </w:rPr>
              <w:t>4).</w:t>
            </w:r>
          </w:p>
        </w:tc>
        <w:tc>
          <w:tcPr>
            <w:tcW w:w="2013" w:type="dxa"/>
          </w:tcPr>
          <w:p>
            <w:pPr/>
          </w:p>
        </w:tc>
        <w:tc>
          <w:tcPr>
            <w:tcW w:w="2098" w:type="dxa"/>
          </w:tcPr>
          <w:p>
            <w:pPr>
              <w:pStyle w:val="TableParagraph"/>
              <w:spacing w:line="244" w:lineRule="auto" w:before="33"/>
              <w:rPr>
                <w:sz w:val="20"/>
              </w:rPr>
            </w:pPr>
            <w:r>
              <w:rPr>
                <w:b/>
                <w:color w:val="F68B1E"/>
                <w:sz w:val="20"/>
              </w:rPr>
              <w:t>Kompetenzcheck: </w:t>
            </w:r>
            <w:r>
              <w:rPr>
                <w:sz w:val="20"/>
              </w:rPr>
              <w:t>Herrschaft und </w:t>
            </w:r>
            <w:r>
              <w:rPr>
                <w:color w:val="231F20"/>
                <w:sz w:val="20"/>
              </w:rPr>
              <w:t>Gesell­ schaft im Mittelalter</w:t>
            </w:r>
          </w:p>
        </w:tc>
        <w:tc>
          <w:tcPr>
            <w:tcW w:w="907" w:type="dxa"/>
          </w:tcPr>
          <w:p>
            <w:pPr>
              <w:pStyle w:val="TableParagraph"/>
              <w:spacing w:before="33"/>
              <w:ind w:left="74"/>
              <w:rPr>
                <w:sz w:val="20"/>
              </w:rPr>
            </w:pPr>
            <w:r>
              <w:rPr>
                <w:color w:val="231F20"/>
                <w:sz w:val="20"/>
              </w:rPr>
              <w:t>204/205</w:t>
            </w:r>
          </w:p>
        </w:tc>
        <w:tc>
          <w:tcPr>
            <w:tcW w:w="4309" w:type="dxa"/>
          </w:tcPr>
          <w:p>
            <w:pPr>
              <w:pStyle w:val="TableParagraph"/>
              <w:spacing w:line="244" w:lineRule="auto" w:before="33"/>
              <w:ind w:left="74" w:right="93"/>
              <w:rPr>
                <w:sz w:val="20"/>
              </w:rPr>
            </w:pPr>
            <w:r>
              <w:rPr>
                <w:color w:val="231F20"/>
                <w:sz w:val="20"/>
              </w:rPr>
              <w:t>Die SuS überprüfen die erworbene SK (Historische Fachbegriffe, A 1), MK (Beschreibung einer Buch­ malerei, A 2; Erstellung einer digitalen Szenenaus­ wahl in Comicform der Ereignisse des </w:t>
            </w:r>
            <w:r>
              <w:rPr>
                <w:color w:val="231F20"/>
                <w:spacing w:val="-3"/>
                <w:sz w:val="20"/>
              </w:rPr>
              <w:t>Teppich </w:t>
            </w:r>
            <w:r>
              <w:rPr>
                <w:color w:val="231F20"/>
                <w:sz w:val="20"/>
              </w:rPr>
              <w:t>von Bayeux, A 4) und UK (Mittelalterbilder und </w:t>
            </w:r>
            <w:r>
              <w:rPr>
                <w:color w:val="231F20"/>
                <w:spacing w:val="-3"/>
                <w:sz w:val="20"/>
              </w:rPr>
              <w:t>Vorstel­ </w:t>
            </w:r>
            <w:r>
              <w:rPr>
                <w:color w:val="231F20"/>
                <w:sz w:val="20"/>
              </w:rPr>
              <w:t>lungen, insbesondere über das Leben der Frauen, A 3).</w:t>
            </w:r>
          </w:p>
        </w:tc>
      </w:tr>
    </w:tbl>
    <w:p>
      <w:pPr>
        <w:pStyle w:val="BodyText"/>
        <w:spacing w:line="240" w:lineRule="exact" w:before="120"/>
        <w:ind w:left="1417" w:right="1770"/>
      </w:pPr>
      <w:r>
        <w:rPr/>
        <w:pict>
          <v:group style="position:absolute;margin-left:.0pt;margin-top:41.045296pt;width:688.85pt;height:38.7pt;mso-position-horizontal-relative:page;mso-position-vertical-relative:paragraph;z-index:1960" coordorigin="0,821" coordsize="13777,774">
            <v:rect style="position:absolute;left:0;top:821;width:13776;height:773" filled="true" fillcolor="#e6e7e8" stroked="false">
              <v:fill type="solid"/>
            </v:rect>
            <v:shape style="position:absolute;left:0;top:821;width:13777;height:774" type="#_x0000_t202" filled="false" stroked="false">
              <v:textbox inset="0,0,0,0">
                <w:txbxContent>
                  <w:p>
                    <w:pPr>
                      <w:spacing w:before="162"/>
                      <w:ind w:left="1372" w:right="0" w:firstLine="0"/>
                      <w:jc w:val="left"/>
                      <w:rPr>
                        <w:sz w:val="20"/>
                      </w:rPr>
                    </w:pPr>
                    <w:r>
                      <w:rPr>
                        <w:color w:val="231F20"/>
                        <w:sz w:val="20"/>
                      </w:rPr>
                      <w:t>Geschichte entdecken – Nordrhein-Westfalen (G9)  Unterrichtswerk für Geschichte, Sekundarstufe I</w:t>
                    </w:r>
                  </w:p>
                </w:txbxContent>
              </v:textbox>
              <w10:wrap type="none"/>
            </v:shape>
            <w10:wrap type="none"/>
          </v:group>
        </w:pict>
      </w:r>
      <w:r>
        <w:rPr/>
        <w:pict>
          <v:group style="position:absolute;margin-left:695.622009pt;margin-top:41.045296pt;width:163.3pt;height:38.7pt;mso-position-horizontal-relative:page;mso-position-vertical-relative:paragraph;z-index:2008" coordorigin="13912,821" coordsize="3266,774">
            <v:rect style="position:absolute;left:13912;top:821;width:3266;height:773" filled="true" fillcolor="#d1d3d4" stroked="false">
              <v:fill type="solid"/>
            </v:rect>
            <v:shape style="position:absolute;left:13912;top:821;width:3266;height:774" type="#_x0000_t202" filled="false" stroked="false">
              <v:textbox inset="0,0,0,0">
                <w:txbxContent>
                  <w:p>
                    <w:pPr>
                      <w:spacing w:before="130"/>
                      <w:ind w:left="336" w:right="0" w:firstLine="0"/>
                      <w:jc w:val="left"/>
                      <w:rPr>
                        <w:sz w:val="20"/>
                      </w:rPr>
                    </w:pPr>
                    <w:hyperlink r:id="rId17">
                      <w:r>
                        <w:rPr>
                          <w:color w:val="231F20"/>
                          <w:sz w:val="20"/>
                        </w:rPr>
                        <w:t>www.ccbuchner.de</w:t>
                      </w:r>
                    </w:hyperlink>
                  </w:p>
                </w:txbxContent>
              </v:textbox>
              <w10:wrap type="none"/>
            </v:shape>
            <w10:wrap type="none"/>
          </v:group>
        </w:pict>
      </w:r>
      <w:r>
        <w:rPr/>
        <w:pict>
          <v:shape style="position:absolute;margin-left:824.247559pt;margin-top:3.275695pt;width:13pt;height:28.3pt;mso-position-horizontal-relative:page;mso-position-vertical-relative:paragraph;z-index:2032" type="#_x0000_t202" filled="false" stroked="false">
            <v:textbox inset="0,0,0,0" style="layout-flow:vertical;mso-layout-flow-alt:bottom-to-top">
              <w:txbxContent>
                <w:p>
                  <w:pPr>
                    <w:spacing w:before="20"/>
                    <w:ind w:left="20" w:right="0" w:firstLine="0"/>
                    <w:jc w:val="left"/>
                    <w:rPr>
                      <w:sz w:val="18"/>
                    </w:rPr>
                  </w:pPr>
                  <w:r>
                    <w:rPr>
                      <w:color w:val="231F20"/>
                      <w:w w:val="100"/>
                      <w:sz w:val="18"/>
                    </w:rPr>
                    <w:t>W3517</w:t>
                  </w:r>
                </w:p>
              </w:txbxContent>
            </v:textbox>
            <w10:wrap type="none"/>
          </v:shape>
        </w:pict>
      </w:r>
      <w:r>
        <w:rPr>
          <w:color w:val="231F20"/>
        </w:rPr>
        <w:t>Das *-Symbol kennzeichnet Themenseiten, die als Additum und damit als zusätzliche Ergänzung zu verstehen sind: Lehrplaninhalte werden bereits an anderer Stelle auf den Fundamentum-Seiten abgedeckt.</w:t>
      </w:r>
    </w:p>
    <w:sectPr>
      <w:headerReference w:type="even" r:id="rId34"/>
      <w:footerReference w:type="even" r:id="rId35"/>
      <w:pgSz w:w="17180" w:h="12250" w:orient="landscape"/>
      <w:pgMar w:header="665" w:footer="0" w:top="960" w:bottom="0" w:left="0" w:right="0"/>
      <w:pgNumType w:start="3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0pt;margin-top:573.609985pt;width:688.819pt;height:30.169pt;mso-position-horizontal-relative:page;mso-position-vertical-relative:page;z-index:-124888" filled="true" fillcolor="#e6e7e8" stroked="false">
          <v:fill type="solid"/>
          <w10:wrap type="none"/>
        </v:rect>
      </w:pict>
    </w:r>
    <w:r>
      <w:rPr/>
      <w:pict>
        <v:shape style="position:absolute;margin-left:711.440918pt;margin-top:579.149597pt;width:79.350pt;height:14.25pt;mso-position-horizontal-relative:page;mso-position-vertical-relative:page;z-index:-124864" type="#_x0000_t202" filled="false" stroked="false">
          <v:textbox inset="0,0,0,0">
            <w:txbxContent>
              <w:p>
                <w:pPr>
                  <w:pStyle w:val="BodyText"/>
                  <w:spacing w:before="20"/>
                  <w:ind w:left="20"/>
                </w:pPr>
                <w:hyperlink r:id="rId1">
                  <w:r>
                    <w:rPr>
                      <w:color w:val="231F20"/>
                      <w:spacing w:val="-3"/>
                    </w:rPr>
                    <w:t>www.ccbuchner.de</w:t>
                  </w:r>
                </w:hyperlink>
              </w:p>
            </w:txbxContent>
          </v:textbox>
          <w10:wrap type="none"/>
        </v:shape>
      </w:pict>
    </w:r>
    <w:r>
      <w:rPr/>
      <w:pict>
        <v:shape style="position:absolute;margin-left:67.600899pt;margin-top:580.719604pt;width:406.55pt;height:14.25pt;mso-position-horizontal-relative:page;mso-position-vertical-relative:page;z-index:-124840" type="#_x0000_t202" filled="false" stroked="false">
          <v:textbox inset="0,0,0,0">
            <w:txbxContent>
              <w:p>
                <w:pPr>
                  <w:pStyle w:val="BodyText"/>
                  <w:spacing w:before="20"/>
                  <w:ind w:left="20"/>
                </w:pPr>
                <w:r>
                  <w:rPr>
                    <w:color w:val="231F20"/>
                  </w:rPr>
                  <w:t>Geschichte entdecken – Nordrhein-Westfalen (G9)  Unterrichtswerk für Geschichte, Sekundarstufe I</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0pt;margin-top:573.609985pt;width:688.819pt;height:38.673pt;mso-position-horizontal-relative:page;mso-position-vertical-relative:page;z-index:-124816" filled="true" fillcolor="#e6e7e8" stroked="false">
          <v:fill type="solid"/>
          <w10:wrap type="none"/>
        </v:rect>
      </w:pict>
    </w:r>
    <w:r>
      <w:rPr/>
      <w:pict>
        <v:shape style="position:absolute;margin-left:711.440918pt;margin-top:579.149597pt;width:79.350pt;height:14.25pt;mso-position-horizontal-relative:page;mso-position-vertical-relative:page;z-index:-124792" type="#_x0000_t202" filled="false" stroked="false">
          <v:textbox inset="0,0,0,0">
            <w:txbxContent>
              <w:p>
                <w:pPr>
                  <w:pStyle w:val="BodyText"/>
                  <w:spacing w:before="20"/>
                  <w:ind w:left="20"/>
                </w:pPr>
                <w:hyperlink r:id="rId1">
                  <w:r>
                    <w:rPr>
                      <w:color w:val="231F20"/>
                      <w:spacing w:val="-3"/>
                    </w:rPr>
                    <w:t>www.ccbuchner.de</w:t>
                  </w:r>
                </w:hyperlink>
              </w:p>
            </w:txbxContent>
          </v:textbox>
          <w10:wrap type="none"/>
        </v:shape>
      </w:pict>
    </w:r>
    <w:r>
      <w:rPr/>
      <w:pict>
        <v:shape style="position:absolute;margin-left:67.600899pt;margin-top:580.719604pt;width:406.55pt;height:14.25pt;mso-position-horizontal-relative:page;mso-position-vertical-relative:page;z-index:-124768" type="#_x0000_t202" filled="false" stroked="false">
          <v:textbox inset="0,0,0,0">
            <w:txbxContent>
              <w:p>
                <w:pPr>
                  <w:pStyle w:val="BodyText"/>
                  <w:spacing w:before="20"/>
                  <w:ind w:left="20"/>
                </w:pPr>
                <w:r>
                  <w:rPr>
                    <w:color w:val="231F20"/>
                  </w:rPr>
                  <w:t>Geschichte entdecken – Nordrhein-Westfalen (G9)  Unterrichtswerk für Geschichte, Sekundarstufe I</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125008" from="70.866096pt,48.438999pt" to="788.031096pt,48.438999pt" stroked="true" strokeweight=".5pt" strokecolor="#939598">
          <v:stroke dashstyle="solid"/>
          <w10:wrap type="none"/>
        </v:line>
      </w:pict>
    </w:r>
    <w:r>
      <w:rPr/>
      <w:pict>
        <v:shapetype id="_x0000_t202" o:spt="202" coordsize="21600,21600" path="m,l,21600r21600,l21600,xe">
          <v:stroke joinstyle="miter"/>
          <v:path gradientshapeok="t" o:connecttype="rect"/>
        </v:shapetype>
        <v:shape style="position:absolute;margin-left:69.866096pt;margin-top:32.238716pt;width:176.15pt;height:14.25pt;mso-position-horizontal-relative:page;mso-position-vertical-relative:page;z-index:-124984" type="#_x0000_t202" filled="false" stroked="false">
          <v:textbox inset="0,0,0,0">
            <w:txbxContent>
              <w:p>
                <w:pPr>
                  <w:pStyle w:val="BodyText"/>
                  <w:spacing w:before="20"/>
                  <w:ind w:left="20"/>
                </w:pPr>
                <w:r>
                  <w:rPr>
                    <w:color w:val="939598"/>
                  </w:rPr>
                  <w:t>Kapitel 1: Wir begegnen der</w:t>
                </w:r>
                <w:r>
                  <w:rPr>
                    <w:color w:val="939598"/>
                    <w:spacing w:val="-28"/>
                  </w:rPr>
                  <w:t> </w:t>
                </w:r>
                <w:r>
                  <w:rPr>
                    <w:color w:val="939598"/>
                  </w:rPr>
                  <w:t>Vergangenheit</w:t>
                </w:r>
              </w:p>
            </w:txbxContent>
          </v:textbox>
          <w10:wrap type="none"/>
        </v:shape>
      </w:pict>
    </w:r>
    <w:r>
      <w:rPr/>
      <w:pict>
        <v:shape style="position:absolute;margin-left:780.963074pt;margin-top:32.238415pt;width:9.1pt;height:14.25pt;mso-position-horizontal-relative:page;mso-position-vertical-relative:page;z-index:-124960" type="#_x0000_t202" filled="false" stroked="false">
          <v:textbox inset="0,0,0,0">
            <w:txbxContent>
              <w:p>
                <w:pPr>
                  <w:pStyle w:val="BodyText"/>
                  <w:spacing w:before="20"/>
                  <w:ind w:left="40"/>
                </w:pPr>
                <w:r>
                  <w:rPr/>
                  <w:fldChar w:fldCharType="begin"/>
                </w:r>
                <w:r>
                  <w:rPr>
                    <w:color w:val="939598"/>
                  </w:rPr>
                  <w:instrText> PAGE </w:instrText>
                </w:r>
                <w:r>
                  <w:rPr/>
                  <w:fldChar w:fldCharType="separate"/>
                </w:r>
                <w:r>
                  <w:rPr/>
                  <w:t>2</w:t>
                </w:r>
                <w:r>
                  <w:rPr/>
                  <w:fldChar w:fldCharType="end"/>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0pt;margin-top:.0pt;width:688.819pt;height:8.503pt;mso-position-horizontal-relative:page;mso-position-vertical-relative:page;z-index:-124096" filled="true" fillcolor="#e6e7e8" stroked="false">
          <v:fill type="solid"/>
          <w10:wrap type="none"/>
        </v:rect>
      </w:pict>
    </w:r>
    <w:r>
      <w:rPr/>
      <w:pict>
        <v:rect style="position:absolute;margin-left:695.622009pt;margin-top:.0pt;width:163.276pt;height:8.503pt;mso-position-horizontal-relative:page;mso-position-vertical-relative:page;z-index:-124072" filled="true" fillcolor="#d1d3d4" stroked="false">
          <v:fill type="solid"/>
          <w10:wrap type="none"/>
        </v:rect>
      </w:pict>
    </w:r>
    <w:r>
      <w:rPr/>
      <w:pict>
        <v:line style="position:absolute;mso-position-horizontal-relative:page;mso-position-vertical-relative:page;z-index:-124048" from="70.866096pt,48.438999pt" to="788.031096pt,48.438999pt" stroked="true" strokeweight=".5pt" strokecolor="#939598">
          <v:stroke dashstyle="solid"/>
          <w10:wrap type="none"/>
        </v:line>
      </w:pict>
    </w:r>
    <w:r>
      <w:rPr/>
      <w:pict>
        <v:shape style="position:absolute;margin-left:69.866096pt;margin-top:32.238716pt;width:192.1pt;height:14.25pt;mso-position-horizontal-relative:page;mso-position-vertical-relative:page;z-index:-124024" type="#_x0000_t202" filled="false" stroked="false">
          <v:textbox inset="0,0,0,0">
            <w:txbxContent>
              <w:p>
                <w:pPr>
                  <w:pStyle w:val="BodyText"/>
                  <w:spacing w:before="20"/>
                  <w:ind w:left="20"/>
                </w:pPr>
                <w:r>
                  <w:rPr>
                    <w:color w:val="939598"/>
                  </w:rPr>
                  <w:t>Kapitel</w:t>
                </w:r>
                <w:r>
                  <w:rPr>
                    <w:color w:val="939598"/>
                    <w:spacing w:val="-6"/>
                  </w:rPr>
                  <w:t> </w:t>
                </w:r>
                <w:r>
                  <w:rPr>
                    <w:color w:val="939598"/>
                  </w:rPr>
                  <w:t>5:</w:t>
                </w:r>
                <w:r>
                  <w:rPr>
                    <w:color w:val="939598"/>
                    <w:spacing w:val="-6"/>
                  </w:rPr>
                  <w:t> </w:t>
                </w:r>
                <w:r>
                  <w:rPr>
                    <w:color w:val="939598"/>
                  </w:rPr>
                  <w:t>Rom</w:t>
                </w:r>
                <w:r>
                  <w:rPr>
                    <w:color w:val="939598"/>
                    <w:spacing w:val="-6"/>
                  </w:rPr>
                  <w:t> </w:t>
                </w:r>
                <w:r>
                  <w:rPr>
                    <w:color w:val="939598"/>
                  </w:rPr>
                  <w:t>–</w:t>
                </w:r>
                <w:r>
                  <w:rPr>
                    <w:color w:val="939598"/>
                    <w:spacing w:val="-6"/>
                  </w:rPr>
                  <w:t> </w:t>
                </w:r>
                <w:r>
                  <w:rPr>
                    <w:color w:val="939598"/>
                  </w:rPr>
                  <w:t>vom</w:t>
                </w:r>
                <w:r>
                  <w:rPr>
                    <w:color w:val="939598"/>
                    <w:spacing w:val="-6"/>
                  </w:rPr>
                  <w:t> </w:t>
                </w:r>
                <w:r>
                  <w:rPr>
                    <w:color w:val="939598"/>
                  </w:rPr>
                  <w:t>Stadtstaat</w:t>
                </w:r>
                <w:r>
                  <w:rPr>
                    <w:color w:val="939598"/>
                    <w:spacing w:val="-6"/>
                  </w:rPr>
                  <w:t> </w:t>
                </w:r>
                <w:r>
                  <w:rPr>
                    <w:color w:val="939598"/>
                  </w:rPr>
                  <w:t>zum</w:t>
                </w:r>
                <w:r>
                  <w:rPr>
                    <w:color w:val="939598"/>
                    <w:spacing w:val="-6"/>
                  </w:rPr>
                  <w:t> </w:t>
                </w:r>
                <w:r>
                  <w:rPr>
                    <w:color w:val="939598"/>
                  </w:rPr>
                  <w:t>Weltreich</w:t>
                </w:r>
              </w:p>
            </w:txbxContent>
          </v:textbox>
          <w10:wrap type="none"/>
        </v:shape>
      </w:pict>
    </w:r>
    <w:r>
      <w:rPr/>
      <w:pict>
        <v:shape style="position:absolute;margin-left:775.894714pt;margin-top:32.238316pt;width:14.15pt;height:14.25pt;mso-position-horizontal-relative:page;mso-position-vertical-relative:page;z-index:-124000" type="#_x0000_t202" filled="false" stroked="false">
          <v:textbox inset="0,0,0,0">
            <w:txbxContent>
              <w:p>
                <w:pPr>
                  <w:pStyle w:val="BodyText"/>
                  <w:spacing w:before="20"/>
                  <w:ind w:left="40"/>
                </w:pPr>
                <w:r>
                  <w:rPr/>
                  <w:fldChar w:fldCharType="begin"/>
                </w:r>
                <w:r>
                  <w:rPr>
                    <w:color w:val="939598"/>
                  </w:rPr>
                  <w:instrText> PAGE </w:instrText>
                </w:r>
                <w:r>
                  <w:rPr/>
                  <w:fldChar w:fldCharType="separate"/>
                </w:r>
                <w:r>
                  <w:rPr/>
                  <w:t>19</w:t>
                </w:r>
                <w:r>
                  <w:rPr/>
                  <w:fldChar w:fldCharType="end"/>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0pt;margin-top:.0pt;width:688.819pt;height:8.503pt;mso-position-horizontal-relative:page;mso-position-vertical-relative:page;z-index:-123976" filled="true" fillcolor="#e6e7e8" stroked="false">
          <v:fill type="solid"/>
          <w10:wrap type="none"/>
        </v:rect>
      </w:pict>
    </w:r>
    <w:r>
      <w:rPr/>
      <w:pict>
        <v:rect style="position:absolute;margin-left:695.622009pt;margin-top:.0pt;width:163.276pt;height:8.503pt;mso-position-horizontal-relative:page;mso-position-vertical-relative:page;z-index:-123952" filled="true" fillcolor="#d1d3d4" stroked="false">
          <v:fill type="solid"/>
          <w10:wrap type="none"/>
        </v:rect>
      </w:pict>
    </w:r>
    <w:r>
      <w:rPr/>
      <w:pict>
        <v:line style="position:absolute;mso-position-horizontal-relative:page;mso-position-vertical-relative:page;z-index:-123928" from="70.866096pt,48.438999pt" to="788.031096pt,48.438999pt" stroked="true" strokeweight=".5pt" strokecolor="#939598">
          <v:stroke dashstyle="solid"/>
          <w10:wrap type="none"/>
        </v:line>
      </w:pict>
    </w:r>
    <w:r>
      <w:rPr/>
      <w:pict>
        <v:shape style="position:absolute;margin-left:69.866096pt;margin-top:32.238716pt;width:211.75pt;height:14.25pt;mso-position-horizontal-relative:page;mso-position-vertical-relative:page;z-index:-123904" type="#_x0000_t202" filled="false" stroked="false">
          <v:textbox inset="0,0,0,0">
            <w:txbxContent>
              <w:p>
                <w:pPr>
                  <w:pStyle w:val="BodyText"/>
                  <w:spacing w:before="20"/>
                  <w:ind w:left="20"/>
                </w:pPr>
                <w:r>
                  <w:rPr>
                    <w:color w:val="939598"/>
                  </w:rPr>
                  <w:t>Kapitel</w:t>
                </w:r>
                <w:r>
                  <w:rPr>
                    <w:color w:val="939598"/>
                    <w:spacing w:val="-6"/>
                  </w:rPr>
                  <w:t> </w:t>
                </w:r>
                <w:r>
                  <w:rPr>
                    <w:color w:val="939598"/>
                  </w:rPr>
                  <w:t>6:</w:t>
                </w:r>
                <w:r>
                  <w:rPr>
                    <w:color w:val="939598"/>
                    <w:spacing w:val="-6"/>
                  </w:rPr>
                  <w:t> </w:t>
                </w:r>
                <w:r>
                  <w:rPr>
                    <w:color w:val="939598"/>
                  </w:rPr>
                  <w:t>Herrschaft</w:t>
                </w:r>
                <w:r>
                  <w:rPr>
                    <w:color w:val="939598"/>
                    <w:spacing w:val="-6"/>
                  </w:rPr>
                  <w:t> </w:t>
                </w:r>
                <w:r>
                  <w:rPr>
                    <w:color w:val="939598"/>
                  </w:rPr>
                  <w:t>und</w:t>
                </w:r>
                <w:r>
                  <w:rPr>
                    <w:color w:val="939598"/>
                    <w:spacing w:val="-6"/>
                  </w:rPr>
                  <w:t> </w:t>
                </w:r>
                <w:r>
                  <w:rPr>
                    <w:color w:val="939598"/>
                  </w:rPr>
                  <w:t>Gesellschaft</w:t>
                </w:r>
                <w:r>
                  <w:rPr>
                    <w:color w:val="939598"/>
                    <w:spacing w:val="-6"/>
                  </w:rPr>
                  <w:t> </w:t>
                </w:r>
                <w:r>
                  <w:rPr>
                    <w:color w:val="939598"/>
                  </w:rPr>
                  <w:t>im</w:t>
                </w:r>
                <w:r>
                  <w:rPr>
                    <w:color w:val="939598"/>
                    <w:spacing w:val="-6"/>
                  </w:rPr>
                  <w:t> </w:t>
                </w:r>
                <w:r>
                  <w:rPr>
                    <w:color w:val="939598"/>
                  </w:rPr>
                  <w:t>Mittelalter</w:t>
                </w:r>
              </w:p>
            </w:txbxContent>
          </v:textbox>
          <w10:wrap type="none"/>
        </v:shape>
      </w:pict>
    </w:r>
    <w:r>
      <w:rPr/>
      <w:pict>
        <v:shape style="position:absolute;margin-left:775.894714pt;margin-top:32.238316pt;width:14.15pt;height:14.25pt;mso-position-horizontal-relative:page;mso-position-vertical-relative:page;z-index:-123880" type="#_x0000_t202" filled="false" stroked="false">
          <v:textbox inset="0,0,0,0">
            <w:txbxContent>
              <w:p>
                <w:pPr>
                  <w:pStyle w:val="BodyText"/>
                  <w:spacing w:before="20"/>
                  <w:ind w:left="40"/>
                </w:pPr>
                <w:r>
                  <w:rPr/>
                  <w:fldChar w:fldCharType="begin"/>
                </w:r>
                <w:r>
                  <w:rPr>
                    <w:color w:val="939598"/>
                  </w:rPr>
                  <w:instrText> PAGE </w:instrText>
                </w:r>
                <w:r>
                  <w:rPr/>
                  <w:fldChar w:fldCharType="separate"/>
                </w:r>
                <w:r>
                  <w:rPr/>
                  <w:t>25</w:t>
                </w:r>
                <w:r>
                  <w:rPr/>
                  <w:fldChar w:fldCharType="end"/>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123856" from="70.866096pt,48.438999pt" to="788.031096pt,48.438999pt" stroked="true" strokeweight=".5pt" strokecolor="#939598">
          <v:stroke dashstyle="solid"/>
          <w10:wrap type="none"/>
        </v:line>
      </w:pict>
    </w:r>
    <w:r>
      <w:rPr/>
      <w:pict>
        <v:shape style="position:absolute;margin-left:69.866096pt;margin-top:32.238716pt;width:211.75pt;height:14.25pt;mso-position-horizontal-relative:page;mso-position-vertical-relative:page;z-index:-123832" type="#_x0000_t202" filled="false" stroked="false">
          <v:textbox inset="0,0,0,0">
            <w:txbxContent>
              <w:p>
                <w:pPr>
                  <w:pStyle w:val="BodyText"/>
                  <w:spacing w:before="20"/>
                  <w:ind w:left="20"/>
                </w:pPr>
                <w:r>
                  <w:rPr>
                    <w:color w:val="939598"/>
                  </w:rPr>
                  <w:t>Kapitel</w:t>
                </w:r>
                <w:r>
                  <w:rPr>
                    <w:color w:val="939598"/>
                    <w:spacing w:val="-6"/>
                  </w:rPr>
                  <w:t> </w:t>
                </w:r>
                <w:r>
                  <w:rPr>
                    <w:color w:val="939598"/>
                  </w:rPr>
                  <w:t>6:</w:t>
                </w:r>
                <w:r>
                  <w:rPr>
                    <w:color w:val="939598"/>
                    <w:spacing w:val="-6"/>
                  </w:rPr>
                  <w:t> </w:t>
                </w:r>
                <w:r>
                  <w:rPr>
                    <w:color w:val="939598"/>
                  </w:rPr>
                  <w:t>Herrschaft</w:t>
                </w:r>
                <w:r>
                  <w:rPr>
                    <w:color w:val="939598"/>
                    <w:spacing w:val="-6"/>
                  </w:rPr>
                  <w:t> </w:t>
                </w:r>
                <w:r>
                  <w:rPr>
                    <w:color w:val="939598"/>
                  </w:rPr>
                  <w:t>und</w:t>
                </w:r>
                <w:r>
                  <w:rPr>
                    <w:color w:val="939598"/>
                    <w:spacing w:val="-6"/>
                  </w:rPr>
                  <w:t> </w:t>
                </w:r>
                <w:r>
                  <w:rPr>
                    <w:color w:val="939598"/>
                  </w:rPr>
                  <w:t>Gesellschaft</w:t>
                </w:r>
                <w:r>
                  <w:rPr>
                    <w:color w:val="939598"/>
                    <w:spacing w:val="-6"/>
                  </w:rPr>
                  <w:t> </w:t>
                </w:r>
                <w:r>
                  <w:rPr>
                    <w:color w:val="939598"/>
                  </w:rPr>
                  <w:t>im</w:t>
                </w:r>
                <w:r>
                  <w:rPr>
                    <w:color w:val="939598"/>
                    <w:spacing w:val="-6"/>
                  </w:rPr>
                  <w:t> </w:t>
                </w:r>
                <w:r>
                  <w:rPr>
                    <w:color w:val="939598"/>
                  </w:rPr>
                  <w:t>Mittelalter</w:t>
                </w:r>
              </w:p>
            </w:txbxContent>
          </v:textbox>
          <w10:wrap type="none"/>
        </v:shape>
      </w:pict>
    </w:r>
    <w:r>
      <w:rPr/>
      <w:pict>
        <v:shape style="position:absolute;margin-left:775.894714pt;margin-top:32.238415pt;width:14.15pt;height:14.25pt;mso-position-horizontal-relative:page;mso-position-vertical-relative:page;z-index:-123808" type="#_x0000_t202" filled="false" stroked="false">
          <v:textbox inset="0,0,0,0">
            <w:txbxContent>
              <w:p>
                <w:pPr>
                  <w:pStyle w:val="BodyText"/>
                  <w:spacing w:before="20"/>
                  <w:ind w:left="40"/>
                </w:pPr>
                <w:r>
                  <w:rPr/>
                  <w:fldChar w:fldCharType="begin"/>
                </w:r>
                <w:r>
                  <w:rPr>
                    <w:color w:val="939598"/>
                  </w:rPr>
                  <w:instrText> PAGE </w:instrText>
                </w:r>
                <w:r>
                  <w:rPr/>
                  <w:fldChar w:fldCharType="separate"/>
                </w:r>
                <w:r>
                  <w:rPr/>
                  <w:t>26</w:t>
                </w:r>
                <w:r>
                  <w:rPr/>
                  <w:fldChar w:fldCharType="end"/>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123784" from="70.866096pt,48.438999pt" to="788.031096pt,48.438999pt" stroked="true" strokeweight=".5pt" strokecolor="#939598">
          <v:stroke dashstyle="solid"/>
          <w10:wrap type="none"/>
        </v:line>
      </w:pict>
    </w:r>
    <w:r>
      <w:rPr/>
      <w:pict>
        <v:shape style="position:absolute;margin-left:69.866096pt;margin-top:32.238716pt;width:211.75pt;height:14.25pt;mso-position-horizontal-relative:page;mso-position-vertical-relative:page;z-index:-123760" type="#_x0000_t202" filled="false" stroked="false">
          <v:textbox inset="0,0,0,0">
            <w:txbxContent>
              <w:p>
                <w:pPr>
                  <w:pStyle w:val="BodyText"/>
                  <w:spacing w:before="20"/>
                  <w:ind w:left="20"/>
                </w:pPr>
                <w:r>
                  <w:rPr>
                    <w:color w:val="939598"/>
                  </w:rPr>
                  <w:t>Kapitel</w:t>
                </w:r>
                <w:r>
                  <w:rPr>
                    <w:color w:val="939598"/>
                    <w:spacing w:val="-6"/>
                  </w:rPr>
                  <w:t> </w:t>
                </w:r>
                <w:r>
                  <w:rPr>
                    <w:color w:val="939598"/>
                  </w:rPr>
                  <w:t>6:</w:t>
                </w:r>
                <w:r>
                  <w:rPr>
                    <w:color w:val="939598"/>
                    <w:spacing w:val="-6"/>
                  </w:rPr>
                  <w:t> </w:t>
                </w:r>
                <w:r>
                  <w:rPr>
                    <w:color w:val="939598"/>
                  </w:rPr>
                  <w:t>Herrschaft</w:t>
                </w:r>
                <w:r>
                  <w:rPr>
                    <w:color w:val="939598"/>
                    <w:spacing w:val="-6"/>
                  </w:rPr>
                  <w:t> </w:t>
                </w:r>
                <w:r>
                  <w:rPr>
                    <w:color w:val="939598"/>
                  </w:rPr>
                  <w:t>und</w:t>
                </w:r>
                <w:r>
                  <w:rPr>
                    <w:color w:val="939598"/>
                    <w:spacing w:val="-6"/>
                  </w:rPr>
                  <w:t> </w:t>
                </w:r>
                <w:r>
                  <w:rPr>
                    <w:color w:val="939598"/>
                  </w:rPr>
                  <w:t>Gesellschaft</w:t>
                </w:r>
                <w:r>
                  <w:rPr>
                    <w:color w:val="939598"/>
                    <w:spacing w:val="-6"/>
                  </w:rPr>
                  <w:t> </w:t>
                </w:r>
                <w:r>
                  <w:rPr>
                    <w:color w:val="939598"/>
                  </w:rPr>
                  <w:t>im</w:t>
                </w:r>
                <w:r>
                  <w:rPr>
                    <w:color w:val="939598"/>
                    <w:spacing w:val="-6"/>
                  </w:rPr>
                  <w:t> </w:t>
                </w:r>
                <w:r>
                  <w:rPr>
                    <w:color w:val="939598"/>
                  </w:rPr>
                  <w:t>Mittelalter</w:t>
                </w:r>
              </w:p>
            </w:txbxContent>
          </v:textbox>
          <w10:wrap type="none"/>
        </v:shape>
      </w:pict>
    </w:r>
    <w:r>
      <w:rPr/>
      <w:pict>
        <v:shape style="position:absolute;margin-left:775.894714pt;margin-top:32.238415pt;width:14.15pt;height:14.25pt;mso-position-horizontal-relative:page;mso-position-vertical-relative:page;z-index:-123736" type="#_x0000_t202" filled="false" stroked="false">
          <v:textbox inset="0,0,0,0">
            <w:txbxContent>
              <w:p>
                <w:pPr>
                  <w:pStyle w:val="BodyText"/>
                  <w:spacing w:before="20"/>
                  <w:ind w:left="40"/>
                </w:pPr>
                <w:r>
                  <w:rPr/>
                  <w:fldChar w:fldCharType="begin"/>
                </w:r>
                <w:r>
                  <w:rPr>
                    <w:color w:val="939598"/>
                  </w:rPr>
                  <w:instrText> PAGE </w:instrText>
                </w:r>
                <w:r>
                  <w:rPr/>
                  <w:fldChar w:fldCharType="separate"/>
                </w:r>
                <w:r>
                  <w:rPr/>
                  <w:t>32</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866096pt;margin-top:32.238716pt;width:176.15pt;height:14.25pt;mso-position-horizontal-relative:page;mso-position-vertical-relative:page;z-index:-124936" type="#_x0000_t202" filled="false" stroked="false">
          <v:textbox inset="0,0,0,0">
            <w:txbxContent>
              <w:p>
                <w:pPr>
                  <w:pStyle w:val="BodyText"/>
                  <w:spacing w:before="20"/>
                  <w:ind w:left="20"/>
                </w:pPr>
                <w:r>
                  <w:rPr>
                    <w:color w:val="939598"/>
                  </w:rPr>
                  <w:t>Kapitel 1: Wir begegnen der</w:t>
                </w:r>
                <w:r>
                  <w:rPr>
                    <w:color w:val="939598"/>
                    <w:spacing w:val="-28"/>
                  </w:rPr>
                  <w:t> </w:t>
                </w:r>
                <w:r>
                  <w:rPr>
                    <w:color w:val="939598"/>
                  </w:rPr>
                  <w:t>Vergangenheit</w:t>
                </w:r>
              </w:p>
            </w:txbxContent>
          </v:textbox>
          <w10:wrap type="none"/>
        </v:shape>
      </w:pict>
    </w:r>
    <w:r>
      <w:rPr/>
      <w:pict>
        <v:shape style="position:absolute;margin-left:781.963074pt;margin-top:32.238316pt;width:7.1pt;height:14.25pt;mso-position-horizontal-relative:page;mso-position-vertical-relative:page;z-index:-124912" type="#_x0000_t202" filled="false" stroked="false">
          <v:textbox inset="0,0,0,0">
            <w:txbxContent>
              <w:p>
                <w:pPr>
                  <w:pStyle w:val="BodyText"/>
                  <w:spacing w:before="20"/>
                  <w:ind w:left="20"/>
                </w:pPr>
                <w:r>
                  <w:rPr>
                    <w:color w:val="939598"/>
                    <w:w w:val="100"/>
                  </w:rPr>
                  <w:t>3</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0pt;margin-top:.0pt;width:688.819pt;height:8.503pt;mso-position-horizontal-relative:page;mso-position-vertical-relative:page;z-index:-124744" filled="true" fillcolor="#e6e7e8" stroked="false">
          <v:fill type="solid"/>
          <w10:wrap type="none"/>
        </v:rect>
      </w:pict>
    </w:r>
    <w:r>
      <w:rPr/>
      <w:pict>
        <v:rect style="position:absolute;margin-left:695.622009pt;margin-top:.0pt;width:163.276pt;height:8.503pt;mso-position-horizontal-relative:page;mso-position-vertical-relative:page;z-index:-124720" filled="true" fillcolor="#d1d3d4" stroked="false">
          <v:fill type="solid"/>
          <w10:wrap type="none"/>
        </v:rect>
      </w:pict>
    </w:r>
    <w:r>
      <w:rPr/>
      <w:pict>
        <v:line style="position:absolute;mso-position-horizontal-relative:page;mso-position-vertical-relative:page;z-index:-124696" from="70.866096pt,48.438999pt" to="788.031096pt,48.438999pt" stroked="true" strokeweight=".5pt" strokecolor="#939598">
          <v:stroke dashstyle="solid"/>
          <w10:wrap type="none"/>
        </v:line>
      </w:pict>
    </w:r>
    <w:r>
      <w:rPr/>
      <w:pict>
        <v:shape style="position:absolute;margin-left:69.866096pt;margin-top:32.238716pt;width:197.25pt;height:14.25pt;mso-position-horizontal-relative:page;mso-position-vertical-relative:page;z-index:-124672" type="#_x0000_t202" filled="false" stroked="false">
          <v:textbox inset="0,0,0,0">
            <w:txbxContent>
              <w:p>
                <w:pPr>
                  <w:pStyle w:val="BodyText"/>
                  <w:spacing w:before="20"/>
                  <w:ind w:left="20"/>
                </w:pPr>
                <w:r>
                  <w:rPr>
                    <w:color w:val="939598"/>
                  </w:rPr>
                  <w:t>Kapitel 2: Menschen der Ur- und Frühgeschichte</w:t>
                </w:r>
              </w:p>
            </w:txbxContent>
          </v:textbox>
          <w10:wrap type="none"/>
        </v:shape>
      </w:pict>
    </w:r>
    <w:r>
      <w:rPr/>
      <w:pict>
        <v:shape style="position:absolute;margin-left:780.963074pt;margin-top:32.238316pt;width:9.1pt;height:14.25pt;mso-position-horizontal-relative:page;mso-position-vertical-relative:page;z-index:-124648" type="#_x0000_t202" filled="false" stroked="false">
          <v:textbox inset="0,0,0,0">
            <w:txbxContent>
              <w:p>
                <w:pPr>
                  <w:pStyle w:val="BodyText"/>
                  <w:spacing w:before="20"/>
                  <w:ind w:left="40"/>
                </w:pPr>
                <w:r>
                  <w:rPr/>
                  <w:fldChar w:fldCharType="begin"/>
                </w:r>
                <w:r>
                  <w:rPr>
                    <w:color w:val="939598"/>
                    <w:w w:val="100"/>
                  </w:rPr>
                  <w:instrText> PAGE </w:instrText>
                </w:r>
                <w:r>
                  <w:rPr/>
                  <w:fldChar w:fldCharType="separate"/>
                </w:r>
                <w:r>
                  <w:rPr/>
                  <w:t>5</w:t>
                </w:r>
                <w:r>
                  <w:rPr/>
                  <w:fldChar w:fldCharType="end"/>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124624" from="70.866096pt,48.438999pt" to="788.031096pt,48.438999pt" stroked="true" strokeweight=".5pt" strokecolor="#939598">
          <v:stroke dashstyle="solid"/>
          <w10:wrap type="none"/>
        </v:line>
      </w:pict>
    </w:r>
    <w:r>
      <w:rPr/>
      <w:pict>
        <v:shape style="position:absolute;margin-left:69.866096pt;margin-top:32.238716pt;width:197.25pt;height:14.25pt;mso-position-horizontal-relative:page;mso-position-vertical-relative:page;z-index:-124600" type="#_x0000_t202" filled="false" stroked="false">
          <v:textbox inset="0,0,0,0">
            <w:txbxContent>
              <w:p>
                <w:pPr>
                  <w:pStyle w:val="BodyText"/>
                  <w:spacing w:before="20"/>
                  <w:ind w:left="20"/>
                </w:pPr>
                <w:r>
                  <w:rPr>
                    <w:color w:val="939598"/>
                  </w:rPr>
                  <w:t>Kapitel 2: Menschen der Ur- und Frühgeschichte</w:t>
                </w:r>
              </w:p>
            </w:txbxContent>
          </v:textbox>
          <w10:wrap type="none"/>
        </v:shape>
      </w:pict>
    </w:r>
    <w:r>
      <w:rPr/>
      <w:pict>
        <v:shape style="position:absolute;margin-left:780.963074pt;margin-top:32.238415pt;width:9.1pt;height:14.25pt;mso-position-horizontal-relative:page;mso-position-vertical-relative:page;z-index:-124576" type="#_x0000_t202" filled="false" stroked="false">
          <v:textbox inset="0,0,0,0">
            <w:txbxContent>
              <w:p>
                <w:pPr>
                  <w:pStyle w:val="BodyText"/>
                  <w:spacing w:before="20"/>
                  <w:ind w:left="40"/>
                </w:pPr>
                <w:r>
                  <w:rPr/>
                  <w:fldChar w:fldCharType="begin"/>
                </w:r>
                <w:r>
                  <w:rPr>
                    <w:color w:val="939598"/>
                    <w:w w:val="100"/>
                  </w:rPr>
                  <w:instrText> PAGE </w:instrText>
                </w:r>
                <w:r>
                  <w:rPr/>
                  <w:fldChar w:fldCharType="separate"/>
                </w:r>
                <w:r>
                  <w:rPr/>
                  <w:t>6</w:t>
                </w:r>
                <w:r>
                  <w:rPr/>
                  <w:fldChar w:fldCharType="end"/>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0pt;margin-top:.0pt;width:688.819pt;height:8.503pt;mso-position-horizontal-relative:page;mso-position-vertical-relative:page;z-index:-124552" filled="true" fillcolor="#e6e7e8" stroked="false">
          <v:fill type="solid"/>
          <w10:wrap type="none"/>
        </v:rect>
      </w:pict>
    </w:r>
    <w:r>
      <w:rPr/>
      <w:pict>
        <v:rect style="position:absolute;margin-left:695.622009pt;margin-top:.0pt;width:163.276pt;height:8.503pt;mso-position-horizontal-relative:page;mso-position-vertical-relative:page;z-index:-124528" filled="true" fillcolor="#d1d3d4" stroked="false">
          <v:fill type="solid"/>
          <w10:wrap type="none"/>
        </v:rect>
      </w:pict>
    </w:r>
    <w:r>
      <w:rPr/>
      <w:pict>
        <v:line style="position:absolute;mso-position-horizontal-relative:page;mso-position-vertical-relative:page;z-index:-124504" from="70.866096pt,48.438999pt" to="788.031096pt,48.438999pt" stroked="true" strokeweight=".5pt" strokecolor="#939598">
          <v:stroke dashstyle="solid"/>
          <w10:wrap type="none"/>
        </v:line>
      </w:pict>
    </w:r>
    <w:r>
      <w:rPr/>
      <w:pict>
        <v:shape style="position:absolute;margin-left:69.866096pt;margin-top:32.238716pt;width:110.55pt;height:14.25pt;mso-position-horizontal-relative:page;mso-position-vertical-relative:page;z-index:-124480" type="#_x0000_t202" filled="false" stroked="false">
          <v:textbox inset="0,0,0,0">
            <w:txbxContent>
              <w:p>
                <w:pPr>
                  <w:pStyle w:val="BodyText"/>
                  <w:spacing w:before="20"/>
                  <w:ind w:left="20"/>
                </w:pPr>
                <w:r>
                  <w:rPr>
                    <w:color w:val="939598"/>
                  </w:rPr>
                  <w:t>Kapitel 3: Das alte Ägypten</w:t>
                </w:r>
              </w:p>
            </w:txbxContent>
          </v:textbox>
          <w10:wrap type="none"/>
        </v:shape>
      </w:pict>
    </w:r>
    <w:r>
      <w:rPr/>
      <w:pict>
        <v:shape style="position:absolute;margin-left:775.894714pt;margin-top:32.238316pt;width:14.15pt;height:14.25pt;mso-position-horizontal-relative:page;mso-position-vertical-relative:page;z-index:-124456" type="#_x0000_t202" filled="false" stroked="false">
          <v:textbox inset="0,0,0,0">
            <w:txbxContent>
              <w:p>
                <w:pPr>
                  <w:pStyle w:val="BodyText"/>
                  <w:spacing w:before="20"/>
                  <w:ind w:left="40"/>
                </w:pPr>
                <w:r>
                  <w:rPr/>
                  <w:fldChar w:fldCharType="begin"/>
                </w:r>
                <w:r>
                  <w:rPr>
                    <w:color w:val="939598"/>
                  </w:rPr>
                  <w:instrText> PAGE </w:instrText>
                </w:r>
                <w:r>
                  <w:rPr/>
                  <w:fldChar w:fldCharType="separate"/>
                </w:r>
                <w:r>
                  <w:rPr/>
                  <w:t>11</w:t>
                </w:r>
                <w:r>
                  <w:rPr/>
                  <w:fldChar w:fldCharType="end"/>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124432" from="70.866096pt,48.438999pt" to="788.031096pt,48.438999pt" stroked="true" strokeweight=".5pt" strokecolor="#939598">
          <v:stroke dashstyle="solid"/>
          <w10:wrap type="none"/>
        </v:line>
      </w:pict>
    </w:r>
    <w:r>
      <w:rPr/>
      <w:pict>
        <v:shape style="position:absolute;margin-left:69.866096pt;margin-top:32.238716pt;width:110.55pt;height:14.25pt;mso-position-horizontal-relative:page;mso-position-vertical-relative:page;z-index:-124408" type="#_x0000_t202" filled="false" stroked="false">
          <v:textbox inset="0,0,0,0">
            <w:txbxContent>
              <w:p>
                <w:pPr>
                  <w:pStyle w:val="BodyText"/>
                  <w:spacing w:before="20"/>
                  <w:ind w:left="20"/>
                </w:pPr>
                <w:r>
                  <w:rPr>
                    <w:color w:val="939598"/>
                  </w:rPr>
                  <w:t>Kapitel 3: Das alte Ägypten</w:t>
                </w:r>
              </w:p>
            </w:txbxContent>
          </v:textbox>
          <w10:wrap type="none"/>
        </v:shape>
      </w:pict>
    </w:r>
    <w:r>
      <w:rPr/>
      <w:pict>
        <v:shape style="position:absolute;margin-left:775.894714pt;margin-top:32.238415pt;width:14.15pt;height:14.25pt;mso-position-horizontal-relative:page;mso-position-vertical-relative:page;z-index:-124384" type="#_x0000_t202" filled="false" stroked="false">
          <v:textbox inset="0,0,0,0">
            <w:txbxContent>
              <w:p>
                <w:pPr>
                  <w:pStyle w:val="BodyText"/>
                  <w:spacing w:before="20"/>
                  <w:ind w:left="40"/>
                </w:pPr>
                <w:r>
                  <w:rPr/>
                  <w:fldChar w:fldCharType="begin"/>
                </w:r>
                <w:r>
                  <w:rPr>
                    <w:color w:val="939598"/>
                  </w:rPr>
                  <w:instrText> PAGE </w:instrText>
                </w:r>
                <w:r>
                  <w:rPr/>
                  <w:fldChar w:fldCharType="separate"/>
                </w:r>
                <w:r>
                  <w:rPr/>
                  <w:t>10</w:t>
                </w:r>
                <w:r>
                  <w:rPr/>
                  <w:fldChar w:fldCharType="end"/>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124360" from="70.866096pt,48.438999pt" to="788.031096pt,48.438999pt" stroked="true" strokeweight=".5pt" strokecolor="#939598">
          <v:stroke dashstyle="solid"/>
          <w10:wrap type="none"/>
        </v:line>
      </w:pict>
    </w:r>
    <w:r>
      <w:rPr/>
      <w:pict>
        <v:shape style="position:absolute;margin-left:69.873802pt;margin-top:32.200817pt;width:140.65pt;height:14.25pt;mso-position-horizontal-relative:page;mso-position-vertical-relative:page;z-index:-124336" type="#_x0000_t202" filled="false" stroked="false">
          <v:textbox inset="0,0,0,0">
            <w:txbxContent>
              <w:p>
                <w:pPr>
                  <w:pStyle w:val="BodyText"/>
                  <w:spacing w:before="20"/>
                  <w:ind w:left="20"/>
                </w:pPr>
                <w:r>
                  <w:rPr>
                    <w:color w:val="939598"/>
                  </w:rPr>
                  <w:t>Kapitel 4: Das antike Griechenland</w:t>
                </w:r>
              </w:p>
            </w:txbxContent>
          </v:textbox>
          <w10:wrap type="none"/>
        </v:shape>
      </w:pict>
    </w:r>
    <w:r>
      <w:rPr/>
      <w:pict>
        <v:shape style="position:absolute;margin-left:775.894714pt;margin-top:32.238415pt;width:14.15pt;height:14.25pt;mso-position-horizontal-relative:page;mso-position-vertical-relative:page;z-index:-124312" type="#_x0000_t202" filled="false" stroked="false">
          <v:textbox inset="0,0,0,0">
            <w:txbxContent>
              <w:p>
                <w:pPr>
                  <w:pStyle w:val="BodyText"/>
                  <w:spacing w:before="20"/>
                  <w:ind w:left="40"/>
                </w:pPr>
                <w:r>
                  <w:rPr/>
                  <w:fldChar w:fldCharType="begin"/>
                </w:r>
                <w:r>
                  <w:rPr>
                    <w:color w:val="939598"/>
                  </w:rPr>
                  <w:instrText> PAGE </w:instrText>
                </w:r>
                <w:r>
                  <w:rPr/>
                  <w:fldChar w:fldCharType="separate"/>
                </w:r>
                <w:r>
                  <w:rPr/>
                  <w:t>12</w:t>
                </w:r>
                <w:r>
                  <w:rPr/>
                  <w:fldChar w:fldCharType="end"/>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0pt;margin-top:.0pt;width:688.819pt;height:8.503pt;mso-position-horizontal-relative:page;mso-position-vertical-relative:page;z-index:-124288" filled="true" fillcolor="#e6e7e8" stroked="false">
          <v:fill type="solid"/>
          <w10:wrap type="none"/>
        </v:rect>
      </w:pict>
    </w:r>
    <w:r>
      <w:rPr/>
      <w:pict>
        <v:rect style="position:absolute;margin-left:695.622009pt;margin-top:.0pt;width:163.276pt;height:8.503pt;mso-position-horizontal-relative:page;mso-position-vertical-relative:page;z-index:-124264" filled="true" fillcolor="#d1d3d4" stroked="false">
          <v:fill type="solid"/>
          <w10:wrap type="none"/>
        </v:rect>
      </w:pict>
    </w:r>
    <w:r>
      <w:rPr/>
      <w:pict>
        <v:line style="position:absolute;mso-position-horizontal-relative:page;mso-position-vertical-relative:page;z-index:-124240" from="70.866096pt,48.438999pt" to="788.031096pt,48.438999pt" stroked="true" strokeweight=".5pt" strokecolor="#939598">
          <v:stroke dashstyle="solid"/>
          <w10:wrap type="none"/>
        </v:line>
      </w:pict>
    </w:r>
    <w:r>
      <w:rPr/>
      <w:pict>
        <v:shape style="position:absolute;margin-left:69.866096pt;margin-top:32.238716pt;width:140.65pt;height:14.25pt;mso-position-horizontal-relative:page;mso-position-vertical-relative:page;z-index:-124216" type="#_x0000_t202" filled="false" stroked="false">
          <v:textbox inset="0,0,0,0">
            <w:txbxContent>
              <w:p>
                <w:pPr>
                  <w:pStyle w:val="BodyText"/>
                  <w:spacing w:before="20"/>
                  <w:ind w:left="20"/>
                </w:pPr>
                <w:r>
                  <w:rPr>
                    <w:color w:val="939598"/>
                  </w:rPr>
                  <w:t>Kapitel 4: Das antike Griechenland</w:t>
                </w:r>
              </w:p>
            </w:txbxContent>
          </v:textbox>
          <w10:wrap type="none"/>
        </v:shape>
      </w:pict>
    </w:r>
    <w:r>
      <w:rPr/>
      <w:pict>
        <v:shape style="position:absolute;margin-left:775.894714pt;margin-top:32.238316pt;width:14.15pt;height:14.25pt;mso-position-horizontal-relative:page;mso-position-vertical-relative:page;z-index:-124192" type="#_x0000_t202" filled="false" stroked="false">
          <v:textbox inset="0,0,0,0">
            <w:txbxContent>
              <w:p>
                <w:pPr>
                  <w:pStyle w:val="BodyText"/>
                  <w:spacing w:before="20"/>
                  <w:ind w:left="40"/>
                </w:pPr>
                <w:r>
                  <w:rPr/>
                  <w:fldChar w:fldCharType="begin"/>
                </w:r>
                <w:r>
                  <w:rPr>
                    <w:color w:val="939598"/>
                  </w:rPr>
                  <w:instrText> PAGE </w:instrText>
                </w:r>
                <w:r>
                  <w:rPr/>
                  <w:fldChar w:fldCharType="separate"/>
                </w:r>
                <w:r>
                  <w:rPr/>
                  <w:t>13</w:t>
                </w:r>
                <w:r>
                  <w:rPr/>
                  <w:fldChar w:fldCharType="end"/>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124168" from="70.866096pt,48.438999pt" to="788.031096pt,48.438999pt" stroked="true" strokeweight=".5pt" strokecolor="#939598">
          <v:stroke dashstyle="solid"/>
          <w10:wrap type="none"/>
        </v:line>
      </w:pict>
    </w:r>
    <w:r>
      <w:rPr/>
      <w:pict>
        <v:shape style="position:absolute;margin-left:69.866096pt;margin-top:32.238716pt;width:192.1pt;height:14.25pt;mso-position-horizontal-relative:page;mso-position-vertical-relative:page;z-index:-124144" type="#_x0000_t202" filled="false" stroked="false">
          <v:textbox inset="0,0,0,0">
            <w:txbxContent>
              <w:p>
                <w:pPr>
                  <w:pStyle w:val="BodyText"/>
                  <w:spacing w:before="20"/>
                  <w:ind w:left="20"/>
                </w:pPr>
                <w:r>
                  <w:rPr>
                    <w:color w:val="939598"/>
                  </w:rPr>
                  <w:t>Kapitel</w:t>
                </w:r>
                <w:r>
                  <w:rPr>
                    <w:color w:val="939598"/>
                    <w:spacing w:val="-6"/>
                  </w:rPr>
                  <w:t> </w:t>
                </w:r>
                <w:r>
                  <w:rPr>
                    <w:color w:val="939598"/>
                  </w:rPr>
                  <w:t>5:</w:t>
                </w:r>
                <w:r>
                  <w:rPr>
                    <w:color w:val="939598"/>
                    <w:spacing w:val="-6"/>
                  </w:rPr>
                  <w:t> </w:t>
                </w:r>
                <w:r>
                  <w:rPr>
                    <w:color w:val="939598"/>
                  </w:rPr>
                  <w:t>Rom</w:t>
                </w:r>
                <w:r>
                  <w:rPr>
                    <w:color w:val="939598"/>
                    <w:spacing w:val="-6"/>
                  </w:rPr>
                  <w:t> </w:t>
                </w:r>
                <w:r>
                  <w:rPr>
                    <w:color w:val="939598"/>
                  </w:rPr>
                  <w:t>–</w:t>
                </w:r>
                <w:r>
                  <w:rPr>
                    <w:color w:val="939598"/>
                    <w:spacing w:val="-6"/>
                  </w:rPr>
                  <w:t> </w:t>
                </w:r>
                <w:r>
                  <w:rPr>
                    <w:color w:val="939598"/>
                  </w:rPr>
                  <w:t>vom</w:t>
                </w:r>
                <w:r>
                  <w:rPr>
                    <w:color w:val="939598"/>
                    <w:spacing w:val="-6"/>
                  </w:rPr>
                  <w:t> </w:t>
                </w:r>
                <w:r>
                  <w:rPr>
                    <w:color w:val="939598"/>
                  </w:rPr>
                  <w:t>Stadtstaat</w:t>
                </w:r>
                <w:r>
                  <w:rPr>
                    <w:color w:val="939598"/>
                    <w:spacing w:val="-6"/>
                  </w:rPr>
                  <w:t> </w:t>
                </w:r>
                <w:r>
                  <w:rPr>
                    <w:color w:val="939598"/>
                  </w:rPr>
                  <w:t>zum</w:t>
                </w:r>
                <w:r>
                  <w:rPr>
                    <w:color w:val="939598"/>
                    <w:spacing w:val="-6"/>
                  </w:rPr>
                  <w:t> </w:t>
                </w:r>
                <w:r>
                  <w:rPr>
                    <w:color w:val="939598"/>
                  </w:rPr>
                  <w:t>Weltreich</w:t>
                </w:r>
              </w:p>
            </w:txbxContent>
          </v:textbox>
          <w10:wrap type="none"/>
        </v:shape>
      </w:pict>
    </w:r>
    <w:r>
      <w:rPr/>
      <w:pict>
        <v:shape style="position:absolute;margin-left:775.894714pt;margin-top:32.238415pt;width:14.15pt;height:14.25pt;mso-position-horizontal-relative:page;mso-position-vertical-relative:page;z-index:-124120" type="#_x0000_t202" filled="false" stroked="false">
          <v:textbox inset="0,0,0,0">
            <w:txbxContent>
              <w:p>
                <w:pPr>
                  <w:pStyle w:val="BodyText"/>
                  <w:spacing w:before="20"/>
                  <w:ind w:left="40"/>
                </w:pPr>
                <w:r>
                  <w:rPr/>
                  <w:fldChar w:fldCharType="begin"/>
                </w:r>
                <w:r>
                  <w:rPr>
                    <w:color w:val="939598"/>
                  </w:rPr>
                  <w:instrText> PAGE </w:instrText>
                </w:r>
                <w:r>
                  <w:rPr/>
                  <w:fldChar w:fldCharType="separate"/>
                </w:r>
                <w:r>
                  <w:rPr/>
                  <w:t>22</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96">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95">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94">
    <w:multiLevelType w:val="hybridMultilevel"/>
    <w:lvl w:ilvl="0">
      <w:start w:val="0"/>
      <w:numFmt w:val="bullet"/>
      <w:lvlText w:val="•"/>
      <w:lvlJc w:val="left"/>
      <w:pPr>
        <w:ind w:left="220"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93">
    <w:multiLevelType w:val="hybridMultilevel"/>
    <w:lvl w:ilvl="0">
      <w:start w:val="0"/>
      <w:numFmt w:val="bullet"/>
      <w:lvlText w:val="•"/>
      <w:lvlJc w:val="left"/>
      <w:pPr>
        <w:ind w:left="220"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92">
    <w:multiLevelType w:val="hybridMultilevel"/>
    <w:lvl w:ilvl="0">
      <w:start w:val="0"/>
      <w:numFmt w:val="bullet"/>
      <w:lvlText w:val="•"/>
      <w:lvlJc w:val="left"/>
      <w:pPr>
        <w:ind w:left="220"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91">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90">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89">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88">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87">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86">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85">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84">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83">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82">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81">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80">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79">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78">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77">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76">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75">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74">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73">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72">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71">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70">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69">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68">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67">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66">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65">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64">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63">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62">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61">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60">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59">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58">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57">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56">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55">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54">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53">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52">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51">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50">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49">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48">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47">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46">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45">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44">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43">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42">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41">
    <w:multiLevelType w:val="hybridMultilevel"/>
    <w:lvl w:ilvl="0">
      <w:start w:val="0"/>
      <w:numFmt w:val="bullet"/>
      <w:lvlText w:val="•"/>
      <w:lvlJc w:val="left"/>
      <w:pPr>
        <w:ind w:left="276" w:hanging="145"/>
      </w:pPr>
      <w:rPr>
        <w:rFonts w:hint="default" w:ascii="Calibri" w:hAnsi="Calibri" w:eastAsia="Calibri" w:cs="Calibri"/>
        <w:color w:val="006EB3"/>
        <w:w w:val="100"/>
        <w:sz w:val="20"/>
        <w:szCs w:val="20"/>
      </w:rPr>
    </w:lvl>
    <w:lvl w:ilvl="1">
      <w:start w:val="0"/>
      <w:numFmt w:val="bullet"/>
      <w:lvlText w:val="•"/>
      <w:lvlJc w:val="left"/>
      <w:pPr>
        <w:ind w:left="676" w:hanging="145"/>
      </w:pPr>
      <w:rPr>
        <w:rFonts w:hint="default"/>
      </w:rPr>
    </w:lvl>
    <w:lvl w:ilvl="2">
      <w:start w:val="0"/>
      <w:numFmt w:val="bullet"/>
      <w:lvlText w:val="•"/>
      <w:lvlJc w:val="left"/>
      <w:pPr>
        <w:ind w:left="1072" w:hanging="145"/>
      </w:pPr>
      <w:rPr>
        <w:rFonts w:hint="default"/>
      </w:rPr>
    </w:lvl>
    <w:lvl w:ilvl="3">
      <w:start w:val="0"/>
      <w:numFmt w:val="bullet"/>
      <w:lvlText w:val="•"/>
      <w:lvlJc w:val="left"/>
      <w:pPr>
        <w:ind w:left="1468" w:hanging="145"/>
      </w:pPr>
      <w:rPr>
        <w:rFonts w:hint="default"/>
      </w:rPr>
    </w:lvl>
    <w:lvl w:ilvl="4">
      <w:start w:val="0"/>
      <w:numFmt w:val="bullet"/>
      <w:lvlText w:val="•"/>
      <w:lvlJc w:val="left"/>
      <w:pPr>
        <w:ind w:left="1864" w:hanging="145"/>
      </w:pPr>
      <w:rPr>
        <w:rFonts w:hint="default"/>
      </w:rPr>
    </w:lvl>
    <w:lvl w:ilvl="5">
      <w:start w:val="0"/>
      <w:numFmt w:val="bullet"/>
      <w:lvlText w:val="•"/>
      <w:lvlJc w:val="left"/>
      <w:pPr>
        <w:ind w:left="2261" w:hanging="145"/>
      </w:pPr>
      <w:rPr>
        <w:rFonts w:hint="default"/>
      </w:rPr>
    </w:lvl>
    <w:lvl w:ilvl="6">
      <w:start w:val="0"/>
      <w:numFmt w:val="bullet"/>
      <w:lvlText w:val="•"/>
      <w:lvlJc w:val="left"/>
      <w:pPr>
        <w:ind w:left="2657" w:hanging="145"/>
      </w:pPr>
      <w:rPr>
        <w:rFonts w:hint="default"/>
      </w:rPr>
    </w:lvl>
    <w:lvl w:ilvl="7">
      <w:start w:val="0"/>
      <w:numFmt w:val="bullet"/>
      <w:lvlText w:val="•"/>
      <w:lvlJc w:val="left"/>
      <w:pPr>
        <w:ind w:left="3053" w:hanging="145"/>
      </w:pPr>
      <w:rPr>
        <w:rFonts w:hint="default"/>
      </w:rPr>
    </w:lvl>
    <w:lvl w:ilvl="8">
      <w:start w:val="0"/>
      <w:numFmt w:val="bullet"/>
      <w:lvlText w:val="•"/>
      <w:lvlJc w:val="left"/>
      <w:pPr>
        <w:ind w:left="3449" w:hanging="145"/>
      </w:pPr>
      <w:rPr>
        <w:rFonts w:hint="default"/>
      </w:rPr>
    </w:lvl>
  </w:abstractNum>
  <w:abstractNum w:abstractNumId="40">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39">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38">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37">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36">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35">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34">
    <w:multiLevelType w:val="hybridMultilevel"/>
    <w:lvl w:ilvl="0">
      <w:start w:val="0"/>
      <w:numFmt w:val="bullet"/>
      <w:lvlText w:val="•"/>
      <w:lvlJc w:val="left"/>
      <w:pPr>
        <w:ind w:left="220"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33">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32">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31">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30">
    <w:multiLevelType w:val="hybridMultilevel"/>
    <w:lvl w:ilvl="0">
      <w:start w:val="0"/>
      <w:numFmt w:val="bullet"/>
      <w:lvlText w:val="•"/>
      <w:lvlJc w:val="left"/>
      <w:pPr>
        <w:ind w:left="220"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29">
    <w:multiLevelType w:val="hybridMultilevel"/>
    <w:lvl w:ilvl="0">
      <w:start w:val="0"/>
      <w:numFmt w:val="bullet"/>
      <w:lvlText w:val="•"/>
      <w:lvlJc w:val="left"/>
      <w:pPr>
        <w:ind w:left="220"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28">
    <w:multiLevelType w:val="hybridMultilevel"/>
    <w:lvl w:ilvl="0">
      <w:start w:val="0"/>
      <w:numFmt w:val="bullet"/>
      <w:lvlText w:val="•"/>
      <w:lvlJc w:val="left"/>
      <w:pPr>
        <w:ind w:left="220"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27">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26">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25">
    <w:multiLevelType w:val="hybridMultilevel"/>
    <w:lvl w:ilvl="0">
      <w:start w:val="0"/>
      <w:numFmt w:val="bullet"/>
      <w:lvlText w:val="•"/>
      <w:lvlJc w:val="left"/>
      <w:pPr>
        <w:ind w:left="220"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24">
    <w:multiLevelType w:val="hybridMultilevel"/>
    <w:lvl w:ilvl="0">
      <w:start w:val="0"/>
      <w:numFmt w:val="bullet"/>
      <w:lvlText w:val="•"/>
      <w:lvlJc w:val="left"/>
      <w:pPr>
        <w:ind w:left="220"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23">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22">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21">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20">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19">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18">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17">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16">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15">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14">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13">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12">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11">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10">
    <w:multiLevelType w:val="hybridMultilevel"/>
    <w:lvl w:ilvl="0">
      <w:start w:val="0"/>
      <w:numFmt w:val="bullet"/>
      <w:lvlText w:val="•"/>
      <w:lvlJc w:val="left"/>
      <w:pPr>
        <w:ind w:left="215" w:hanging="141"/>
      </w:pPr>
      <w:rPr>
        <w:rFonts w:hint="default" w:ascii="Calibri" w:hAnsi="Calibri" w:eastAsia="Calibri" w:cs="Calibri"/>
        <w:color w:val="006EB3"/>
        <w:w w:val="100"/>
        <w:sz w:val="20"/>
        <w:szCs w:val="20"/>
      </w:rPr>
    </w:lvl>
    <w:lvl w:ilvl="1">
      <w:start w:val="0"/>
      <w:numFmt w:val="bullet"/>
      <w:lvlText w:val="•"/>
      <w:lvlJc w:val="left"/>
      <w:pPr>
        <w:ind w:left="622" w:hanging="141"/>
      </w:pPr>
      <w:rPr>
        <w:rFonts w:hint="default"/>
      </w:rPr>
    </w:lvl>
    <w:lvl w:ilvl="2">
      <w:start w:val="0"/>
      <w:numFmt w:val="bullet"/>
      <w:lvlText w:val="•"/>
      <w:lvlJc w:val="left"/>
      <w:pPr>
        <w:ind w:left="1024" w:hanging="141"/>
      </w:pPr>
      <w:rPr>
        <w:rFonts w:hint="default"/>
      </w:rPr>
    </w:lvl>
    <w:lvl w:ilvl="3">
      <w:start w:val="0"/>
      <w:numFmt w:val="bullet"/>
      <w:lvlText w:val="•"/>
      <w:lvlJc w:val="left"/>
      <w:pPr>
        <w:ind w:left="1426" w:hanging="141"/>
      </w:pPr>
      <w:rPr>
        <w:rFonts w:hint="default"/>
      </w:rPr>
    </w:lvl>
    <w:lvl w:ilvl="4">
      <w:start w:val="0"/>
      <w:numFmt w:val="bullet"/>
      <w:lvlText w:val="•"/>
      <w:lvlJc w:val="left"/>
      <w:pPr>
        <w:ind w:left="1828" w:hanging="141"/>
      </w:pPr>
      <w:rPr>
        <w:rFonts w:hint="default"/>
      </w:rPr>
    </w:lvl>
    <w:lvl w:ilvl="5">
      <w:start w:val="0"/>
      <w:numFmt w:val="bullet"/>
      <w:lvlText w:val="•"/>
      <w:lvlJc w:val="left"/>
      <w:pPr>
        <w:ind w:left="2231" w:hanging="141"/>
      </w:pPr>
      <w:rPr>
        <w:rFonts w:hint="default"/>
      </w:rPr>
    </w:lvl>
    <w:lvl w:ilvl="6">
      <w:start w:val="0"/>
      <w:numFmt w:val="bullet"/>
      <w:lvlText w:val="•"/>
      <w:lvlJc w:val="left"/>
      <w:pPr>
        <w:ind w:left="2633" w:hanging="141"/>
      </w:pPr>
      <w:rPr>
        <w:rFonts w:hint="default"/>
      </w:rPr>
    </w:lvl>
    <w:lvl w:ilvl="7">
      <w:start w:val="0"/>
      <w:numFmt w:val="bullet"/>
      <w:lvlText w:val="•"/>
      <w:lvlJc w:val="left"/>
      <w:pPr>
        <w:ind w:left="3035" w:hanging="141"/>
      </w:pPr>
      <w:rPr>
        <w:rFonts w:hint="default"/>
      </w:rPr>
    </w:lvl>
    <w:lvl w:ilvl="8">
      <w:start w:val="0"/>
      <w:numFmt w:val="bullet"/>
      <w:lvlText w:val="•"/>
      <w:lvlJc w:val="left"/>
      <w:pPr>
        <w:ind w:left="3437" w:hanging="141"/>
      </w:pPr>
      <w:rPr>
        <w:rFonts w:hint="default"/>
      </w:rPr>
    </w:lvl>
  </w:abstractNum>
  <w:abstractNum w:abstractNumId="9">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8">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7">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6">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5">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4">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3">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2">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1">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abstractNum w:abstractNumId="0">
    <w:multiLevelType w:val="hybridMultilevel"/>
    <w:lvl w:ilvl="0">
      <w:start w:val="0"/>
      <w:numFmt w:val="bullet"/>
      <w:lvlText w:val="•"/>
      <w:lvlJc w:val="left"/>
      <w:pPr>
        <w:ind w:left="219" w:hanging="145"/>
      </w:pPr>
      <w:rPr>
        <w:rFonts w:hint="default" w:ascii="Calibri" w:hAnsi="Calibri" w:eastAsia="Calibri" w:cs="Calibri"/>
        <w:color w:val="006EB3"/>
        <w:w w:val="100"/>
        <w:sz w:val="20"/>
        <w:szCs w:val="20"/>
      </w:rPr>
    </w:lvl>
    <w:lvl w:ilvl="1">
      <w:start w:val="0"/>
      <w:numFmt w:val="bullet"/>
      <w:lvlText w:val="•"/>
      <w:lvlJc w:val="left"/>
      <w:pPr>
        <w:ind w:left="622" w:hanging="145"/>
      </w:pPr>
      <w:rPr>
        <w:rFonts w:hint="default"/>
      </w:rPr>
    </w:lvl>
    <w:lvl w:ilvl="2">
      <w:start w:val="0"/>
      <w:numFmt w:val="bullet"/>
      <w:lvlText w:val="•"/>
      <w:lvlJc w:val="left"/>
      <w:pPr>
        <w:ind w:left="1024" w:hanging="145"/>
      </w:pPr>
      <w:rPr>
        <w:rFonts w:hint="default"/>
      </w:rPr>
    </w:lvl>
    <w:lvl w:ilvl="3">
      <w:start w:val="0"/>
      <w:numFmt w:val="bullet"/>
      <w:lvlText w:val="•"/>
      <w:lvlJc w:val="left"/>
      <w:pPr>
        <w:ind w:left="1426" w:hanging="145"/>
      </w:pPr>
      <w:rPr>
        <w:rFonts w:hint="default"/>
      </w:rPr>
    </w:lvl>
    <w:lvl w:ilvl="4">
      <w:start w:val="0"/>
      <w:numFmt w:val="bullet"/>
      <w:lvlText w:val="•"/>
      <w:lvlJc w:val="left"/>
      <w:pPr>
        <w:ind w:left="1828" w:hanging="145"/>
      </w:pPr>
      <w:rPr>
        <w:rFonts w:hint="default"/>
      </w:rPr>
    </w:lvl>
    <w:lvl w:ilvl="5">
      <w:start w:val="0"/>
      <w:numFmt w:val="bullet"/>
      <w:lvlText w:val="•"/>
      <w:lvlJc w:val="left"/>
      <w:pPr>
        <w:ind w:left="2231" w:hanging="145"/>
      </w:pPr>
      <w:rPr>
        <w:rFonts w:hint="default"/>
      </w:rPr>
    </w:lvl>
    <w:lvl w:ilvl="6">
      <w:start w:val="0"/>
      <w:numFmt w:val="bullet"/>
      <w:lvlText w:val="•"/>
      <w:lvlJc w:val="left"/>
      <w:pPr>
        <w:ind w:left="2633" w:hanging="145"/>
      </w:pPr>
      <w:rPr>
        <w:rFonts w:hint="default"/>
      </w:rPr>
    </w:lvl>
    <w:lvl w:ilvl="7">
      <w:start w:val="0"/>
      <w:numFmt w:val="bullet"/>
      <w:lvlText w:val="•"/>
      <w:lvlJc w:val="left"/>
      <w:pPr>
        <w:ind w:left="3035" w:hanging="145"/>
      </w:pPr>
      <w:rPr>
        <w:rFonts w:hint="default"/>
      </w:rPr>
    </w:lvl>
    <w:lvl w:ilvl="8">
      <w:start w:val="0"/>
      <w:numFmt w:val="bullet"/>
      <w:lvlText w:val="•"/>
      <w:lvlJc w:val="left"/>
      <w:pPr>
        <w:ind w:left="3437" w:hanging="145"/>
      </w:pPr>
      <w:rPr>
        <w:rFonts w:hint="default"/>
      </w:rPr>
    </w:lvl>
  </w:abstract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0"/>
      <w:szCs w:val="20"/>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34"/>
      <w:ind w:left="75"/>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hyperlink" Target="http://www.ccbuchner.de/" TargetMode="External"/><Relationship Id="rId18" Type="http://schemas.openxmlformats.org/officeDocument/2006/relationships/header" Target="header1.xml"/><Relationship Id="rId19" Type="http://schemas.openxmlformats.org/officeDocument/2006/relationships/header" Target="header2.xm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header" Target="header3.xml"/><Relationship Id="rId25" Type="http://schemas.openxmlformats.org/officeDocument/2006/relationships/header" Target="header4.xml"/><Relationship Id="rId26" Type="http://schemas.openxmlformats.org/officeDocument/2006/relationships/header" Target="header5.xml"/><Relationship Id="rId27" Type="http://schemas.openxmlformats.org/officeDocument/2006/relationships/header" Target="header6.xml"/><Relationship Id="rId28" Type="http://schemas.openxmlformats.org/officeDocument/2006/relationships/header" Target="header7.xml"/><Relationship Id="rId29" Type="http://schemas.openxmlformats.org/officeDocument/2006/relationships/header" Target="header8.xml"/><Relationship Id="rId30" Type="http://schemas.openxmlformats.org/officeDocument/2006/relationships/header" Target="header9.xml"/><Relationship Id="rId31" Type="http://schemas.openxmlformats.org/officeDocument/2006/relationships/header" Target="header10.xml"/><Relationship Id="rId32" Type="http://schemas.openxmlformats.org/officeDocument/2006/relationships/header" Target="header11.xml"/><Relationship Id="rId33" Type="http://schemas.openxmlformats.org/officeDocument/2006/relationships/header" Target="header12.xml"/><Relationship Id="rId34" Type="http://schemas.openxmlformats.org/officeDocument/2006/relationships/header" Target="header13.xml"/><Relationship Id="rId35" Type="http://schemas.openxmlformats.org/officeDocument/2006/relationships/footer" Target="footer3.xml"/><Relationship Id="rId3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Synopse_Geschichte_entdecken_31031_02.indd</dc:title>
  <dcterms:created xsi:type="dcterms:W3CDTF">2019-10-30T15:42:04Z</dcterms:created>
  <dcterms:modified xsi:type="dcterms:W3CDTF">2019-10-30T15:42:04Z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2019-08-13T00:00:00Z</vt:filetime>
  </property>
  <property fmtid="{D5CDD505-2E9C-101B-9397-08002B2CF9AE}" pid="3" name="Creator">
    <vt:lpwstr>Adobe InDesign 14.0 (Macintosh)</vt:lpwstr>
  </property>
  <property fmtid="{D5CDD505-2E9C-101B-9397-08002B2CF9AE}" pid="4" name="LastSaved">
    <vt:filetime>2019-10-30T00:00:00Z</vt:filetime>
  </property>
</Properties>
</file>