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E5E63"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781F89"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8624" behindDoc="0" locked="0" layoutInCell="1" allowOverlap="1" wp14:anchorId="6A515E6B" wp14:editId="4EA00E08">
            <wp:simplePos x="0" y="0"/>
            <wp:positionH relativeFrom="margin">
              <wp:posOffset>19050</wp:posOffset>
            </wp:positionH>
            <wp:positionV relativeFrom="paragraph">
              <wp:posOffset>184454</wp:posOffset>
            </wp:positionV>
            <wp:extent cx="2159635" cy="2879725"/>
            <wp:effectExtent l="19050" t="19050" r="88265" b="9207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781F89" w:rsidRDefault="009200AA" w:rsidP="00781F89">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781F89">
        <w:rPr>
          <w:rFonts w:asciiTheme="minorHAnsi" w:hAnsiTheme="minorHAnsi" w:cstheme="minorHAnsi"/>
          <w:sz w:val="56"/>
          <w:szCs w:val="56"/>
        </w:rPr>
        <w:t>Mathe.Logo</w:t>
      </w:r>
      <w:proofErr w:type="spellEnd"/>
      <w:r w:rsidR="00781F89">
        <w:rPr>
          <w:rFonts w:asciiTheme="minorHAnsi" w:hAnsiTheme="minorHAnsi" w:cstheme="minorHAnsi"/>
          <w:sz w:val="56"/>
          <w:szCs w:val="56"/>
        </w:rPr>
        <w:t xml:space="preserve"> 9 I – Realschule Bayern</w:t>
      </w:r>
    </w:p>
    <w:p w:rsidR="00781F89" w:rsidRDefault="00781F89" w:rsidP="00781F89">
      <w:pPr>
        <w:pStyle w:val="Textkrper"/>
        <w:tabs>
          <w:tab w:val="left" w:pos="3686"/>
        </w:tabs>
        <w:rPr>
          <w:rFonts w:asciiTheme="minorHAnsi" w:hAnsiTheme="minorHAnsi" w:cstheme="minorHAnsi"/>
          <w:sz w:val="56"/>
          <w:szCs w:val="56"/>
        </w:rPr>
      </w:pPr>
    </w:p>
    <w:p w:rsidR="00781F89" w:rsidRDefault="00781F89" w:rsidP="00781F89">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t>ISBN 978-3-661-</w:t>
      </w:r>
      <w:r>
        <w:rPr>
          <w:b/>
          <w:bCs/>
          <w:sz w:val="56"/>
          <w:szCs w:val="56"/>
        </w:rPr>
        <w:t>60109</w:t>
      </w:r>
      <w:r>
        <w:rPr>
          <w:rFonts w:asciiTheme="minorHAnsi" w:hAnsiTheme="minorHAnsi" w:cstheme="minorHAnsi"/>
          <w:sz w:val="56"/>
          <w:szCs w:val="56"/>
        </w:rPr>
        <w:t>-0</w:t>
      </w:r>
    </w:p>
    <w:p w:rsidR="00E579D6" w:rsidRPr="0028690C" w:rsidRDefault="00E579D6" w:rsidP="00781F89">
      <w:pPr>
        <w:pStyle w:val="Textkrper"/>
        <w:tabs>
          <w:tab w:val="left" w:pos="3686"/>
        </w:tabs>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 xml:space="preserve">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w:t>
      </w:r>
      <w:proofErr w:type="gramStart"/>
      <w:r w:rsidRPr="0028690C">
        <w:t>richtig gemacht</w:t>
      </w:r>
      <w:proofErr w:type="gramEnd"/>
      <w:r w:rsidRPr="0028690C">
        <w:t xml:space="preserve">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63454D" w:rsidP="005C732D">
      <w:hyperlink r:id="rId15"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6"/>
          <w:pgSz w:w="16840" w:h="11910" w:orient="landscape"/>
          <w:pgMar w:top="851" w:right="851" w:bottom="851" w:left="851" w:header="495" w:footer="194" w:gutter="0"/>
          <w:cols w:num="2" w:space="720"/>
        </w:sectPr>
      </w:pP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6A7F3B" w:rsidRPr="00D362C7" w:rsidTr="00F55366">
        <w:tc>
          <w:tcPr>
            <w:tcW w:w="3087" w:type="dxa"/>
            <w:shd w:val="clear" w:color="auto" w:fill="D9D9D9" w:themeFill="background1" w:themeFillShade="D9"/>
          </w:tcPr>
          <w:p w:rsidR="006A7F3B" w:rsidRPr="00D362C7" w:rsidRDefault="006A7F3B" w:rsidP="00E55788">
            <w:pPr>
              <w:rPr>
                <w:b/>
                <w:sz w:val="19"/>
                <w:szCs w:val="19"/>
              </w:rPr>
            </w:pPr>
            <w:r w:rsidRPr="00D362C7">
              <w:rPr>
                <w:b/>
                <w:sz w:val="19"/>
                <w:szCs w:val="19"/>
              </w:rPr>
              <w:lastRenderedPageBreak/>
              <w:t>Schulbuchkapitel</w:t>
            </w:r>
          </w:p>
        </w:tc>
        <w:tc>
          <w:tcPr>
            <w:tcW w:w="1014" w:type="dxa"/>
            <w:shd w:val="clear" w:color="auto" w:fill="D9D9D9" w:themeFill="background1" w:themeFillShade="D9"/>
          </w:tcPr>
          <w:p w:rsidR="006A7F3B" w:rsidRPr="00D362C7" w:rsidRDefault="006A7F3B" w:rsidP="006A7F3B">
            <w:pPr>
              <w:jc w:val="center"/>
              <w:rPr>
                <w:b/>
                <w:sz w:val="19"/>
                <w:szCs w:val="19"/>
              </w:rPr>
            </w:pPr>
            <w:r w:rsidRPr="00D362C7">
              <w:rPr>
                <w:b/>
                <w:sz w:val="19"/>
                <w:szCs w:val="19"/>
              </w:rPr>
              <w:t>Seiten</w:t>
            </w:r>
          </w:p>
        </w:tc>
        <w:tc>
          <w:tcPr>
            <w:tcW w:w="7165" w:type="dxa"/>
            <w:shd w:val="clear" w:color="auto" w:fill="D9D9D9" w:themeFill="background1" w:themeFillShade="D9"/>
          </w:tcPr>
          <w:p w:rsidR="006A7F3B" w:rsidRPr="00043CB3" w:rsidRDefault="006A7F3B" w:rsidP="00043CB3">
            <w:pPr>
              <w:rPr>
                <w:rFonts w:asciiTheme="minorHAnsi" w:hAnsiTheme="minorHAnsi" w:cstheme="minorHAnsi"/>
                <w:b/>
                <w:sz w:val="19"/>
                <w:szCs w:val="19"/>
              </w:rPr>
            </w:pPr>
            <w:r w:rsidRPr="00043CB3">
              <w:rPr>
                <w:rFonts w:asciiTheme="minorHAnsi" w:hAnsiTheme="minorHAnsi" w:cstheme="minorHAnsi"/>
                <w:b/>
                <w:sz w:val="19"/>
                <w:szCs w:val="19"/>
              </w:rPr>
              <w:t>Kompetenzerwartungen und Inhalte</w:t>
            </w:r>
          </w:p>
        </w:tc>
        <w:tc>
          <w:tcPr>
            <w:tcW w:w="2659" w:type="dxa"/>
            <w:shd w:val="clear" w:color="auto" w:fill="D9D9D9" w:themeFill="background1" w:themeFillShade="D9"/>
          </w:tcPr>
          <w:p w:rsidR="006A7F3B" w:rsidRPr="00D362C7" w:rsidRDefault="006A7F3B" w:rsidP="00E55788">
            <w:pPr>
              <w:rPr>
                <w:b/>
                <w:sz w:val="19"/>
                <w:szCs w:val="19"/>
              </w:rPr>
            </w:pPr>
            <w:r w:rsidRPr="00D362C7">
              <w:rPr>
                <w:b/>
                <w:sz w:val="19"/>
                <w:szCs w:val="19"/>
              </w:rPr>
              <w:t>Hinweise</w:t>
            </w:r>
          </w:p>
        </w:tc>
        <w:tc>
          <w:tcPr>
            <w:tcW w:w="1238" w:type="dxa"/>
            <w:shd w:val="clear" w:color="auto" w:fill="D9D9D9" w:themeFill="background1" w:themeFillShade="D9"/>
          </w:tcPr>
          <w:p w:rsidR="006A7F3B" w:rsidRPr="00D362C7" w:rsidRDefault="006A7F3B" w:rsidP="00E55788">
            <w:pPr>
              <w:jc w:val="center"/>
              <w:rPr>
                <w:b/>
                <w:sz w:val="19"/>
                <w:szCs w:val="19"/>
              </w:rPr>
            </w:pPr>
            <w:r w:rsidRPr="00D362C7">
              <w:rPr>
                <w:b/>
                <w:sz w:val="19"/>
                <w:szCs w:val="19"/>
              </w:rPr>
              <w:t>Stundenzahl</w:t>
            </w:r>
          </w:p>
        </w:tc>
      </w:tr>
      <w:tr w:rsidR="00F55366" w:rsidRPr="00D362C7" w:rsidTr="00F55366">
        <w:tc>
          <w:tcPr>
            <w:tcW w:w="3087" w:type="dxa"/>
          </w:tcPr>
          <w:p w:rsidR="00F55366" w:rsidRPr="00232896" w:rsidRDefault="00F55366" w:rsidP="00F55366">
            <w:pPr>
              <w:rPr>
                <w:b/>
                <w:color w:val="F7941D"/>
                <w:sz w:val="19"/>
                <w:szCs w:val="19"/>
              </w:rPr>
            </w:pPr>
            <w:r w:rsidRPr="00AB1B41">
              <w:rPr>
                <w:b/>
                <w:color w:val="F7941D"/>
                <w:sz w:val="19"/>
                <w:szCs w:val="19"/>
              </w:rPr>
              <w:t>Grundwissen</w:t>
            </w:r>
          </w:p>
        </w:tc>
        <w:tc>
          <w:tcPr>
            <w:tcW w:w="1014" w:type="dxa"/>
          </w:tcPr>
          <w:p w:rsidR="00F55366" w:rsidRPr="00D362C7" w:rsidRDefault="00F55366" w:rsidP="00F55366">
            <w:pPr>
              <w:jc w:val="center"/>
              <w:rPr>
                <w:sz w:val="19"/>
                <w:szCs w:val="19"/>
              </w:rPr>
            </w:pPr>
            <w:r>
              <w:rPr>
                <w:sz w:val="19"/>
                <w:szCs w:val="19"/>
              </w:rPr>
              <w:t>7–19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Mit dem Grundwissen (Theorie und Aufgaben) kann der Stoff vergangener Schuljahre wiederholt werden.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p>
        </w:tc>
        <w:tc>
          <w:tcPr>
            <w:tcW w:w="1014" w:type="dxa"/>
          </w:tcPr>
          <w:p w:rsidR="00F55366" w:rsidRPr="00D362C7" w:rsidRDefault="00F55366" w:rsidP="00F55366">
            <w:pPr>
              <w:jc w:val="center"/>
              <w:rPr>
                <w:sz w:val="19"/>
                <w:szCs w:val="19"/>
              </w:rPr>
            </w:pPr>
          </w:p>
        </w:tc>
        <w:tc>
          <w:tcPr>
            <w:tcW w:w="7165" w:type="dxa"/>
          </w:tcPr>
          <w:p w:rsidR="00F55366" w:rsidRPr="00C42773" w:rsidRDefault="00F55366" w:rsidP="00F55366">
            <w:pPr>
              <w:rPr>
                <w:rFonts w:asciiTheme="minorHAnsi" w:hAnsiTheme="minorHAnsi" w:cstheme="minorHAnsi"/>
                <w:sz w:val="19"/>
                <w:szCs w:val="19"/>
              </w:rPr>
            </w:pP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BF6EDA" w:rsidRDefault="00F55366" w:rsidP="00F55366">
            <w:pPr>
              <w:rPr>
                <w:b/>
                <w:color w:val="00B8DE"/>
              </w:rPr>
            </w:pPr>
            <w:r w:rsidRPr="00BF6EDA">
              <w:rPr>
                <w:b/>
                <w:color w:val="00B8DE"/>
              </w:rPr>
              <w:t xml:space="preserve">1 </w:t>
            </w:r>
            <w:r>
              <w:rPr>
                <w:b/>
                <w:color w:val="00B8DE"/>
              </w:rPr>
              <w:t>Daten und Zufall</w:t>
            </w:r>
          </w:p>
        </w:tc>
        <w:tc>
          <w:tcPr>
            <w:tcW w:w="1014" w:type="dxa"/>
          </w:tcPr>
          <w:p w:rsidR="00F55366" w:rsidRPr="00BF6EDA"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BF6EDA" w:rsidRDefault="00F55366" w:rsidP="00F55366">
            <w:pPr>
              <w:rPr>
                <w:b/>
                <w:color w:val="00B8DE"/>
              </w:rPr>
            </w:pPr>
          </w:p>
        </w:tc>
        <w:tc>
          <w:tcPr>
            <w:tcW w:w="1238" w:type="dxa"/>
          </w:tcPr>
          <w:p w:rsidR="00F55366" w:rsidRPr="00BF6EDA" w:rsidRDefault="00F55366" w:rsidP="00F55366">
            <w:pPr>
              <w:jc w:val="center"/>
              <w:rPr>
                <w:b/>
                <w:color w:val="00B8DE"/>
              </w:rPr>
            </w:pPr>
            <w:r w:rsidRPr="00BF6EDA">
              <w:rPr>
                <w:b/>
                <w:color w:val="00B8DE"/>
              </w:rPr>
              <w:t xml:space="preserve">ca. </w:t>
            </w:r>
            <w:r>
              <w:rPr>
                <w:b/>
                <w:color w:val="00B8DE"/>
              </w:rPr>
              <w:t>9</w:t>
            </w:r>
            <w:r w:rsidRPr="00BF6EDA">
              <w:rPr>
                <w:b/>
                <w:color w:val="00B8DE"/>
              </w:rPr>
              <w:t xml:space="preserve"> Std.</w:t>
            </w:r>
          </w:p>
        </w:tc>
      </w:tr>
      <w:tr w:rsidR="00F55366" w:rsidRPr="00D362C7" w:rsidTr="00F55366">
        <w:tc>
          <w:tcPr>
            <w:tcW w:w="3087" w:type="dxa"/>
          </w:tcPr>
          <w:p w:rsidR="00F55366" w:rsidRPr="00D362C7" w:rsidRDefault="00F55366" w:rsidP="00F55366">
            <w:pPr>
              <w:rPr>
                <w:sz w:val="19"/>
                <w:szCs w:val="19"/>
              </w:rPr>
            </w:pPr>
            <w:r w:rsidRPr="006E799F">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20–21</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1.1 Empirisches Gesetz der großen Zahlen</w:t>
            </w:r>
          </w:p>
        </w:tc>
        <w:tc>
          <w:tcPr>
            <w:tcW w:w="1014" w:type="dxa"/>
          </w:tcPr>
          <w:p w:rsidR="00F55366" w:rsidRPr="00D362C7" w:rsidRDefault="00F55366" w:rsidP="00F55366">
            <w:pPr>
              <w:jc w:val="center"/>
              <w:rPr>
                <w:sz w:val="19"/>
                <w:szCs w:val="19"/>
              </w:rPr>
            </w:pPr>
            <w:r>
              <w:rPr>
                <w:sz w:val="19"/>
                <w:szCs w:val="19"/>
              </w:rPr>
              <w:t>22–25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8: Daten und Zufall</w:t>
            </w:r>
          </w:p>
          <w:p w:rsidR="00F55366" w:rsidRPr="00C42773" w:rsidRDefault="00F55366" w:rsidP="00F55366">
            <w:pPr>
              <w:pStyle w:val="Listenabsatz"/>
              <w:numPr>
                <w:ilvl w:val="0"/>
                <w:numId w:val="45"/>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beschreiben das empirische Gesetz der großen Zahlen anhand von durchgeführten oder simulierten Zufallsexperimenten (z. B. Werfen eines Reißnagels, eines Spielwürfels oder einer Münze) auch unter Zuhilfenahme elektronischer Hilfsmittel.</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1.2 Laplace-Wahrscheinlichkeit</w:t>
            </w:r>
          </w:p>
        </w:tc>
        <w:tc>
          <w:tcPr>
            <w:tcW w:w="1014" w:type="dxa"/>
          </w:tcPr>
          <w:p w:rsidR="00F55366" w:rsidRPr="00D362C7" w:rsidRDefault="00F55366" w:rsidP="00F55366">
            <w:pPr>
              <w:jc w:val="center"/>
              <w:rPr>
                <w:sz w:val="19"/>
                <w:szCs w:val="19"/>
              </w:rPr>
            </w:pPr>
            <w:r>
              <w:rPr>
                <w:sz w:val="19"/>
                <w:szCs w:val="19"/>
              </w:rPr>
              <w:t>26–29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8: Daten und Zufall</w:t>
            </w:r>
          </w:p>
          <w:p w:rsidR="00F55366" w:rsidRPr="00C42773" w:rsidRDefault="00F55366" w:rsidP="00F55366">
            <w:pPr>
              <w:numPr>
                <w:ilvl w:val="0"/>
                <w:numId w:val="1"/>
              </w:numPr>
              <w:shd w:val="clear" w:color="auto" w:fill="FFFFFF"/>
              <w:rPr>
                <w:rFonts w:asciiTheme="minorHAnsi" w:eastAsia="Times New Roman" w:hAnsiTheme="minorHAnsi" w:cstheme="minorHAnsi"/>
                <w:color w:val="000000"/>
                <w:sz w:val="19"/>
                <w:szCs w:val="19"/>
                <w:lang w:eastAsia="de-DE"/>
              </w:rPr>
            </w:pPr>
            <w:r w:rsidRPr="00E26526">
              <w:rPr>
                <w:rFonts w:asciiTheme="minorHAnsi" w:eastAsia="Times New Roman" w:hAnsiTheme="minorHAnsi" w:cstheme="minorHAnsi"/>
                <w:color w:val="000000"/>
                <w:sz w:val="19"/>
                <w:szCs w:val="19"/>
                <w:lang w:eastAsia="de-DE"/>
              </w:rPr>
              <w:t>benutzen den Begriff der Wahrscheinlichkeit nach Laplace und grenzen ihn von anderen Wahrscheinlichkeitsbegriffen ab (z. B.: „Die Chance ist eins zu eins.“ bzw. „... fifty-fifty“, „Wahrscheinlichkeit für das Würfeln einer Sechs ist eins zu fünf.“).</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1.3 Ergebnisraum und Gegenereignis</w:t>
            </w:r>
          </w:p>
        </w:tc>
        <w:tc>
          <w:tcPr>
            <w:tcW w:w="1014" w:type="dxa"/>
          </w:tcPr>
          <w:p w:rsidR="00F55366" w:rsidRPr="00D362C7" w:rsidRDefault="00F55366" w:rsidP="00F55366">
            <w:pPr>
              <w:jc w:val="center"/>
              <w:rPr>
                <w:sz w:val="19"/>
                <w:szCs w:val="19"/>
              </w:rPr>
            </w:pPr>
            <w:r>
              <w:rPr>
                <w:sz w:val="19"/>
                <w:szCs w:val="19"/>
              </w:rPr>
              <w:t>30–31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8: Daten und Zufall</w:t>
            </w:r>
          </w:p>
          <w:p w:rsidR="00F55366" w:rsidRPr="00E26526" w:rsidRDefault="00F55366" w:rsidP="00F55366">
            <w:pPr>
              <w:numPr>
                <w:ilvl w:val="0"/>
                <w:numId w:val="1"/>
              </w:numPr>
              <w:shd w:val="clear" w:color="auto" w:fill="FFFFFF"/>
              <w:rPr>
                <w:rFonts w:asciiTheme="minorHAnsi" w:eastAsia="Times New Roman" w:hAnsiTheme="minorHAnsi" w:cstheme="minorHAnsi"/>
                <w:color w:val="000000"/>
                <w:sz w:val="19"/>
                <w:szCs w:val="19"/>
                <w:lang w:eastAsia="de-DE"/>
              </w:rPr>
            </w:pPr>
            <w:r w:rsidRPr="00E26526">
              <w:rPr>
                <w:rFonts w:asciiTheme="minorHAnsi" w:eastAsia="Times New Roman" w:hAnsiTheme="minorHAnsi" w:cstheme="minorHAnsi"/>
                <w:color w:val="000000"/>
                <w:sz w:val="19"/>
                <w:szCs w:val="19"/>
                <w:lang w:eastAsia="de-DE"/>
              </w:rPr>
              <w:t>bilden den Ergebnisraum als Menge aller möglichen Ergebnisse bei Zufallsexperimenten.</w:t>
            </w:r>
          </w:p>
          <w:p w:rsidR="00F55366" w:rsidRPr="00C42773" w:rsidRDefault="00F55366" w:rsidP="00F55366">
            <w:pPr>
              <w:numPr>
                <w:ilvl w:val="0"/>
                <w:numId w:val="1"/>
              </w:numPr>
              <w:shd w:val="clear" w:color="auto" w:fill="FFFFFF"/>
              <w:rPr>
                <w:rFonts w:asciiTheme="minorHAnsi" w:eastAsia="Times New Roman" w:hAnsiTheme="minorHAnsi" w:cstheme="minorHAnsi"/>
                <w:color w:val="000000"/>
                <w:sz w:val="19"/>
                <w:szCs w:val="19"/>
                <w:lang w:eastAsia="de-DE"/>
              </w:rPr>
            </w:pPr>
            <w:r w:rsidRPr="00E26526">
              <w:rPr>
                <w:rFonts w:asciiTheme="minorHAnsi" w:eastAsia="Times New Roman" w:hAnsiTheme="minorHAnsi" w:cstheme="minorHAnsi"/>
                <w:color w:val="000000"/>
                <w:sz w:val="19"/>
                <w:szCs w:val="19"/>
                <w:lang w:eastAsia="de-DE"/>
              </w:rPr>
              <w:t>stellen Ereignisse und Gegenereignisse als Teilmengen des Ergebnisraums dar, um damit Wahrscheinlichkeiten bei Zufallsexperimenten zu berechnen.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Default="00F55366" w:rsidP="00F55366">
            <w:pPr>
              <w:rPr>
                <w:sz w:val="19"/>
                <w:szCs w:val="19"/>
              </w:rPr>
            </w:pPr>
            <w:r>
              <w:rPr>
                <w:sz w:val="19"/>
                <w:szCs w:val="19"/>
              </w:rPr>
              <w:t>1.4 Wahrscheinlichkeiten berechnen</w:t>
            </w:r>
          </w:p>
        </w:tc>
        <w:tc>
          <w:tcPr>
            <w:tcW w:w="1014" w:type="dxa"/>
          </w:tcPr>
          <w:p w:rsidR="00F55366" w:rsidRPr="00D362C7" w:rsidRDefault="00F55366" w:rsidP="00F55366">
            <w:pPr>
              <w:jc w:val="center"/>
              <w:rPr>
                <w:sz w:val="19"/>
                <w:szCs w:val="19"/>
              </w:rPr>
            </w:pPr>
            <w:r>
              <w:rPr>
                <w:sz w:val="19"/>
                <w:szCs w:val="19"/>
              </w:rPr>
              <w:t>32–35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8: Daten und Zufall</w:t>
            </w:r>
          </w:p>
          <w:p w:rsidR="00F55366" w:rsidRPr="00E26526" w:rsidRDefault="00F55366" w:rsidP="00F55366">
            <w:pPr>
              <w:numPr>
                <w:ilvl w:val="0"/>
                <w:numId w:val="46"/>
              </w:numPr>
              <w:shd w:val="clear" w:color="auto" w:fill="FFFFFF"/>
              <w:rPr>
                <w:rFonts w:asciiTheme="minorHAnsi" w:eastAsia="Times New Roman" w:hAnsiTheme="minorHAnsi" w:cstheme="minorHAnsi"/>
                <w:color w:val="000000"/>
                <w:sz w:val="19"/>
                <w:szCs w:val="19"/>
                <w:lang w:eastAsia="de-DE"/>
              </w:rPr>
            </w:pPr>
            <w:r w:rsidRPr="00E26526">
              <w:rPr>
                <w:rFonts w:asciiTheme="minorHAnsi" w:eastAsia="Times New Roman" w:hAnsiTheme="minorHAnsi" w:cstheme="minorHAnsi"/>
                <w:color w:val="000000"/>
                <w:sz w:val="19"/>
                <w:szCs w:val="19"/>
                <w:lang w:eastAsia="de-DE"/>
              </w:rPr>
              <w:t>benutzen den Begriff der Wahrscheinlichkeit nach Laplace und grenzen ihn von anderen Wahrscheinlichkeitsbegriffen ab (z. B.: „Die Chance ist eins zu eins.“ bzw. „... fifty-fifty“, „Wahrscheinlichkeit für das Würfeln einer Sechs ist eins zu fünf.“).</w:t>
            </w:r>
          </w:p>
          <w:p w:rsidR="00F55366" w:rsidRPr="00C42773" w:rsidRDefault="00F55366" w:rsidP="00F55366">
            <w:pPr>
              <w:numPr>
                <w:ilvl w:val="0"/>
                <w:numId w:val="46"/>
              </w:numPr>
              <w:shd w:val="clear" w:color="auto" w:fill="FFFFFF"/>
              <w:rPr>
                <w:rFonts w:asciiTheme="minorHAnsi" w:eastAsia="Times New Roman" w:hAnsiTheme="minorHAnsi" w:cstheme="minorHAnsi"/>
                <w:color w:val="000000"/>
                <w:sz w:val="19"/>
                <w:szCs w:val="19"/>
                <w:lang w:eastAsia="de-DE"/>
              </w:rPr>
            </w:pPr>
            <w:r w:rsidRPr="00E26526">
              <w:rPr>
                <w:rFonts w:asciiTheme="minorHAnsi" w:eastAsia="Times New Roman" w:hAnsiTheme="minorHAnsi" w:cstheme="minorHAnsi"/>
                <w:color w:val="000000"/>
                <w:sz w:val="19"/>
                <w:szCs w:val="19"/>
                <w:lang w:eastAsia="de-DE"/>
              </w:rPr>
              <w:t>schätzen Wahrscheinlichkeiten für bestimmte Ereignisse ab, begründen ihre Einschätzung und vergleichen sie mit der berechneten Wahrscheinlichkeit.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1.</w:t>
            </w:r>
            <w:r>
              <w:rPr>
                <w:sz w:val="19"/>
                <w:szCs w:val="19"/>
              </w:rPr>
              <w:t>5</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36–37</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455771"/>
                <w:sz w:val="19"/>
                <w:szCs w:val="19"/>
              </w:rPr>
              <w:t>1.6 Themenseite: Casino Games in Las Vegas</w:t>
            </w:r>
          </w:p>
        </w:tc>
        <w:tc>
          <w:tcPr>
            <w:tcW w:w="1014" w:type="dxa"/>
          </w:tcPr>
          <w:p w:rsidR="00F55366" w:rsidRPr="00D362C7" w:rsidRDefault="00F55366" w:rsidP="00F55366">
            <w:pPr>
              <w:jc w:val="center"/>
              <w:rPr>
                <w:sz w:val="19"/>
                <w:szCs w:val="19"/>
              </w:rPr>
            </w:pPr>
            <w:r>
              <w:rPr>
                <w:sz w:val="19"/>
                <w:szCs w:val="19"/>
              </w:rPr>
              <w:t>38–39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hAnsiTheme="minorHAnsi" w:cstheme="minorHAnsi"/>
                <w:sz w:val="19"/>
                <w:szCs w:val="19"/>
              </w:rPr>
              <w:t>Auf dieser Themendoppelseite werden mit englis</w:t>
            </w:r>
            <w:r w:rsidR="00833C75">
              <w:rPr>
                <w:rFonts w:asciiTheme="minorHAnsi" w:hAnsiTheme="minorHAnsi" w:cstheme="minorHAnsi"/>
                <w:sz w:val="19"/>
                <w:szCs w:val="19"/>
              </w:rPr>
              <w:t>chen Texten verschiedene Casino-</w:t>
            </w:r>
            <w:r w:rsidRPr="00C42773">
              <w:rPr>
                <w:rFonts w:asciiTheme="minorHAnsi" w:hAnsiTheme="minorHAnsi" w:cstheme="minorHAnsi"/>
                <w:sz w:val="19"/>
                <w:szCs w:val="19"/>
              </w:rPr>
              <w:t>Kartenspiele vorgestellt und so ein</w:t>
            </w:r>
            <w:r w:rsidR="00833C75">
              <w:rPr>
                <w:rFonts w:asciiTheme="minorHAnsi" w:hAnsiTheme="minorHAnsi" w:cstheme="minorHAnsi"/>
                <w:sz w:val="19"/>
                <w:szCs w:val="19"/>
              </w:rPr>
              <w:t xml:space="preserve"> Alltagsbezug der Mathematik her</w:t>
            </w:r>
            <w:r w:rsidRPr="00C42773">
              <w:rPr>
                <w:rFonts w:asciiTheme="minorHAnsi" w:hAnsiTheme="minorHAnsi" w:cstheme="minorHAnsi"/>
                <w:sz w:val="19"/>
                <w:szCs w:val="19"/>
              </w:rPr>
              <w:t>gestellt.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63454D" w:rsidRDefault="0063454D">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D362C7" w:rsidRDefault="00F55366" w:rsidP="00F55366">
            <w:pPr>
              <w:rPr>
                <w:sz w:val="19"/>
                <w:szCs w:val="19"/>
              </w:rPr>
            </w:pPr>
            <w:r w:rsidRPr="00803881">
              <w:rPr>
                <w:b/>
                <w:color w:val="8BC63F"/>
                <w:sz w:val="19"/>
                <w:szCs w:val="19"/>
              </w:rPr>
              <w:lastRenderedPageBreak/>
              <w:t>1.</w:t>
            </w:r>
            <w:r>
              <w:rPr>
                <w:b/>
                <w:color w:val="8BC63F"/>
                <w:sz w:val="19"/>
                <w:szCs w:val="19"/>
              </w:rPr>
              <w:t>7</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40–41</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803881" w:rsidRDefault="00F55366" w:rsidP="00F55366">
            <w:pPr>
              <w:rPr>
                <w:b/>
                <w:color w:val="F7941D"/>
                <w:sz w:val="19"/>
                <w:szCs w:val="19"/>
              </w:rPr>
            </w:pPr>
            <w:r w:rsidRPr="00803881">
              <w:rPr>
                <w:b/>
                <w:color w:val="F7941D"/>
                <w:sz w:val="19"/>
                <w:szCs w:val="19"/>
              </w:rPr>
              <w:t>1.</w:t>
            </w:r>
            <w:r>
              <w:rPr>
                <w:b/>
                <w:color w:val="F7941D"/>
                <w:sz w:val="19"/>
                <w:szCs w:val="19"/>
              </w:rPr>
              <w:t>8</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42</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573E09">
              <w:rPr>
                <w:b/>
                <w:color w:val="723063"/>
                <w:sz w:val="19"/>
                <w:szCs w:val="19"/>
              </w:rPr>
              <w:t>1.</w:t>
            </w:r>
            <w:r>
              <w:rPr>
                <w:b/>
                <w:color w:val="723063"/>
                <w:sz w:val="19"/>
                <w:szCs w:val="19"/>
              </w:rPr>
              <w:t>9</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43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A279FF" w:rsidRDefault="00A279FF">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D362C7" w:rsidRDefault="00F55366" w:rsidP="00F55366">
            <w:pPr>
              <w:rPr>
                <w:b/>
                <w:color w:val="00B8DE"/>
              </w:rPr>
            </w:pPr>
            <w:r w:rsidRPr="00D362C7">
              <w:rPr>
                <w:b/>
                <w:color w:val="00B8DE"/>
              </w:rPr>
              <w:lastRenderedPageBreak/>
              <w:t xml:space="preserve">2 </w:t>
            </w:r>
            <w:r>
              <w:rPr>
                <w:b/>
                <w:color w:val="00B8DE"/>
              </w:rPr>
              <w:t>Lineare Gleichungssysteme</w:t>
            </w:r>
          </w:p>
        </w:tc>
        <w:tc>
          <w:tcPr>
            <w:tcW w:w="1014" w:type="dxa"/>
          </w:tcPr>
          <w:p w:rsidR="00F55366" w:rsidRPr="00D362C7"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D362C7" w:rsidRDefault="00F55366" w:rsidP="00F55366">
            <w:pPr>
              <w:rPr>
                <w:b/>
                <w:color w:val="00B8DE"/>
              </w:rPr>
            </w:pPr>
          </w:p>
        </w:tc>
        <w:tc>
          <w:tcPr>
            <w:tcW w:w="1238" w:type="dxa"/>
          </w:tcPr>
          <w:p w:rsidR="00F55366" w:rsidRPr="00D362C7" w:rsidRDefault="00F55366" w:rsidP="00F55366">
            <w:pPr>
              <w:jc w:val="center"/>
              <w:rPr>
                <w:b/>
                <w:color w:val="00B8DE"/>
              </w:rPr>
            </w:pPr>
            <w:r w:rsidRPr="00D362C7">
              <w:rPr>
                <w:b/>
                <w:color w:val="00B8DE"/>
              </w:rPr>
              <w:t xml:space="preserve">ca. </w:t>
            </w:r>
            <w:r>
              <w:rPr>
                <w:b/>
                <w:color w:val="00B8DE"/>
              </w:rPr>
              <w:t>12</w:t>
            </w:r>
            <w:r w:rsidRPr="00D362C7">
              <w:rPr>
                <w:b/>
                <w:color w:val="00B8DE"/>
              </w:rPr>
              <w:t xml:space="preserve"> Std.</w:t>
            </w:r>
          </w:p>
        </w:tc>
      </w:tr>
      <w:tr w:rsidR="00F55366" w:rsidRPr="00D362C7" w:rsidTr="00F55366">
        <w:tc>
          <w:tcPr>
            <w:tcW w:w="3087" w:type="dxa"/>
          </w:tcPr>
          <w:p w:rsidR="00F55366" w:rsidRPr="00D362C7" w:rsidRDefault="00F55366" w:rsidP="00F55366">
            <w:pPr>
              <w:rPr>
                <w:b/>
                <w:color w:val="00B8DE"/>
                <w:sz w:val="19"/>
                <w:szCs w:val="19"/>
              </w:rPr>
            </w:pPr>
            <w:r w:rsidRPr="00D362C7">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44–45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2.1 </w:t>
            </w:r>
            <w:r>
              <w:rPr>
                <w:sz w:val="19"/>
                <w:szCs w:val="19"/>
              </w:rPr>
              <w:t>Lineare Gleichungen mit zwei Variablen</w:t>
            </w:r>
          </w:p>
        </w:tc>
        <w:tc>
          <w:tcPr>
            <w:tcW w:w="1014" w:type="dxa"/>
          </w:tcPr>
          <w:p w:rsidR="00F55366" w:rsidRPr="00D362C7" w:rsidRDefault="00F55366" w:rsidP="00F55366">
            <w:pPr>
              <w:jc w:val="center"/>
              <w:rPr>
                <w:sz w:val="19"/>
                <w:szCs w:val="19"/>
              </w:rPr>
            </w:pPr>
            <w:r>
              <w:rPr>
                <w:sz w:val="19"/>
                <w:szCs w:val="19"/>
              </w:rPr>
              <w:t>46–47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6: Systeme linearer Gleichungen</w:t>
            </w:r>
          </w:p>
          <w:p w:rsidR="00F55366" w:rsidRPr="00C42773" w:rsidRDefault="00F55366" w:rsidP="00F55366">
            <w:pPr>
              <w:numPr>
                <w:ilvl w:val="0"/>
                <w:numId w:val="47"/>
              </w:numPr>
              <w:shd w:val="clear" w:color="auto" w:fill="FFFFFF"/>
              <w:rPr>
                <w:rFonts w:asciiTheme="minorHAnsi" w:eastAsia="Times New Roman" w:hAnsiTheme="minorHAnsi" w:cstheme="minorHAnsi"/>
                <w:color w:val="000000"/>
                <w:sz w:val="19"/>
                <w:szCs w:val="19"/>
                <w:lang w:eastAsia="de-DE"/>
              </w:rPr>
            </w:pPr>
            <w:r w:rsidRPr="00254A58">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2.2 </w:t>
            </w:r>
            <w:r>
              <w:rPr>
                <w:sz w:val="19"/>
                <w:szCs w:val="19"/>
              </w:rPr>
              <w:t>Lineare Gleichungssysteme zeichnerisch lösen</w:t>
            </w:r>
          </w:p>
        </w:tc>
        <w:tc>
          <w:tcPr>
            <w:tcW w:w="1014" w:type="dxa"/>
          </w:tcPr>
          <w:p w:rsidR="00F55366" w:rsidRPr="00D362C7" w:rsidRDefault="00F55366" w:rsidP="00F55366">
            <w:pPr>
              <w:jc w:val="center"/>
              <w:rPr>
                <w:sz w:val="19"/>
                <w:szCs w:val="19"/>
              </w:rPr>
            </w:pPr>
            <w:r>
              <w:rPr>
                <w:sz w:val="19"/>
                <w:szCs w:val="19"/>
              </w:rPr>
              <w:t>48–51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6: Systeme linearer Gleichungen</w:t>
            </w:r>
          </w:p>
          <w:p w:rsidR="00F55366" w:rsidRPr="00C42773" w:rsidRDefault="00F55366" w:rsidP="00F55366">
            <w:pPr>
              <w:numPr>
                <w:ilvl w:val="0"/>
                <w:numId w:val="47"/>
              </w:numPr>
              <w:shd w:val="clear" w:color="auto" w:fill="FFFFFF"/>
              <w:rPr>
                <w:rFonts w:asciiTheme="minorHAnsi" w:eastAsia="Times New Roman" w:hAnsiTheme="minorHAnsi" w:cstheme="minorHAnsi"/>
                <w:color w:val="000000"/>
                <w:sz w:val="19"/>
                <w:szCs w:val="19"/>
                <w:lang w:eastAsia="de-DE"/>
              </w:rPr>
            </w:pPr>
            <w:r w:rsidRPr="00254A58">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2.3 </w:t>
            </w:r>
            <w:r>
              <w:rPr>
                <w:sz w:val="19"/>
                <w:szCs w:val="19"/>
              </w:rPr>
              <w:t>Lineare Gleichungssysteme rechnerisch lösen</w:t>
            </w:r>
          </w:p>
        </w:tc>
        <w:tc>
          <w:tcPr>
            <w:tcW w:w="1014" w:type="dxa"/>
          </w:tcPr>
          <w:p w:rsidR="00F55366" w:rsidRPr="00D362C7" w:rsidRDefault="00F55366" w:rsidP="00F55366">
            <w:pPr>
              <w:jc w:val="center"/>
              <w:rPr>
                <w:sz w:val="19"/>
                <w:szCs w:val="19"/>
              </w:rPr>
            </w:pPr>
            <w:r>
              <w:rPr>
                <w:sz w:val="19"/>
                <w:szCs w:val="19"/>
              </w:rPr>
              <w:t>52–55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6: Systeme linearer Gleichungen</w:t>
            </w:r>
          </w:p>
          <w:p w:rsidR="00F55366" w:rsidRPr="00C42773" w:rsidRDefault="00F55366" w:rsidP="00F55366">
            <w:pPr>
              <w:numPr>
                <w:ilvl w:val="0"/>
                <w:numId w:val="47"/>
              </w:numPr>
              <w:shd w:val="clear" w:color="auto" w:fill="FFFFFF"/>
              <w:rPr>
                <w:rFonts w:asciiTheme="minorHAnsi" w:eastAsia="Times New Roman" w:hAnsiTheme="minorHAnsi" w:cstheme="minorHAnsi"/>
                <w:color w:val="000000"/>
                <w:sz w:val="19"/>
                <w:szCs w:val="19"/>
                <w:lang w:eastAsia="de-DE"/>
              </w:rPr>
            </w:pPr>
            <w:r w:rsidRPr="00254A58">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2.4 </w:t>
            </w:r>
            <w:r>
              <w:rPr>
                <w:sz w:val="19"/>
                <w:szCs w:val="19"/>
              </w:rPr>
              <w:t>Lineare Gleichungssysteme im Alltag</w:t>
            </w:r>
          </w:p>
        </w:tc>
        <w:tc>
          <w:tcPr>
            <w:tcW w:w="1014" w:type="dxa"/>
          </w:tcPr>
          <w:p w:rsidR="00F55366" w:rsidRPr="00D362C7" w:rsidRDefault="00F55366" w:rsidP="00F55366">
            <w:pPr>
              <w:jc w:val="center"/>
              <w:rPr>
                <w:sz w:val="19"/>
                <w:szCs w:val="19"/>
              </w:rPr>
            </w:pPr>
            <w:r>
              <w:rPr>
                <w:sz w:val="19"/>
                <w:szCs w:val="19"/>
              </w:rPr>
              <w:t>56–57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6: Systeme linearer Gleichungen</w:t>
            </w:r>
          </w:p>
          <w:p w:rsidR="00F55366" w:rsidRPr="00C42773" w:rsidRDefault="00F55366" w:rsidP="00F55366">
            <w:pPr>
              <w:numPr>
                <w:ilvl w:val="0"/>
                <w:numId w:val="47"/>
              </w:numPr>
              <w:shd w:val="clear" w:color="auto" w:fill="FFFFFF"/>
              <w:rPr>
                <w:rFonts w:asciiTheme="minorHAnsi" w:eastAsia="Times New Roman" w:hAnsiTheme="minorHAnsi" w:cstheme="minorHAnsi"/>
                <w:color w:val="000000"/>
                <w:sz w:val="19"/>
                <w:szCs w:val="19"/>
                <w:lang w:eastAsia="de-DE"/>
              </w:rPr>
            </w:pPr>
            <w:r w:rsidRPr="00254A58">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2.5</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58–59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455771"/>
                <w:sz w:val="19"/>
                <w:szCs w:val="19"/>
              </w:rPr>
              <w:t>2.6 Themenseite: Gauß-Algorithmus</w:t>
            </w:r>
          </w:p>
        </w:tc>
        <w:tc>
          <w:tcPr>
            <w:tcW w:w="1014" w:type="dxa"/>
          </w:tcPr>
          <w:p w:rsidR="00F55366" w:rsidRPr="00D362C7" w:rsidRDefault="00F55366" w:rsidP="00F55366">
            <w:pPr>
              <w:jc w:val="center"/>
              <w:rPr>
                <w:sz w:val="19"/>
                <w:szCs w:val="19"/>
              </w:rPr>
            </w:pPr>
            <w:r>
              <w:rPr>
                <w:sz w:val="19"/>
                <w:szCs w:val="19"/>
              </w:rPr>
              <w:t>60–61</w:t>
            </w:r>
          </w:p>
        </w:tc>
        <w:tc>
          <w:tcPr>
            <w:tcW w:w="7165" w:type="dxa"/>
          </w:tcPr>
          <w:p w:rsidR="00F55366" w:rsidRPr="00C42773" w:rsidRDefault="00F55366" w:rsidP="00833C75">
            <w:pPr>
              <w:shd w:val="clear" w:color="auto" w:fill="FFFFFF"/>
              <w:rPr>
                <w:rFonts w:asciiTheme="minorHAnsi" w:eastAsia="Times New Roman" w:hAnsiTheme="minorHAnsi" w:cstheme="minorHAnsi"/>
                <w:color w:val="000000"/>
                <w:sz w:val="19"/>
                <w:szCs w:val="19"/>
                <w:lang w:eastAsia="de-DE"/>
              </w:rPr>
            </w:pPr>
            <w:r w:rsidRPr="00C42773">
              <w:rPr>
                <w:rFonts w:asciiTheme="minorHAnsi" w:hAnsiTheme="minorHAnsi" w:cstheme="minorHAnsi"/>
                <w:sz w:val="19"/>
                <w:szCs w:val="19"/>
              </w:rPr>
              <w:t>Auf dieser Themendoppelseite wird der Gauß-Algorithmus als Erweiterung von Systemen linearer Gleichungssysteme nun</w:t>
            </w:r>
            <w:r w:rsidR="00833C75">
              <w:rPr>
                <w:rFonts w:asciiTheme="minorHAnsi" w:hAnsiTheme="minorHAnsi" w:cstheme="minorHAnsi"/>
                <w:sz w:val="19"/>
                <w:szCs w:val="19"/>
              </w:rPr>
              <w:t xml:space="preserve"> mit drei Variablen vorgestellt.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63454D">
            <w:pPr>
              <w:rPr>
                <w:sz w:val="19"/>
                <w:szCs w:val="19"/>
              </w:rPr>
            </w:pPr>
            <w:r>
              <w:rPr>
                <w:b/>
                <w:color w:val="455771"/>
                <w:sz w:val="19"/>
                <w:szCs w:val="19"/>
              </w:rPr>
              <w:t>2.</w:t>
            </w:r>
            <w:r w:rsidR="0063454D">
              <w:rPr>
                <w:b/>
                <w:color w:val="455771"/>
                <w:sz w:val="19"/>
                <w:szCs w:val="19"/>
              </w:rPr>
              <w:t>7</w:t>
            </w:r>
            <w:r>
              <w:rPr>
                <w:b/>
                <w:color w:val="455771"/>
                <w:sz w:val="19"/>
                <w:szCs w:val="19"/>
              </w:rPr>
              <w:t xml:space="preserve"> Themenseite: Wirtschaftsabläufe</w:t>
            </w:r>
          </w:p>
        </w:tc>
        <w:tc>
          <w:tcPr>
            <w:tcW w:w="1014" w:type="dxa"/>
          </w:tcPr>
          <w:p w:rsidR="00F55366" w:rsidRPr="00D362C7" w:rsidRDefault="00F55366" w:rsidP="00F55366">
            <w:pPr>
              <w:jc w:val="center"/>
              <w:rPr>
                <w:sz w:val="19"/>
                <w:szCs w:val="19"/>
              </w:rPr>
            </w:pPr>
            <w:r>
              <w:rPr>
                <w:sz w:val="19"/>
                <w:szCs w:val="19"/>
              </w:rPr>
              <w:t>62–63</w:t>
            </w:r>
          </w:p>
        </w:tc>
        <w:tc>
          <w:tcPr>
            <w:tcW w:w="7165" w:type="dxa"/>
          </w:tcPr>
          <w:p w:rsidR="00F55366" w:rsidRPr="00C42773" w:rsidRDefault="00F55366" w:rsidP="00833C75">
            <w:pPr>
              <w:shd w:val="clear" w:color="auto" w:fill="FFFFFF"/>
              <w:rPr>
                <w:rFonts w:asciiTheme="minorHAnsi" w:eastAsia="Times New Roman" w:hAnsiTheme="minorHAnsi" w:cstheme="minorHAnsi"/>
                <w:color w:val="000000"/>
                <w:sz w:val="19"/>
                <w:szCs w:val="19"/>
                <w:lang w:eastAsia="de-DE"/>
              </w:rPr>
            </w:pPr>
            <w:r w:rsidRPr="00C42773">
              <w:rPr>
                <w:rFonts w:asciiTheme="minorHAnsi" w:hAnsiTheme="minorHAnsi" w:cstheme="minorHAnsi"/>
                <w:sz w:val="19"/>
                <w:szCs w:val="19"/>
              </w:rPr>
              <w:t>Auf dieser Themendoppelseite werden Themen aus der Wirtschaft, wie z. B. de</w:t>
            </w:r>
            <w:r w:rsidR="00833C75">
              <w:rPr>
                <w:rFonts w:asciiTheme="minorHAnsi" w:hAnsiTheme="minorHAnsi" w:cstheme="minorHAnsi"/>
                <w:sz w:val="19"/>
                <w:szCs w:val="19"/>
              </w:rPr>
              <w:t>r Break-even-point, thematisiert, sodass ein Alltagsbezug hergestellt wird</w:t>
            </w:r>
            <w:r w:rsidRPr="00C42773">
              <w:rPr>
                <w:rFonts w:asciiTheme="minorHAnsi" w:hAnsiTheme="minorHAnsi" w:cstheme="minorHAnsi"/>
                <w:sz w:val="19"/>
                <w:szCs w:val="19"/>
              </w:rPr>
              <w: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573E09" w:rsidTr="00F55366">
        <w:tc>
          <w:tcPr>
            <w:tcW w:w="3087" w:type="dxa"/>
          </w:tcPr>
          <w:p w:rsidR="00F55366" w:rsidRPr="00D362C7" w:rsidRDefault="00F55366" w:rsidP="00F55366">
            <w:pPr>
              <w:rPr>
                <w:b/>
                <w:color w:val="8BC63F"/>
                <w:sz w:val="19"/>
                <w:szCs w:val="19"/>
              </w:rPr>
            </w:pPr>
            <w:r w:rsidRPr="00D362C7">
              <w:rPr>
                <w:b/>
                <w:color w:val="8BC63F"/>
                <w:sz w:val="19"/>
                <w:szCs w:val="19"/>
              </w:rPr>
              <w:t>2</w:t>
            </w:r>
            <w:r>
              <w:rPr>
                <w:b/>
                <w:color w:val="8BC63F"/>
                <w:sz w:val="19"/>
                <w:szCs w:val="19"/>
              </w:rPr>
              <w:t>.8</w:t>
            </w:r>
            <w:r w:rsidRPr="00D362C7">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64–65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b/>
                <w:color w:val="F7941D"/>
                <w:sz w:val="19"/>
                <w:szCs w:val="19"/>
              </w:rPr>
            </w:pPr>
            <w:r w:rsidRPr="00D362C7">
              <w:rPr>
                <w:b/>
                <w:color w:val="F7941D"/>
                <w:sz w:val="19"/>
                <w:szCs w:val="19"/>
              </w:rPr>
              <w:t>2.</w:t>
            </w:r>
            <w:r>
              <w:rPr>
                <w:b/>
                <w:color w:val="F7941D"/>
                <w:sz w:val="19"/>
                <w:szCs w:val="19"/>
              </w:rPr>
              <w:t>9</w:t>
            </w:r>
            <w:r w:rsidRPr="00D362C7">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66</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b/>
                <w:color w:val="723063"/>
                <w:sz w:val="19"/>
                <w:szCs w:val="19"/>
              </w:rPr>
            </w:pPr>
            <w:r w:rsidRPr="00D362C7">
              <w:rPr>
                <w:b/>
                <w:color w:val="723063"/>
                <w:sz w:val="19"/>
                <w:szCs w:val="19"/>
              </w:rPr>
              <w:t>2.</w:t>
            </w:r>
            <w:r>
              <w:rPr>
                <w:b/>
                <w:color w:val="723063"/>
                <w:sz w:val="19"/>
                <w:szCs w:val="19"/>
              </w:rPr>
              <w:t>10</w:t>
            </w:r>
            <w:r w:rsidRPr="00D362C7">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67</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A279FF" w:rsidRDefault="00A279FF">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573E09" w:rsidRDefault="00F55366" w:rsidP="00F55366">
            <w:pPr>
              <w:rPr>
                <w:b/>
                <w:color w:val="00B8DE"/>
              </w:rPr>
            </w:pPr>
            <w:r>
              <w:rPr>
                <w:b/>
                <w:color w:val="00B8DE"/>
              </w:rPr>
              <w:lastRenderedPageBreak/>
              <w:t>3 Reelle Zahlen</w:t>
            </w:r>
          </w:p>
        </w:tc>
        <w:tc>
          <w:tcPr>
            <w:tcW w:w="1014" w:type="dxa"/>
          </w:tcPr>
          <w:p w:rsidR="00F55366" w:rsidRPr="00573E09"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573E09" w:rsidRDefault="00F55366" w:rsidP="00F55366">
            <w:pPr>
              <w:rPr>
                <w:b/>
                <w:color w:val="00B8DE"/>
              </w:rPr>
            </w:pPr>
          </w:p>
        </w:tc>
        <w:tc>
          <w:tcPr>
            <w:tcW w:w="1238" w:type="dxa"/>
          </w:tcPr>
          <w:p w:rsidR="00F55366" w:rsidRPr="00573E09" w:rsidRDefault="00F55366" w:rsidP="00F55366">
            <w:pPr>
              <w:jc w:val="center"/>
              <w:rPr>
                <w:b/>
                <w:color w:val="00B8DE"/>
              </w:rPr>
            </w:pPr>
            <w:r w:rsidRPr="00573E09">
              <w:rPr>
                <w:b/>
                <w:color w:val="00B8DE"/>
              </w:rPr>
              <w:t xml:space="preserve">ca. </w:t>
            </w:r>
            <w:r>
              <w:rPr>
                <w:b/>
                <w:color w:val="00B8DE"/>
              </w:rPr>
              <w:t>10</w:t>
            </w:r>
            <w:r w:rsidRPr="00573E09">
              <w:rPr>
                <w:b/>
                <w:color w:val="00B8DE"/>
              </w:rPr>
              <w:t xml:space="preserve"> Std.</w:t>
            </w:r>
          </w:p>
        </w:tc>
      </w:tr>
      <w:tr w:rsidR="00F55366" w:rsidRPr="00D362C7" w:rsidTr="00F55366">
        <w:tc>
          <w:tcPr>
            <w:tcW w:w="3087" w:type="dxa"/>
          </w:tcPr>
          <w:p w:rsidR="00F55366" w:rsidRPr="0038187D" w:rsidRDefault="00F55366" w:rsidP="00F55366">
            <w:pPr>
              <w:rPr>
                <w:b/>
                <w:color w:val="00B8DE"/>
                <w:sz w:val="19"/>
                <w:szCs w:val="19"/>
              </w:rPr>
            </w:pPr>
            <w:r w:rsidRPr="0038187D">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68–69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3.1 </w:t>
            </w:r>
            <w:r>
              <w:rPr>
                <w:sz w:val="19"/>
                <w:szCs w:val="19"/>
              </w:rPr>
              <w:t>Quadratwurzeln</w:t>
            </w:r>
          </w:p>
        </w:tc>
        <w:tc>
          <w:tcPr>
            <w:tcW w:w="1014" w:type="dxa"/>
          </w:tcPr>
          <w:p w:rsidR="00F55366" w:rsidRPr="00D362C7" w:rsidRDefault="00F55366" w:rsidP="00F55366">
            <w:pPr>
              <w:jc w:val="center"/>
              <w:rPr>
                <w:sz w:val="19"/>
                <w:szCs w:val="19"/>
              </w:rPr>
            </w:pPr>
            <w:r>
              <w:rPr>
                <w:sz w:val="19"/>
                <w:szCs w:val="19"/>
              </w:rPr>
              <w:t>70–71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1: Reelle Zahlen</w:t>
            </w:r>
          </w:p>
          <w:p w:rsidR="00F55366" w:rsidRPr="00C42773" w:rsidRDefault="00F55366" w:rsidP="00F55366">
            <w:pPr>
              <w:numPr>
                <w:ilvl w:val="0"/>
                <w:numId w:val="47"/>
              </w:numPr>
              <w:shd w:val="clear" w:color="auto" w:fill="FFFFFF"/>
              <w:rPr>
                <w:rFonts w:asciiTheme="minorHAnsi" w:eastAsia="Times New Roman" w:hAnsiTheme="minorHAnsi" w:cstheme="minorHAnsi"/>
                <w:color w:val="000000"/>
                <w:sz w:val="19"/>
                <w:szCs w:val="19"/>
                <w:lang w:eastAsia="de-DE"/>
              </w:rPr>
            </w:pPr>
            <w:r w:rsidRPr="00AF028C">
              <w:rPr>
                <w:rFonts w:asciiTheme="minorHAnsi" w:eastAsia="Times New Roman" w:hAnsiTheme="minorHAnsi" w:cstheme="minorHAnsi"/>
                <w:color w:val="000000"/>
                <w:sz w:val="19"/>
                <w:szCs w:val="19"/>
                <w:lang w:eastAsia="de-DE"/>
              </w:rPr>
              <w:t>erläutern die Definition der Quadratwurzel anhand von Beispielen</w:t>
            </w:r>
            <w:r w:rsidRPr="00C42773">
              <w:rPr>
                <w:rFonts w:asciiTheme="minorHAnsi" w:eastAsia="Times New Roman" w:hAnsiTheme="minorHAnsi" w:cstheme="minorHAnsi"/>
                <w:color w:val="000000"/>
                <w:sz w:val="19"/>
                <w:szCs w:val="19"/>
                <w:lang w:eastAsia="de-DE"/>
              </w:rPr>
              <w:t>.</w:t>
            </w:r>
          </w:p>
          <w:p w:rsidR="00F55366" w:rsidRPr="00C42773" w:rsidRDefault="00F55366" w:rsidP="00F55366">
            <w:pPr>
              <w:numPr>
                <w:ilvl w:val="0"/>
                <w:numId w:val="47"/>
              </w:numPr>
              <w:shd w:val="clear" w:color="auto" w:fill="FFFFFF"/>
              <w:rPr>
                <w:rFonts w:asciiTheme="minorHAnsi" w:eastAsia="Times New Roman" w:hAnsiTheme="minorHAnsi" w:cstheme="minorHAnsi"/>
                <w:color w:val="000000"/>
                <w:sz w:val="19"/>
                <w:szCs w:val="19"/>
                <w:lang w:eastAsia="de-DE"/>
              </w:rPr>
            </w:pPr>
            <w:r w:rsidRPr="00AF028C">
              <w:rPr>
                <w:rFonts w:asciiTheme="minorHAnsi" w:eastAsia="Times New Roman" w:hAnsiTheme="minorHAnsi" w:cstheme="minorHAnsi"/>
                <w:color w:val="000000"/>
                <w:sz w:val="19"/>
                <w:szCs w:val="19"/>
                <w:lang w:eastAsia="de-DE"/>
              </w:rPr>
              <w:t>schätzen den Wert von Quadratwurzeln ab</w:t>
            </w:r>
            <w:r w:rsidRPr="00C42773">
              <w:rPr>
                <w:rFonts w:asciiTheme="minorHAnsi" w:eastAsia="Times New Roman" w:hAnsiTheme="minorHAnsi" w:cstheme="minorHAnsi"/>
                <w:color w:val="000000"/>
                <w:sz w:val="19"/>
                <w:szCs w:val="19"/>
                <w:lang w:eastAsia="de-DE"/>
              </w:rPr>
              <w: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3.2 </w:t>
            </w:r>
            <w:r>
              <w:rPr>
                <w:sz w:val="19"/>
                <w:szCs w:val="19"/>
              </w:rPr>
              <w:t>Menge der rationalen Zahlen</w:t>
            </w:r>
          </w:p>
        </w:tc>
        <w:tc>
          <w:tcPr>
            <w:tcW w:w="1014" w:type="dxa"/>
          </w:tcPr>
          <w:p w:rsidR="00F55366" w:rsidRPr="00D362C7" w:rsidRDefault="00F55366" w:rsidP="00F55366">
            <w:pPr>
              <w:jc w:val="center"/>
              <w:rPr>
                <w:sz w:val="19"/>
                <w:szCs w:val="19"/>
              </w:rPr>
            </w:pPr>
            <w:r>
              <w:rPr>
                <w:sz w:val="19"/>
                <w:szCs w:val="19"/>
              </w:rPr>
              <w:t>72–75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1: Reelle Zahlen</w:t>
            </w:r>
          </w:p>
          <w:p w:rsidR="00F55366" w:rsidRPr="00C42773"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AF028C">
              <w:rPr>
                <w:rFonts w:asciiTheme="minorHAnsi" w:eastAsia="Times New Roman" w:hAnsiTheme="minorHAnsi" w:cstheme="minorHAnsi"/>
                <w:color w:val="000000"/>
                <w:sz w:val="19"/>
                <w:szCs w:val="19"/>
                <w:lang w:eastAsia="de-DE"/>
              </w:rPr>
              <w:t>erläutern die Definition der Quadratwurzel anhand von Beispielen, wissen, dass zum Beispiel </w:t>
            </w:r>
            <m:oMath>
              <m:rad>
                <m:radPr>
                  <m:degHide m:val="1"/>
                  <m:ctrlPr>
                    <w:rPr>
                      <w:rFonts w:ascii="Cambria Math" w:eastAsia="Times New Roman" w:hAnsi="Cambria Math" w:cstheme="minorHAnsi"/>
                      <w:i/>
                      <w:color w:val="000000"/>
                      <w:sz w:val="19"/>
                      <w:szCs w:val="19"/>
                      <w:lang w:eastAsia="de-DE"/>
                    </w:rPr>
                  </m:ctrlPr>
                </m:radPr>
                <m:deg/>
                <m:e>
                  <m:r>
                    <w:rPr>
                      <w:rFonts w:ascii="Cambria Math" w:eastAsia="Times New Roman" w:hAnsi="Cambria Math" w:cstheme="minorHAnsi"/>
                      <w:color w:val="000000"/>
                      <w:sz w:val="19"/>
                      <w:szCs w:val="19"/>
                      <w:lang w:eastAsia="de-DE"/>
                    </w:rPr>
                    <m:t>2</m:t>
                  </m:r>
                </m:e>
              </m:rad>
            </m:oMath>
            <w:r w:rsidRPr="00AF028C">
              <w:rPr>
                <w:rFonts w:asciiTheme="minorHAnsi" w:eastAsia="Times New Roman" w:hAnsiTheme="minorHAnsi" w:cstheme="minorHAnsi"/>
                <w:color w:val="000000"/>
                <w:sz w:val="19"/>
                <w:szCs w:val="19"/>
                <w:lang w:eastAsia="de-DE"/>
              </w:rPr>
              <w:t> keine rationale Zahl ist und begründen damit die Notwendigkeit der Zahlbereichserweiterung auf die Menge der reellen Zahlen.</w:t>
            </w:r>
          </w:p>
          <w:p w:rsidR="00F55366" w:rsidRPr="00C42773"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AF028C">
              <w:rPr>
                <w:rFonts w:asciiTheme="minorHAnsi" w:eastAsia="Times New Roman" w:hAnsiTheme="minorHAnsi" w:cstheme="minorHAnsi"/>
                <w:color w:val="000000"/>
                <w:sz w:val="19"/>
                <w:szCs w:val="19"/>
                <w:lang w:eastAsia="de-DE"/>
              </w:rPr>
              <w:t>schätzen</w:t>
            </w:r>
            <w:r w:rsidRPr="00C42773">
              <w:rPr>
                <w:rFonts w:asciiTheme="minorHAnsi" w:eastAsia="Times New Roman" w:hAnsiTheme="minorHAnsi" w:cstheme="minorHAnsi"/>
                <w:color w:val="000000"/>
                <w:sz w:val="19"/>
                <w:szCs w:val="19"/>
                <w:lang w:eastAsia="de-DE"/>
              </w:rPr>
              <w:t xml:space="preserve"> den Wert von Quadratwurzeln ab.</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3.3 </w:t>
            </w:r>
            <w:r>
              <w:rPr>
                <w:sz w:val="19"/>
                <w:szCs w:val="19"/>
              </w:rPr>
              <w:t>Rechnen mit Wurzeln</w:t>
            </w:r>
          </w:p>
        </w:tc>
        <w:tc>
          <w:tcPr>
            <w:tcW w:w="1014" w:type="dxa"/>
          </w:tcPr>
          <w:p w:rsidR="00F55366" w:rsidRPr="00D362C7" w:rsidRDefault="00F55366" w:rsidP="00F55366">
            <w:pPr>
              <w:jc w:val="center"/>
              <w:rPr>
                <w:sz w:val="19"/>
                <w:szCs w:val="19"/>
              </w:rPr>
            </w:pPr>
            <w:r>
              <w:rPr>
                <w:sz w:val="19"/>
                <w:szCs w:val="19"/>
              </w:rPr>
              <w:t>76–79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1: Reelle Zahlen</w:t>
            </w:r>
          </w:p>
          <w:p w:rsidR="00F55366" w:rsidRPr="00C42773"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AF028C">
              <w:rPr>
                <w:rFonts w:asciiTheme="minorHAnsi" w:eastAsia="Times New Roman" w:hAnsiTheme="minorHAnsi" w:cstheme="minorHAnsi"/>
                <w:color w:val="000000"/>
                <w:sz w:val="19"/>
                <w:szCs w:val="19"/>
                <w:lang w:eastAsia="de-DE"/>
              </w:rPr>
              <w:t>formen einfache Wurzelterme um, radizieren teilweise und machen den Nenner bei Termen der Form </w:t>
            </w:r>
            <m:oMath>
              <m:f>
                <m:fPr>
                  <m:ctrlPr>
                    <w:rPr>
                      <w:rFonts w:ascii="Cambria Math" w:eastAsia="Times New Roman" w:hAnsi="Cambria Math" w:cstheme="minorHAnsi"/>
                      <w:i/>
                      <w:color w:val="000000"/>
                      <w:sz w:val="19"/>
                      <w:szCs w:val="19"/>
                      <w:lang w:eastAsia="de-DE"/>
                    </w:rPr>
                  </m:ctrlPr>
                </m:fPr>
                <m:num>
                  <m:r>
                    <w:rPr>
                      <w:rFonts w:ascii="Cambria Math" w:eastAsia="Times New Roman" w:hAnsi="Cambria Math" w:cstheme="minorHAnsi"/>
                      <w:color w:val="000000"/>
                      <w:sz w:val="19"/>
                      <w:szCs w:val="19"/>
                      <w:lang w:eastAsia="de-DE"/>
                    </w:rPr>
                    <m:t>a</m:t>
                  </m:r>
                </m:num>
                <m:den>
                  <m:rad>
                    <m:radPr>
                      <m:degHide m:val="1"/>
                      <m:ctrlPr>
                        <w:rPr>
                          <w:rFonts w:ascii="Cambria Math" w:eastAsia="Times New Roman" w:hAnsi="Cambria Math" w:cstheme="minorHAnsi"/>
                          <w:i/>
                          <w:color w:val="000000"/>
                          <w:sz w:val="19"/>
                          <w:szCs w:val="19"/>
                          <w:lang w:eastAsia="de-DE"/>
                        </w:rPr>
                      </m:ctrlPr>
                    </m:radPr>
                    <m:deg/>
                    <m:e>
                      <m:r>
                        <w:rPr>
                          <w:rFonts w:ascii="Cambria Math" w:eastAsia="Times New Roman" w:hAnsi="Cambria Math" w:cstheme="minorHAnsi"/>
                          <w:color w:val="000000"/>
                          <w:sz w:val="19"/>
                          <w:szCs w:val="19"/>
                          <w:lang w:eastAsia="de-DE"/>
                        </w:rPr>
                        <m:t>b</m:t>
                      </m:r>
                    </m:e>
                  </m:rad>
                </m:den>
              </m:f>
            </m:oMath>
            <w:r w:rsidRPr="00AF028C">
              <w:rPr>
                <w:rFonts w:asciiTheme="minorHAnsi" w:eastAsia="Times New Roman" w:hAnsiTheme="minorHAnsi" w:cstheme="minorHAnsi"/>
                <w:color w:val="000000"/>
                <w:sz w:val="19"/>
                <w:szCs w:val="19"/>
                <w:lang w:eastAsia="de-DE"/>
              </w:rPr>
              <w:t> rational.</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3.4 </w:t>
            </w:r>
            <w:r>
              <w:rPr>
                <w:sz w:val="19"/>
                <w:szCs w:val="19"/>
              </w:rPr>
              <w:t>Einfache quadratische Gleichungen</w:t>
            </w:r>
          </w:p>
        </w:tc>
        <w:tc>
          <w:tcPr>
            <w:tcW w:w="1014" w:type="dxa"/>
          </w:tcPr>
          <w:p w:rsidR="00F55366" w:rsidRPr="00D362C7" w:rsidRDefault="00F55366" w:rsidP="00F55366">
            <w:pPr>
              <w:jc w:val="center"/>
              <w:rPr>
                <w:sz w:val="19"/>
                <w:szCs w:val="19"/>
              </w:rPr>
            </w:pPr>
            <w:r>
              <w:rPr>
                <w:sz w:val="19"/>
                <w:szCs w:val="19"/>
              </w:rPr>
              <w:t>80–81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1: Reelle Zahlen</w:t>
            </w:r>
          </w:p>
          <w:p w:rsidR="00F55366" w:rsidRPr="00C42773"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AF028C">
              <w:rPr>
                <w:rFonts w:asciiTheme="minorHAnsi" w:eastAsia="Times New Roman" w:hAnsiTheme="minorHAnsi" w:cstheme="minorHAnsi"/>
                <w:color w:val="000000"/>
                <w:sz w:val="19"/>
                <w:szCs w:val="19"/>
                <w:lang w:eastAsia="de-DE"/>
              </w:rPr>
              <w:t>schätzen den Wert von Quadratwurzeln ab und lösen quadratische Gleichungen der Form x</w:t>
            </w:r>
            <w:r w:rsidRPr="00AF028C">
              <w:rPr>
                <w:rFonts w:asciiTheme="minorHAnsi" w:eastAsia="Times New Roman" w:hAnsiTheme="minorHAnsi" w:cstheme="minorHAnsi"/>
                <w:color w:val="000000"/>
                <w:sz w:val="19"/>
                <w:szCs w:val="19"/>
                <w:vertAlign w:val="superscript"/>
                <w:lang w:eastAsia="de-DE"/>
              </w:rPr>
              <w:t>2</w:t>
            </w:r>
            <w:r w:rsidRPr="00AF028C">
              <w:rPr>
                <w:rFonts w:asciiTheme="minorHAnsi" w:eastAsia="Times New Roman" w:hAnsiTheme="minorHAnsi" w:cstheme="minorHAnsi"/>
                <w:color w:val="000000"/>
                <w:sz w:val="19"/>
                <w:szCs w:val="19"/>
                <w:lang w:eastAsia="de-DE"/>
              </w:rPr>
              <w:t> = a.</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3.</w:t>
            </w:r>
            <w:r>
              <w:rPr>
                <w:sz w:val="19"/>
                <w:szCs w:val="19"/>
              </w:rPr>
              <w:t>5</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82–83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803881">
              <w:rPr>
                <w:b/>
                <w:color w:val="8BC63F"/>
                <w:sz w:val="19"/>
                <w:szCs w:val="19"/>
              </w:rPr>
              <w:t>3.</w:t>
            </w:r>
            <w:r>
              <w:rPr>
                <w:b/>
                <w:color w:val="8BC63F"/>
                <w:sz w:val="19"/>
                <w:szCs w:val="19"/>
              </w:rPr>
              <w:t>6</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84–85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F7941D"/>
                <w:sz w:val="19"/>
                <w:szCs w:val="19"/>
              </w:rPr>
              <w:t>3.7</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86</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723063"/>
                <w:sz w:val="19"/>
                <w:szCs w:val="19"/>
              </w:rPr>
              <w:t>3.8</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87</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A279FF" w:rsidRDefault="00A279FF">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573E09" w:rsidRDefault="00F55366" w:rsidP="00F55366">
            <w:pPr>
              <w:rPr>
                <w:b/>
                <w:color w:val="00B8DE"/>
              </w:rPr>
            </w:pPr>
            <w:r w:rsidRPr="00573E09">
              <w:rPr>
                <w:b/>
                <w:color w:val="00B8DE"/>
              </w:rPr>
              <w:lastRenderedPageBreak/>
              <w:t xml:space="preserve">4 </w:t>
            </w:r>
            <w:r>
              <w:rPr>
                <w:b/>
                <w:color w:val="00B8DE"/>
              </w:rPr>
              <w:t>Quadratische Funktionen</w:t>
            </w:r>
          </w:p>
        </w:tc>
        <w:tc>
          <w:tcPr>
            <w:tcW w:w="1014" w:type="dxa"/>
          </w:tcPr>
          <w:p w:rsidR="00F55366" w:rsidRPr="00573E09"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573E09" w:rsidRDefault="00F55366" w:rsidP="00F55366">
            <w:pPr>
              <w:rPr>
                <w:b/>
                <w:color w:val="00B8DE"/>
              </w:rPr>
            </w:pPr>
          </w:p>
        </w:tc>
        <w:tc>
          <w:tcPr>
            <w:tcW w:w="1238" w:type="dxa"/>
          </w:tcPr>
          <w:p w:rsidR="00F55366" w:rsidRPr="00833C75" w:rsidRDefault="00F55366" w:rsidP="00F55366">
            <w:pPr>
              <w:jc w:val="center"/>
              <w:rPr>
                <w:b/>
                <w:color w:val="00B8DE"/>
              </w:rPr>
            </w:pPr>
            <w:r w:rsidRPr="00833C75">
              <w:rPr>
                <w:b/>
                <w:color w:val="00B8DE"/>
              </w:rPr>
              <w:t>ca. 25 Std.</w:t>
            </w:r>
          </w:p>
        </w:tc>
      </w:tr>
      <w:tr w:rsidR="00F55366" w:rsidRPr="00D362C7" w:rsidTr="00F55366">
        <w:tc>
          <w:tcPr>
            <w:tcW w:w="3087" w:type="dxa"/>
          </w:tcPr>
          <w:p w:rsidR="00F55366" w:rsidRPr="0038187D" w:rsidRDefault="00F55366" w:rsidP="00F55366">
            <w:pPr>
              <w:rPr>
                <w:b/>
                <w:color w:val="00B8DE"/>
                <w:sz w:val="19"/>
                <w:szCs w:val="19"/>
              </w:rPr>
            </w:pPr>
            <w:r w:rsidRPr="0038187D">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88–89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4.</w:t>
            </w:r>
            <w:r>
              <w:rPr>
                <w:sz w:val="19"/>
                <w:szCs w:val="19"/>
              </w:rPr>
              <w:t>1 Die Normalparabel</w:t>
            </w:r>
          </w:p>
        </w:tc>
        <w:tc>
          <w:tcPr>
            <w:tcW w:w="1014" w:type="dxa"/>
          </w:tcPr>
          <w:p w:rsidR="00F55366" w:rsidRPr="00D362C7" w:rsidRDefault="00F55366" w:rsidP="00F55366">
            <w:pPr>
              <w:jc w:val="center"/>
              <w:rPr>
                <w:sz w:val="19"/>
                <w:szCs w:val="19"/>
              </w:rPr>
            </w:pPr>
            <w:r>
              <w:rPr>
                <w:sz w:val="19"/>
                <w:szCs w:val="19"/>
              </w:rPr>
              <w:t>90–91</w:t>
            </w:r>
          </w:p>
        </w:tc>
        <w:tc>
          <w:tcPr>
            <w:tcW w:w="7165" w:type="dxa"/>
          </w:tcPr>
          <w:p w:rsidR="00F55366" w:rsidRPr="004C420E" w:rsidRDefault="00F55366" w:rsidP="00F55366">
            <w:pPr>
              <w:shd w:val="clear" w:color="auto" w:fill="FFFFFF"/>
              <w:rPr>
                <w:rFonts w:asciiTheme="minorHAnsi" w:eastAsia="Times New Roman" w:hAnsiTheme="minorHAnsi" w:cstheme="minorHAnsi"/>
                <w:color w:val="000000"/>
                <w:sz w:val="19"/>
                <w:szCs w:val="19"/>
                <w:lang w:eastAsia="de-DE"/>
              </w:rPr>
            </w:pPr>
            <w:r w:rsidRPr="004C420E">
              <w:rPr>
                <w:rFonts w:asciiTheme="minorHAnsi" w:eastAsia="Times New Roman" w:hAnsiTheme="minorHAnsi" w:cstheme="minorHAnsi"/>
                <w:color w:val="000000"/>
                <w:sz w:val="19"/>
                <w:szCs w:val="19"/>
                <w:lang w:eastAsia="de-DE"/>
              </w:rPr>
              <w:t>Lernbereich 7: Quadratische Funktionen und quadratische Gleichungen</w:t>
            </w:r>
          </w:p>
          <w:p w:rsidR="00F55366" w:rsidRPr="004C420E" w:rsidRDefault="004C420E" w:rsidP="004C420E">
            <w:pPr>
              <w:widowControl w:val="0"/>
              <w:numPr>
                <w:ilvl w:val="0"/>
                <w:numId w:val="2"/>
              </w:numPr>
              <w:shd w:val="clear" w:color="auto" w:fill="FFFFFF"/>
              <w:autoSpaceDE w:val="0"/>
              <w:autoSpaceDN w:val="0"/>
              <w:rPr>
                <w:rFonts w:asciiTheme="minorHAnsi" w:eastAsia="Times New Roman" w:hAnsiTheme="minorHAnsi" w:cstheme="minorHAnsi"/>
                <w:color w:val="000000"/>
                <w:sz w:val="19"/>
                <w:szCs w:val="19"/>
                <w:lang w:eastAsia="de-DE"/>
              </w:rPr>
            </w:pPr>
            <w:r w:rsidRPr="004C420E">
              <w:rPr>
                <w:rFonts w:asciiTheme="minorHAnsi" w:eastAsia="Times New Roman" w:hAnsiTheme="minorHAnsi" w:cstheme="minorHAnsi"/>
                <w:color w:val="000000"/>
                <w:sz w:val="19"/>
                <w:szCs w:val="19"/>
                <w:lang w:eastAsia="de-DE"/>
              </w:rPr>
              <w:t>identifizieren Funktionsgleichungen der Form y = ax</w:t>
            </w:r>
            <w:r w:rsidRPr="004C420E">
              <w:rPr>
                <w:rFonts w:asciiTheme="minorHAnsi" w:eastAsia="Times New Roman" w:hAnsiTheme="minorHAnsi" w:cstheme="minorHAnsi"/>
                <w:color w:val="000000"/>
                <w:sz w:val="19"/>
                <w:szCs w:val="19"/>
                <w:vertAlign w:val="superscript"/>
                <w:lang w:eastAsia="de-DE"/>
              </w:rPr>
              <w:t>2</w:t>
            </w:r>
            <w:r w:rsidR="0063454D">
              <w:rPr>
                <w:rFonts w:asciiTheme="minorHAnsi" w:eastAsia="Times New Roman" w:hAnsiTheme="minorHAnsi" w:cstheme="minorHAnsi"/>
                <w:color w:val="000000"/>
                <w:sz w:val="19"/>
                <w:szCs w:val="19"/>
                <w:lang w:eastAsia="de-DE"/>
              </w:rPr>
              <w:t> + </w:t>
            </w:r>
            <w:proofErr w:type="spellStart"/>
            <w:r w:rsidR="0063454D">
              <w:rPr>
                <w:rFonts w:asciiTheme="minorHAnsi" w:eastAsia="Times New Roman" w:hAnsiTheme="minorHAnsi" w:cstheme="minorHAnsi"/>
                <w:color w:val="000000"/>
                <w:sz w:val="19"/>
                <w:szCs w:val="19"/>
                <w:lang w:eastAsia="de-DE"/>
              </w:rPr>
              <w:t>bx</w:t>
            </w:r>
            <w:proofErr w:type="spellEnd"/>
            <w:r w:rsidR="0063454D">
              <w:rPr>
                <w:rFonts w:asciiTheme="minorHAnsi" w:eastAsia="Times New Roman" w:hAnsiTheme="minorHAnsi" w:cstheme="minorHAnsi"/>
                <w:color w:val="000000"/>
                <w:sz w:val="19"/>
                <w:szCs w:val="19"/>
                <w:lang w:eastAsia="de-DE"/>
              </w:rPr>
              <w:t> + c und y = a (</w:t>
            </w:r>
            <w:r w:rsidRPr="004C420E">
              <w:rPr>
                <w:rFonts w:asciiTheme="minorHAnsi" w:eastAsia="Times New Roman" w:hAnsiTheme="minorHAnsi" w:cstheme="minorHAnsi"/>
                <w:color w:val="000000"/>
                <w:sz w:val="19"/>
                <w:szCs w:val="19"/>
                <w:lang w:eastAsia="de-DE"/>
              </w:rPr>
              <w:t>x – </w:t>
            </w:r>
            <w:proofErr w:type="spellStart"/>
            <w:r w:rsidRPr="004C420E">
              <w:rPr>
                <w:rFonts w:asciiTheme="minorHAnsi" w:eastAsia="Times New Roman" w:hAnsiTheme="minorHAnsi" w:cstheme="minorHAnsi"/>
                <w:color w:val="000000"/>
                <w:sz w:val="19"/>
                <w:szCs w:val="19"/>
                <w:lang w:eastAsia="de-DE"/>
              </w:rPr>
              <w:t>x</w:t>
            </w:r>
            <w:r w:rsidRPr="004C420E">
              <w:rPr>
                <w:rFonts w:asciiTheme="minorHAnsi" w:eastAsia="Times New Roman" w:hAnsiTheme="minorHAnsi" w:cstheme="minorHAnsi"/>
                <w:color w:val="000000"/>
                <w:sz w:val="19"/>
                <w:szCs w:val="19"/>
                <w:vertAlign w:val="subscript"/>
                <w:lang w:eastAsia="de-DE"/>
              </w:rPr>
              <w:t>S</w:t>
            </w:r>
            <w:proofErr w:type="spellEnd"/>
            <w:r w:rsidRPr="004C420E">
              <w:rPr>
                <w:rFonts w:asciiTheme="minorHAnsi" w:eastAsia="Times New Roman" w:hAnsiTheme="minorHAnsi" w:cstheme="minorHAnsi"/>
                <w:color w:val="000000"/>
                <w:sz w:val="19"/>
                <w:szCs w:val="19"/>
                <w:lang w:eastAsia="de-DE"/>
              </w:rPr>
              <w:t>)</w:t>
            </w:r>
            <w:r w:rsidRPr="004C420E">
              <w:rPr>
                <w:rFonts w:asciiTheme="minorHAnsi" w:eastAsia="Times New Roman" w:hAnsiTheme="minorHAnsi" w:cstheme="minorHAnsi"/>
                <w:color w:val="000000"/>
                <w:sz w:val="19"/>
                <w:szCs w:val="19"/>
                <w:vertAlign w:val="superscript"/>
                <w:lang w:eastAsia="de-DE"/>
              </w:rPr>
              <w:t>2</w:t>
            </w:r>
            <w:r w:rsidRPr="004C420E">
              <w:rPr>
                <w:rFonts w:asciiTheme="minorHAnsi" w:eastAsia="Times New Roman" w:hAnsiTheme="minorHAnsi" w:cstheme="minorHAnsi"/>
                <w:color w:val="000000"/>
                <w:sz w:val="19"/>
                <w:szCs w:val="19"/>
                <w:lang w:eastAsia="de-DE"/>
              </w:rPr>
              <w:t> + </w:t>
            </w:r>
            <w:proofErr w:type="spellStart"/>
            <w:r w:rsidRPr="004C420E">
              <w:rPr>
                <w:rFonts w:asciiTheme="minorHAnsi" w:eastAsia="Times New Roman" w:hAnsiTheme="minorHAnsi" w:cstheme="minorHAnsi"/>
                <w:color w:val="000000"/>
                <w:sz w:val="19"/>
                <w:szCs w:val="19"/>
                <w:lang w:eastAsia="de-DE"/>
              </w:rPr>
              <w:t>y</w:t>
            </w:r>
            <w:r w:rsidRPr="004C420E">
              <w:rPr>
                <w:rFonts w:asciiTheme="minorHAnsi" w:eastAsia="Times New Roman" w:hAnsiTheme="minorHAnsi" w:cstheme="minorHAnsi"/>
                <w:color w:val="000000"/>
                <w:sz w:val="19"/>
                <w:szCs w:val="19"/>
                <w:vertAlign w:val="subscript"/>
                <w:lang w:eastAsia="de-DE"/>
              </w:rPr>
              <w:t>S</w:t>
            </w:r>
            <w:proofErr w:type="spellEnd"/>
            <w:r w:rsidRPr="004C420E">
              <w:rPr>
                <w:rFonts w:asciiTheme="minorHAnsi" w:eastAsia="Times New Roman" w:hAnsiTheme="minorHAnsi" w:cstheme="minorHAnsi"/>
                <w:color w:val="000000"/>
                <w:sz w:val="19"/>
                <w:szCs w:val="19"/>
                <w:lang w:eastAsia="de-DE"/>
              </w:rPr>
              <w:t> als Parabelgleichungen und beschreiben die Bedeutung der auftretenden Parameter.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4.2 </w:t>
            </w:r>
            <w:r>
              <w:rPr>
                <w:sz w:val="19"/>
                <w:szCs w:val="19"/>
              </w:rPr>
              <w:t>Gestreckte und gestauchte Parabel</w:t>
            </w:r>
            <w:r w:rsidR="0063454D">
              <w:rPr>
                <w:sz w:val="19"/>
                <w:szCs w:val="19"/>
              </w:rPr>
              <w:t>n</w:t>
            </w:r>
          </w:p>
        </w:tc>
        <w:tc>
          <w:tcPr>
            <w:tcW w:w="1014" w:type="dxa"/>
          </w:tcPr>
          <w:p w:rsidR="00F55366" w:rsidRPr="00D362C7" w:rsidRDefault="00F55366" w:rsidP="00F55366">
            <w:pPr>
              <w:jc w:val="center"/>
              <w:rPr>
                <w:sz w:val="19"/>
                <w:szCs w:val="19"/>
              </w:rPr>
            </w:pPr>
            <w:r>
              <w:rPr>
                <w:sz w:val="19"/>
                <w:szCs w:val="19"/>
              </w:rPr>
              <w:t>92–93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9C64BF"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9C64BF">
              <w:rPr>
                <w:rFonts w:asciiTheme="minorHAnsi" w:eastAsia="Times New Roman" w:hAnsiTheme="minorHAnsi" w:cstheme="minorHAnsi"/>
                <w:color w:val="000000"/>
                <w:sz w:val="19"/>
                <w:szCs w:val="19"/>
                <w:lang w:eastAsia="de-DE"/>
              </w:rPr>
              <w:t>identifizieren Funktionsgleichungen der Form y = ax</w:t>
            </w:r>
            <w:r w:rsidRPr="009C64BF">
              <w:rPr>
                <w:rFonts w:asciiTheme="minorHAnsi" w:eastAsia="Times New Roman" w:hAnsiTheme="minorHAnsi" w:cstheme="minorHAnsi"/>
                <w:color w:val="000000"/>
                <w:sz w:val="19"/>
                <w:szCs w:val="19"/>
                <w:vertAlign w:val="superscript"/>
                <w:lang w:eastAsia="de-DE"/>
              </w:rPr>
              <w:t>2</w:t>
            </w:r>
            <w:r w:rsidR="0063454D">
              <w:rPr>
                <w:rFonts w:asciiTheme="minorHAnsi" w:eastAsia="Times New Roman" w:hAnsiTheme="minorHAnsi" w:cstheme="minorHAnsi"/>
                <w:color w:val="000000"/>
                <w:sz w:val="19"/>
                <w:szCs w:val="19"/>
                <w:lang w:eastAsia="de-DE"/>
              </w:rPr>
              <w:t> + </w:t>
            </w:r>
            <w:proofErr w:type="spellStart"/>
            <w:r w:rsidR="0063454D">
              <w:rPr>
                <w:rFonts w:asciiTheme="minorHAnsi" w:eastAsia="Times New Roman" w:hAnsiTheme="minorHAnsi" w:cstheme="minorHAnsi"/>
                <w:color w:val="000000"/>
                <w:sz w:val="19"/>
                <w:szCs w:val="19"/>
                <w:lang w:eastAsia="de-DE"/>
              </w:rPr>
              <w:t>bx</w:t>
            </w:r>
            <w:proofErr w:type="spellEnd"/>
            <w:r w:rsidR="0063454D">
              <w:rPr>
                <w:rFonts w:asciiTheme="minorHAnsi" w:eastAsia="Times New Roman" w:hAnsiTheme="minorHAnsi" w:cstheme="minorHAnsi"/>
                <w:color w:val="000000"/>
                <w:sz w:val="19"/>
                <w:szCs w:val="19"/>
                <w:lang w:eastAsia="de-DE"/>
              </w:rPr>
              <w:t> + c und y = a (</w:t>
            </w:r>
            <w:r w:rsidRPr="009C64BF">
              <w:rPr>
                <w:rFonts w:asciiTheme="minorHAnsi" w:eastAsia="Times New Roman" w:hAnsiTheme="minorHAnsi" w:cstheme="minorHAnsi"/>
                <w:color w:val="000000"/>
                <w:sz w:val="19"/>
                <w:szCs w:val="19"/>
                <w:lang w:eastAsia="de-DE"/>
              </w:rPr>
              <w:t>x – </w:t>
            </w:r>
            <w:proofErr w:type="spellStart"/>
            <w:r w:rsidRPr="009C64BF">
              <w:rPr>
                <w:rFonts w:asciiTheme="minorHAnsi" w:eastAsia="Times New Roman" w:hAnsiTheme="minorHAnsi" w:cstheme="minorHAnsi"/>
                <w:color w:val="000000"/>
                <w:sz w:val="19"/>
                <w:szCs w:val="19"/>
                <w:lang w:eastAsia="de-DE"/>
              </w:rPr>
              <w:t>x</w:t>
            </w:r>
            <w:r w:rsidRPr="009C64BF">
              <w:rPr>
                <w:rFonts w:asciiTheme="minorHAnsi" w:eastAsia="Times New Roman" w:hAnsiTheme="minorHAnsi" w:cstheme="minorHAnsi"/>
                <w:color w:val="000000"/>
                <w:sz w:val="19"/>
                <w:szCs w:val="19"/>
                <w:vertAlign w:val="subscript"/>
                <w:lang w:eastAsia="de-DE"/>
              </w:rPr>
              <w:t>S</w:t>
            </w:r>
            <w:proofErr w:type="spellEnd"/>
            <w:r w:rsidRPr="009C64BF">
              <w:rPr>
                <w:rFonts w:asciiTheme="minorHAnsi" w:eastAsia="Times New Roman" w:hAnsiTheme="minorHAnsi" w:cstheme="minorHAnsi"/>
                <w:color w:val="000000"/>
                <w:sz w:val="19"/>
                <w:szCs w:val="19"/>
                <w:lang w:eastAsia="de-DE"/>
              </w:rPr>
              <w:t>)</w:t>
            </w:r>
            <w:r w:rsidRPr="009C64BF">
              <w:rPr>
                <w:rFonts w:asciiTheme="minorHAnsi" w:eastAsia="Times New Roman" w:hAnsiTheme="minorHAnsi" w:cstheme="minorHAnsi"/>
                <w:color w:val="000000"/>
                <w:sz w:val="19"/>
                <w:szCs w:val="19"/>
                <w:vertAlign w:val="superscript"/>
                <w:lang w:eastAsia="de-DE"/>
              </w:rPr>
              <w:t>2</w:t>
            </w:r>
            <w:r w:rsidRPr="009C64BF">
              <w:rPr>
                <w:rFonts w:asciiTheme="minorHAnsi" w:eastAsia="Times New Roman" w:hAnsiTheme="minorHAnsi" w:cstheme="minorHAnsi"/>
                <w:color w:val="000000"/>
                <w:sz w:val="19"/>
                <w:szCs w:val="19"/>
                <w:lang w:eastAsia="de-DE"/>
              </w:rPr>
              <w:t> + </w:t>
            </w:r>
            <w:proofErr w:type="spellStart"/>
            <w:r w:rsidRPr="009C64BF">
              <w:rPr>
                <w:rFonts w:asciiTheme="minorHAnsi" w:eastAsia="Times New Roman" w:hAnsiTheme="minorHAnsi" w:cstheme="minorHAnsi"/>
                <w:color w:val="000000"/>
                <w:sz w:val="19"/>
                <w:szCs w:val="19"/>
                <w:lang w:eastAsia="de-DE"/>
              </w:rPr>
              <w:t>y</w:t>
            </w:r>
            <w:r w:rsidRPr="009C64BF">
              <w:rPr>
                <w:rFonts w:asciiTheme="minorHAnsi" w:eastAsia="Times New Roman" w:hAnsiTheme="minorHAnsi" w:cstheme="minorHAnsi"/>
                <w:color w:val="000000"/>
                <w:sz w:val="19"/>
                <w:szCs w:val="19"/>
                <w:vertAlign w:val="subscript"/>
                <w:lang w:eastAsia="de-DE"/>
              </w:rPr>
              <w:t>S</w:t>
            </w:r>
            <w:proofErr w:type="spellEnd"/>
            <w:r w:rsidRPr="009C64BF">
              <w:rPr>
                <w:rFonts w:asciiTheme="minorHAnsi" w:eastAsia="Times New Roman" w:hAnsiTheme="minorHAnsi" w:cstheme="minorHAnsi"/>
                <w:color w:val="000000"/>
                <w:sz w:val="19"/>
                <w:szCs w:val="19"/>
                <w:lang w:eastAsia="de-DE"/>
              </w:rPr>
              <w:t> als Parabelgleichungen und beschreiben die Bedeutung der auftretenden Parameter.</w:t>
            </w:r>
          </w:p>
          <w:p w:rsidR="00F55366" w:rsidRPr="00C42773"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9C64BF">
              <w:rPr>
                <w:rFonts w:asciiTheme="minorHAnsi" w:eastAsia="Times New Roman" w:hAnsiTheme="minorHAnsi" w:cstheme="minorHAnsi"/>
                <w:color w:val="000000"/>
                <w:sz w:val="19"/>
                <w:szCs w:val="19"/>
                <w:lang w:eastAsia="de-DE"/>
              </w:rPr>
              <w:t>bestimmen die Gleichung einer quadratischen Funktion aus vorgegebenen Bestimmungsstücken und Graphen</w:t>
            </w:r>
            <w:r w:rsidRPr="00C42773">
              <w:rPr>
                <w:rFonts w:asciiTheme="minorHAnsi" w:eastAsia="Times New Roman" w:hAnsiTheme="minorHAnsi" w:cstheme="minorHAnsi"/>
                <w:color w:val="000000"/>
                <w:sz w:val="19"/>
                <w:szCs w:val="19"/>
                <w:lang w:eastAsia="de-DE"/>
              </w:rPr>
              <w: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4.3 </w:t>
            </w:r>
            <w:r>
              <w:rPr>
                <w:sz w:val="19"/>
                <w:szCs w:val="19"/>
              </w:rPr>
              <w:t>Parallelverschiebung von Parabeln</w:t>
            </w:r>
          </w:p>
        </w:tc>
        <w:tc>
          <w:tcPr>
            <w:tcW w:w="1014" w:type="dxa"/>
          </w:tcPr>
          <w:p w:rsidR="00F55366" w:rsidRPr="00D362C7" w:rsidRDefault="00F55366" w:rsidP="00F55366">
            <w:pPr>
              <w:jc w:val="center"/>
              <w:rPr>
                <w:sz w:val="19"/>
                <w:szCs w:val="19"/>
              </w:rPr>
            </w:pPr>
            <w:r>
              <w:rPr>
                <w:sz w:val="19"/>
                <w:szCs w:val="19"/>
              </w:rPr>
              <w:t>94–97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863B94"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identifizieren Funktionsgleichungen der Form y = ax</w:t>
            </w:r>
            <w:r w:rsidRPr="00863B94">
              <w:rPr>
                <w:rFonts w:asciiTheme="minorHAnsi" w:eastAsia="Times New Roman" w:hAnsiTheme="minorHAnsi" w:cstheme="minorHAnsi"/>
                <w:color w:val="000000"/>
                <w:sz w:val="19"/>
                <w:szCs w:val="19"/>
                <w:vertAlign w:val="superscript"/>
                <w:lang w:eastAsia="de-DE"/>
              </w:rPr>
              <w:t>2</w:t>
            </w:r>
            <w:r w:rsidRPr="00863B94">
              <w:rPr>
                <w:rFonts w:asciiTheme="minorHAnsi" w:eastAsia="Times New Roman" w:hAnsiTheme="minorHAnsi" w:cstheme="minorHAnsi"/>
                <w:color w:val="000000"/>
                <w:sz w:val="19"/>
                <w:szCs w:val="19"/>
                <w:lang w:eastAsia="de-DE"/>
              </w:rPr>
              <w:t> + </w:t>
            </w:r>
            <w:proofErr w:type="spellStart"/>
            <w:r w:rsidRPr="00863B94">
              <w:rPr>
                <w:rFonts w:asciiTheme="minorHAnsi" w:eastAsia="Times New Roman" w:hAnsiTheme="minorHAnsi" w:cstheme="minorHAnsi"/>
                <w:color w:val="000000"/>
                <w:sz w:val="19"/>
                <w:szCs w:val="19"/>
                <w:lang w:eastAsia="de-DE"/>
              </w:rPr>
              <w:t>bx</w:t>
            </w:r>
            <w:proofErr w:type="spellEnd"/>
            <w:r w:rsidRPr="00863B94">
              <w:rPr>
                <w:rFonts w:asciiTheme="minorHAnsi" w:eastAsia="Times New Roman" w:hAnsiTheme="minorHAnsi" w:cstheme="minorHAnsi"/>
                <w:color w:val="000000"/>
                <w:sz w:val="19"/>
                <w:szCs w:val="19"/>
                <w:lang w:eastAsia="de-DE"/>
              </w:rPr>
              <w:t> + c und y = a (x – </w:t>
            </w:r>
            <w:proofErr w:type="spellStart"/>
            <w:r w:rsidRPr="00863B94">
              <w:rPr>
                <w:rFonts w:asciiTheme="minorHAnsi" w:eastAsia="Times New Roman" w:hAnsiTheme="minorHAnsi" w:cstheme="minorHAnsi"/>
                <w:color w:val="000000"/>
                <w:sz w:val="19"/>
                <w:szCs w:val="19"/>
                <w:lang w:eastAsia="de-DE"/>
              </w:rPr>
              <w:t>x</w:t>
            </w:r>
            <w:r w:rsidRPr="00863B94">
              <w:rPr>
                <w:rFonts w:asciiTheme="minorHAnsi" w:eastAsia="Times New Roman" w:hAnsiTheme="minorHAnsi" w:cstheme="minorHAnsi"/>
                <w:color w:val="000000"/>
                <w:sz w:val="19"/>
                <w:szCs w:val="19"/>
                <w:vertAlign w:val="subscript"/>
                <w:lang w:eastAsia="de-DE"/>
              </w:rPr>
              <w:t>S</w:t>
            </w:r>
            <w:proofErr w:type="spellEnd"/>
            <w:r w:rsidRPr="00863B94">
              <w:rPr>
                <w:rFonts w:asciiTheme="minorHAnsi" w:eastAsia="Times New Roman" w:hAnsiTheme="minorHAnsi" w:cstheme="minorHAnsi"/>
                <w:color w:val="000000"/>
                <w:sz w:val="19"/>
                <w:szCs w:val="19"/>
                <w:lang w:eastAsia="de-DE"/>
              </w:rPr>
              <w:t>)</w:t>
            </w:r>
            <w:r w:rsidRPr="00863B94">
              <w:rPr>
                <w:rFonts w:asciiTheme="minorHAnsi" w:eastAsia="Times New Roman" w:hAnsiTheme="minorHAnsi" w:cstheme="minorHAnsi"/>
                <w:color w:val="000000"/>
                <w:sz w:val="19"/>
                <w:szCs w:val="19"/>
                <w:vertAlign w:val="superscript"/>
                <w:lang w:eastAsia="de-DE"/>
              </w:rPr>
              <w:t>2</w:t>
            </w:r>
            <w:r w:rsidRPr="00863B94">
              <w:rPr>
                <w:rFonts w:asciiTheme="minorHAnsi" w:eastAsia="Times New Roman" w:hAnsiTheme="minorHAnsi" w:cstheme="minorHAnsi"/>
                <w:color w:val="000000"/>
                <w:sz w:val="19"/>
                <w:szCs w:val="19"/>
                <w:lang w:eastAsia="de-DE"/>
              </w:rPr>
              <w:t> + </w:t>
            </w:r>
            <w:proofErr w:type="spellStart"/>
            <w:r w:rsidRPr="00863B94">
              <w:rPr>
                <w:rFonts w:asciiTheme="minorHAnsi" w:eastAsia="Times New Roman" w:hAnsiTheme="minorHAnsi" w:cstheme="minorHAnsi"/>
                <w:color w:val="000000"/>
                <w:sz w:val="19"/>
                <w:szCs w:val="19"/>
                <w:lang w:eastAsia="de-DE"/>
              </w:rPr>
              <w:t>y</w:t>
            </w:r>
            <w:r w:rsidRPr="00863B94">
              <w:rPr>
                <w:rFonts w:asciiTheme="minorHAnsi" w:eastAsia="Times New Roman" w:hAnsiTheme="minorHAnsi" w:cstheme="minorHAnsi"/>
                <w:color w:val="000000"/>
                <w:sz w:val="19"/>
                <w:szCs w:val="19"/>
                <w:vertAlign w:val="subscript"/>
                <w:lang w:eastAsia="de-DE"/>
              </w:rPr>
              <w:t>S</w:t>
            </w:r>
            <w:proofErr w:type="spellEnd"/>
            <w:r w:rsidRPr="00863B94">
              <w:rPr>
                <w:rFonts w:asciiTheme="minorHAnsi" w:eastAsia="Times New Roman" w:hAnsiTheme="minorHAnsi" w:cstheme="minorHAnsi"/>
                <w:color w:val="000000"/>
                <w:sz w:val="19"/>
                <w:szCs w:val="19"/>
                <w:lang w:eastAsia="de-DE"/>
              </w:rPr>
              <w:t> als Parabelgleichungen und beschreiben die Bedeutung der auftretenden Parameter.</w:t>
            </w:r>
          </w:p>
          <w:p w:rsidR="00F55366" w:rsidRPr="00863B94"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 xml:space="preserve">bestimmen die Gleichung einer quadratischen Funktion aus vorgegebenen Bestimmungsstücken und Graphen, wechseln durch </w:t>
            </w:r>
            <w:proofErr w:type="spellStart"/>
            <w:r w:rsidRPr="00863B94">
              <w:rPr>
                <w:rFonts w:asciiTheme="minorHAnsi" w:eastAsia="Times New Roman" w:hAnsiTheme="minorHAnsi" w:cstheme="minorHAnsi"/>
                <w:color w:val="000000"/>
                <w:sz w:val="19"/>
                <w:szCs w:val="19"/>
                <w:lang w:eastAsia="de-DE"/>
              </w:rPr>
              <w:t>Termumformung</w:t>
            </w:r>
            <w:proofErr w:type="spellEnd"/>
            <w:r w:rsidRPr="00863B94">
              <w:rPr>
                <w:rFonts w:asciiTheme="minorHAnsi" w:eastAsia="Times New Roman" w:hAnsiTheme="minorHAnsi" w:cstheme="minorHAnsi"/>
                <w:color w:val="000000"/>
                <w:sz w:val="19"/>
                <w:szCs w:val="19"/>
                <w:lang w:eastAsia="de-DE"/>
              </w:rPr>
              <w:t xml:space="preserve"> zwischen der allgemeinen Form und der </w:t>
            </w:r>
            <w:proofErr w:type="spellStart"/>
            <w:r w:rsidRPr="00863B94">
              <w:rPr>
                <w:rFonts w:asciiTheme="minorHAnsi" w:eastAsia="Times New Roman" w:hAnsiTheme="minorHAnsi" w:cstheme="minorHAnsi"/>
                <w:color w:val="000000"/>
                <w:sz w:val="19"/>
                <w:szCs w:val="19"/>
                <w:lang w:eastAsia="de-DE"/>
              </w:rPr>
              <w:t>Scheitelpunktsform</w:t>
            </w:r>
            <w:proofErr w:type="spellEnd"/>
            <w:r w:rsidRPr="00863B94">
              <w:rPr>
                <w:rFonts w:asciiTheme="minorHAnsi" w:eastAsia="Times New Roman" w:hAnsiTheme="minorHAnsi" w:cstheme="minorHAnsi"/>
                <w:color w:val="000000"/>
                <w:sz w:val="19"/>
                <w:szCs w:val="19"/>
                <w:lang w:eastAsia="de-DE"/>
              </w:rPr>
              <w:t xml:space="preserve"> und nutzen die Vorteile der jeweiligen Form situationsgerecht.</w:t>
            </w:r>
          </w:p>
          <w:p w:rsidR="00F55366" w:rsidRPr="00C42773" w:rsidRDefault="00F55366" w:rsidP="00F55366">
            <w:pPr>
              <w:numPr>
                <w:ilvl w:val="0"/>
                <w:numId w:val="2"/>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ermitteln die Koordinaten des Scheitelpunkts von Parabeln, bestimmen die Definitions- und Wertemenge und zeichnen die Graphen von quadratischen Funktionen.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A00BA0" w:rsidRDefault="00F55366" w:rsidP="00F55366">
            <w:pPr>
              <w:rPr>
                <w:sz w:val="19"/>
                <w:szCs w:val="19"/>
              </w:rPr>
            </w:pPr>
            <w:r w:rsidRPr="00D362C7">
              <w:rPr>
                <w:sz w:val="19"/>
                <w:szCs w:val="19"/>
              </w:rPr>
              <w:t xml:space="preserve">4.4 </w:t>
            </w:r>
            <w:r>
              <w:rPr>
                <w:sz w:val="19"/>
                <w:szCs w:val="19"/>
              </w:rPr>
              <w:t>Die allgemeine Form y = ax</w:t>
            </w:r>
            <w:r>
              <w:rPr>
                <w:sz w:val="19"/>
                <w:szCs w:val="19"/>
                <w:vertAlign w:val="superscript"/>
              </w:rPr>
              <w:t>2</w:t>
            </w:r>
            <w:r>
              <w:rPr>
                <w:sz w:val="19"/>
                <w:szCs w:val="19"/>
              </w:rPr>
              <w:t> + </w:t>
            </w:r>
            <w:proofErr w:type="spellStart"/>
            <w:r>
              <w:rPr>
                <w:sz w:val="19"/>
                <w:szCs w:val="19"/>
              </w:rPr>
              <w:t>bx</w:t>
            </w:r>
            <w:proofErr w:type="spellEnd"/>
            <w:r>
              <w:rPr>
                <w:sz w:val="19"/>
                <w:szCs w:val="19"/>
              </w:rPr>
              <w:t> + c</w:t>
            </w:r>
          </w:p>
        </w:tc>
        <w:tc>
          <w:tcPr>
            <w:tcW w:w="1014" w:type="dxa"/>
          </w:tcPr>
          <w:p w:rsidR="00F55366" w:rsidRPr="00D362C7" w:rsidRDefault="00F55366" w:rsidP="00F55366">
            <w:pPr>
              <w:jc w:val="center"/>
              <w:rPr>
                <w:sz w:val="19"/>
                <w:szCs w:val="19"/>
              </w:rPr>
            </w:pPr>
            <w:r>
              <w:rPr>
                <w:sz w:val="19"/>
                <w:szCs w:val="19"/>
              </w:rPr>
              <w:t>98–99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863B94"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identifizieren Funktionsgleichungen der Form y = ax</w:t>
            </w:r>
            <w:r w:rsidRPr="00863B94">
              <w:rPr>
                <w:rFonts w:asciiTheme="minorHAnsi" w:eastAsia="Times New Roman" w:hAnsiTheme="minorHAnsi" w:cstheme="minorHAnsi"/>
                <w:color w:val="000000"/>
                <w:sz w:val="19"/>
                <w:szCs w:val="19"/>
                <w:vertAlign w:val="superscript"/>
                <w:lang w:eastAsia="de-DE"/>
              </w:rPr>
              <w:t>2</w:t>
            </w:r>
            <w:r w:rsidR="0063454D">
              <w:rPr>
                <w:rFonts w:asciiTheme="minorHAnsi" w:eastAsia="Times New Roman" w:hAnsiTheme="minorHAnsi" w:cstheme="minorHAnsi"/>
                <w:color w:val="000000"/>
                <w:sz w:val="19"/>
                <w:szCs w:val="19"/>
                <w:lang w:eastAsia="de-DE"/>
              </w:rPr>
              <w:t> + </w:t>
            </w:r>
            <w:proofErr w:type="spellStart"/>
            <w:r w:rsidR="0063454D">
              <w:rPr>
                <w:rFonts w:asciiTheme="minorHAnsi" w:eastAsia="Times New Roman" w:hAnsiTheme="minorHAnsi" w:cstheme="minorHAnsi"/>
                <w:color w:val="000000"/>
                <w:sz w:val="19"/>
                <w:szCs w:val="19"/>
                <w:lang w:eastAsia="de-DE"/>
              </w:rPr>
              <w:t>bx</w:t>
            </w:r>
            <w:proofErr w:type="spellEnd"/>
            <w:r w:rsidR="0063454D">
              <w:rPr>
                <w:rFonts w:asciiTheme="minorHAnsi" w:eastAsia="Times New Roman" w:hAnsiTheme="minorHAnsi" w:cstheme="minorHAnsi"/>
                <w:color w:val="000000"/>
                <w:sz w:val="19"/>
                <w:szCs w:val="19"/>
                <w:lang w:eastAsia="de-DE"/>
              </w:rPr>
              <w:t> + c und y = a (</w:t>
            </w:r>
            <w:r w:rsidRPr="00863B94">
              <w:rPr>
                <w:rFonts w:asciiTheme="minorHAnsi" w:eastAsia="Times New Roman" w:hAnsiTheme="minorHAnsi" w:cstheme="minorHAnsi"/>
                <w:color w:val="000000"/>
                <w:sz w:val="19"/>
                <w:szCs w:val="19"/>
                <w:lang w:eastAsia="de-DE"/>
              </w:rPr>
              <w:t>x – </w:t>
            </w:r>
            <w:proofErr w:type="spellStart"/>
            <w:r w:rsidRPr="00863B94">
              <w:rPr>
                <w:rFonts w:asciiTheme="minorHAnsi" w:eastAsia="Times New Roman" w:hAnsiTheme="minorHAnsi" w:cstheme="minorHAnsi"/>
                <w:color w:val="000000"/>
                <w:sz w:val="19"/>
                <w:szCs w:val="19"/>
                <w:lang w:eastAsia="de-DE"/>
              </w:rPr>
              <w:t>x</w:t>
            </w:r>
            <w:r w:rsidRPr="00863B94">
              <w:rPr>
                <w:rFonts w:asciiTheme="minorHAnsi" w:eastAsia="Times New Roman" w:hAnsiTheme="minorHAnsi" w:cstheme="minorHAnsi"/>
                <w:color w:val="000000"/>
                <w:sz w:val="19"/>
                <w:szCs w:val="19"/>
                <w:vertAlign w:val="subscript"/>
                <w:lang w:eastAsia="de-DE"/>
              </w:rPr>
              <w:t>S</w:t>
            </w:r>
            <w:proofErr w:type="spellEnd"/>
            <w:r w:rsidRPr="00863B94">
              <w:rPr>
                <w:rFonts w:asciiTheme="minorHAnsi" w:eastAsia="Times New Roman" w:hAnsiTheme="minorHAnsi" w:cstheme="minorHAnsi"/>
                <w:color w:val="000000"/>
                <w:sz w:val="19"/>
                <w:szCs w:val="19"/>
                <w:lang w:eastAsia="de-DE"/>
              </w:rPr>
              <w:t>)</w:t>
            </w:r>
            <w:r w:rsidRPr="00863B94">
              <w:rPr>
                <w:rFonts w:asciiTheme="minorHAnsi" w:eastAsia="Times New Roman" w:hAnsiTheme="minorHAnsi" w:cstheme="minorHAnsi"/>
                <w:color w:val="000000"/>
                <w:sz w:val="19"/>
                <w:szCs w:val="19"/>
                <w:vertAlign w:val="superscript"/>
                <w:lang w:eastAsia="de-DE"/>
              </w:rPr>
              <w:t>2</w:t>
            </w:r>
            <w:r w:rsidRPr="00863B94">
              <w:rPr>
                <w:rFonts w:asciiTheme="minorHAnsi" w:eastAsia="Times New Roman" w:hAnsiTheme="minorHAnsi" w:cstheme="minorHAnsi"/>
                <w:color w:val="000000"/>
                <w:sz w:val="19"/>
                <w:szCs w:val="19"/>
                <w:lang w:eastAsia="de-DE"/>
              </w:rPr>
              <w:t> + </w:t>
            </w:r>
            <w:proofErr w:type="spellStart"/>
            <w:r w:rsidRPr="00863B94">
              <w:rPr>
                <w:rFonts w:asciiTheme="minorHAnsi" w:eastAsia="Times New Roman" w:hAnsiTheme="minorHAnsi" w:cstheme="minorHAnsi"/>
                <w:color w:val="000000"/>
                <w:sz w:val="19"/>
                <w:szCs w:val="19"/>
                <w:lang w:eastAsia="de-DE"/>
              </w:rPr>
              <w:t>y</w:t>
            </w:r>
            <w:r w:rsidRPr="00863B94">
              <w:rPr>
                <w:rFonts w:asciiTheme="minorHAnsi" w:eastAsia="Times New Roman" w:hAnsiTheme="minorHAnsi" w:cstheme="minorHAnsi"/>
                <w:color w:val="000000"/>
                <w:sz w:val="19"/>
                <w:szCs w:val="19"/>
                <w:vertAlign w:val="subscript"/>
                <w:lang w:eastAsia="de-DE"/>
              </w:rPr>
              <w:t>S</w:t>
            </w:r>
            <w:proofErr w:type="spellEnd"/>
            <w:r w:rsidRPr="00863B94">
              <w:rPr>
                <w:rFonts w:asciiTheme="minorHAnsi" w:eastAsia="Times New Roman" w:hAnsiTheme="minorHAnsi" w:cstheme="minorHAnsi"/>
                <w:color w:val="000000"/>
                <w:sz w:val="19"/>
                <w:szCs w:val="19"/>
                <w:lang w:eastAsia="de-DE"/>
              </w:rPr>
              <w:t> als Parabelgleichungen und beschreiben die Bedeutung der auftretenden Parameter.</w:t>
            </w:r>
          </w:p>
          <w:p w:rsidR="00F55366" w:rsidRPr="00863B94"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 xml:space="preserve">bestimmen die Gleichung einer quadratischen Funktion aus vorgegebenen Bestimmungsstücken und Graphen, wechseln durch </w:t>
            </w:r>
            <w:proofErr w:type="spellStart"/>
            <w:r w:rsidRPr="00863B94">
              <w:rPr>
                <w:rFonts w:asciiTheme="minorHAnsi" w:eastAsia="Times New Roman" w:hAnsiTheme="minorHAnsi" w:cstheme="minorHAnsi"/>
                <w:color w:val="000000"/>
                <w:sz w:val="19"/>
                <w:szCs w:val="19"/>
                <w:lang w:eastAsia="de-DE"/>
              </w:rPr>
              <w:t>Termumformung</w:t>
            </w:r>
            <w:proofErr w:type="spellEnd"/>
            <w:r w:rsidRPr="00863B94">
              <w:rPr>
                <w:rFonts w:asciiTheme="minorHAnsi" w:eastAsia="Times New Roman" w:hAnsiTheme="minorHAnsi" w:cstheme="minorHAnsi"/>
                <w:color w:val="000000"/>
                <w:sz w:val="19"/>
                <w:szCs w:val="19"/>
                <w:lang w:eastAsia="de-DE"/>
              </w:rPr>
              <w:t xml:space="preserve"> zwischen der allgemeinen Form und der </w:t>
            </w:r>
            <w:proofErr w:type="spellStart"/>
            <w:r w:rsidRPr="00863B94">
              <w:rPr>
                <w:rFonts w:asciiTheme="minorHAnsi" w:eastAsia="Times New Roman" w:hAnsiTheme="minorHAnsi" w:cstheme="minorHAnsi"/>
                <w:color w:val="000000"/>
                <w:sz w:val="19"/>
                <w:szCs w:val="19"/>
                <w:lang w:eastAsia="de-DE"/>
              </w:rPr>
              <w:t>Scheitelpunktsform</w:t>
            </w:r>
            <w:proofErr w:type="spellEnd"/>
            <w:r w:rsidRPr="00863B94">
              <w:rPr>
                <w:rFonts w:asciiTheme="minorHAnsi" w:eastAsia="Times New Roman" w:hAnsiTheme="minorHAnsi" w:cstheme="minorHAnsi"/>
                <w:color w:val="000000"/>
                <w:sz w:val="19"/>
                <w:szCs w:val="19"/>
                <w:lang w:eastAsia="de-DE"/>
              </w:rPr>
              <w:t xml:space="preserve"> und nutzen die Vorteile der jeweiligen Form situationsgerecht.</w:t>
            </w:r>
          </w:p>
          <w:p w:rsidR="00F55366" w:rsidRPr="00C42773" w:rsidRDefault="00F55366" w:rsidP="00F55366">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ermitteln die Koordinaten des Scheitelpunkts von Parabeln, bestimmen die Definitions- und Wertemenge und zeichnen die Graphen von quadratischen Funktionen.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4.5</w:t>
            </w:r>
            <w:r>
              <w:rPr>
                <w:sz w:val="19"/>
                <w:szCs w:val="19"/>
              </w:rPr>
              <w:t xml:space="preserve"> Aufstellen von Parabelgleichungen</w:t>
            </w:r>
          </w:p>
        </w:tc>
        <w:tc>
          <w:tcPr>
            <w:tcW w:w="1014" w:type="dxa"/>
          </w:tcPr>
          <w:p w:rsidR="00F55366" w:rsidRPr="00D362C7" w:rsidRDefault="00F55366" w:rsidP="00F55366">
            <w:pPr>
              <w:jc w:val="center"/>
              <w:rPr>
                <w:sz w:val="19"/>
                <w:szCs w:val="19"/>
              </w:rPr>
            </w:pPr>
            <w:r>
              <w:rPr>
                <w:sz w:val="19"/>
                <w:szCs w:val="19"/>
              </w:rPr>
              <w:t>100–101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 xml:space="preserve">bestimmen die Gleichung einer quadratischen Funktion aus vorgegebenen Bestimmungsstücken und Graphen, wechseln durch </w:t>
            </w:r>
            <w:proofErr w:type="spellStart"/>
            <w:r w:rsidRPr="00863B94">
              <w:rPr>
                <w:rFonts w:asciiTheme="minorHAnsi" w:eastAsia="Times New Roman" w:hAnsiTheme="minorHAnsi" w:cstheme="minorHAnsi"/>
                <w:color w:val="000000"/>
                <w:sz w:val="19"/>
                <w:szCs w:val="19"/>
                <w:lang w:eastAsia="de-DE"/>
              </w:rPr>
              <w:t>Termumformung</w:t>
            </w:r>
            <w:proofErr w:type="spellEnd"/>
            <w:r w:rsidRPr="00863B94">
              <w:rPr>
                <w:rFonts w:asciiTheme="minorHAnsi" w:eastAsia="Times New Roman" w:hAnsiTheme="minorHAnsi" w:cstheme="minorHAnsi"/>
                <w:color w:val="000000"/>
                <w:sz w:val="19"/>
                <w:szCs w:val="19"/>
                <w:lang w:eastAsia="de-DE"/>
              </w:rPr>
              <w:t xml:space="preserve"> zwischen der allgemeinen Form und der </w:t>
            </w:r>
            <w:proofErr w:type="spellStart"/>
            <w:r w:rsidRPr="00863B94">
              <w:rPr>
                <w:rFonts w:asciiTheme="minorHAnsi" w:eastAsia="Times New Roman" w:hAnsiTheme="minorHAnsi" w:cstheme="minorHAnsi"/>
                <w:color w:val="000000"/>
                <w:sz w:val="19"/>
                <w:szCs w:val="19"/>
                <w:lang w:eastAsia="de-DE"/>
              </w:rPr>
              <w:t>Scheitelpunktsform</w:t>
            </w:r>
            <w:proofErr w:type="spellEnd"/>
            <w:r w:rsidRPr="00863B94">
              <w:rPr>
                <w:rFonts w:asciiTheme="minorHAnsi" w:eastAsia="Times New Roman" w:hAnsiTheme="minorHAnsi" w:cstheme="minorHAnsi"/>
                <w:color w:val="000000"/>
                <w:sz w:val="19"/>
                <w:szCs w:val="19"/>
                <w:lang w:eastAsia="de-DE"/>
              </w:rPr>
              <w:t xml:space="preserve"> und nutzen die Vorteile der jeweiligen Form situationsgerecht.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lastRenderedPageBreak/>
              <w:t>4.6 Funktionale Abhängigkeiten</w:t>
            </w:r>
          </w:p>
        </w:tc>
        <w:tc>
          <w:tcPr>
            <w:tcW w:w="1014" w:type="dxa"/>
          </w:tcPr>
          <w:p w:rsidR="00F55366" w:rsidRPr="00D362C7" w:rsidRDefault="00F55366" w:rsidP="00F55366">
            <w:pPr>
              <w:jc w:val="center"/>
              <w:rPr>
                <w:sz w:val="19"/>
                <w:szCs w:val="19"/>
              </w:rPr>
            </w:pPr>
            <w:r>
              <w:rPr>
                <w:sz w:val="19"/>
                <w:szCs w:val="19"/>
              </w:rPr>
              <w:t>102–103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lösen Aufgaben zu quadratischen Funktionen (zum Beispiel bei Flug- und Wurfparabeln) und Extremwertprobleme bei Aufgaben mit funktionalen Abhängigkeiten (z. B. bei Flächeninhalten).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4.7 Parabelscharen</w:t>
            </w:r>
          </w:p>
        </w:tc>
        <w:tc>
          <w:tcPr>
            <w:tcW w:w="1014" w:type="dxa"/>
          </w:tcPr>
          <w:p w:rsidR="00F55366" w:rsidRPr="00D362C7" w:rsidRDefault="00F55366" w:rsidP="00F55366">
            <w:pPr>
              <w:jc w:val="center"/>
              <w:rPr>
                <w:sz w:val="19"/>
                <w:szCs w:val="19"/>
              </w:rPr>
            </w:pPr>
            <w:r>
              <w:rPr>
                <w:sz w:val="19"/>
                <w:szCs w:val="19"/>
              </w:rPr>
              <w:t>104–105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analysieren Parabelscharen und ermitteln mit dem Parameterverfahren die Gleichung des Trägergraphen der Scheitelpunkte.</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4.8 Quadratische Funktionen im Alltag</w:t>
            </w:r>
          </w:p>
        </w:tc>
        <w:tc>
          <w:tcPr>
            <w:tcW w:w="1014" w:type="dxa"/>
          </w:tcPr>
          <w:p w:rsidR="00F55366" w:rsidRPr="00D362C7" w:rsidRDefault="00F55366" w:rsidP="00F55366">
            <w:pPr>
              <w:jc w:val="center"/>
              <w:rPr>
                <w:sz w:val="19"/>
                <w:szCs w:val="19"/>
              </w:rPr>
            </w:pPr>
            <w:r>
              <w:rPr>
                <w:sz w:val="19"/>
                <w:szCs w:val="19"/>
              </w:rPr>
              <w:t>106–107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lösen Aufgaben zu quadratischen Funktionen (zum Beispiel bei Flug- und Wurfparabeln) und Extremwertprobleme bei Aufgaben mit funktionalen Abhängigkeiten (z. B. bei Flächeninhalten).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4.</w:t>
            </w:r>
            <w:r>
              <w:rPr>
                <w:sz w:val="19"/>
                <w:szCs w:val="19"/>
              </w:rPr>
              <w:t>9</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108–109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803881">
              <w:rPr>
                <w:b/>
                <w:color w:val="8BC63F"/>
                <w:sz w:val="19"/>
                <w:szCs w:val="19"/>
              </w:rPr>
              <w:t>4.</w:t>
            </w:r>
            <w:r>
              <w:rPr>
                <w:b/>
                <w:color w:val="8BC63F"/>
                <w:sz w:val="19"/>
                <w:szCs w:val="19"/>
              </w:rPr>
              <w:t>10</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110–111</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803881">
              <w:rPr>
                <w:b/>
                <w:color w:val="F7941D"/>
                <w:sz w:val="19"/>
                <w:szCs w:val="19"/>
              </w:rPr>
              <w:t>4.</w:t>
            </w:r>
            <w:r>
              <w:rPr>
                <w:b/>
                <w:color w:val="F7941D"/>
                <w:sz w:val="19"/>
                <w:szCs w:val="19"/>
              </w:rPr>
              <w:t>11</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112</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573E09">
              <w:rPr>
                <w:b/>
                <w:color w:val="723063"/>
                <w:sz w:val="19"/>
                <w:szCs w:val="19"/>
              </w:rPr>
              <w:t>4.</w:t>
            </w:r>
            <w:r>
              <w:rPr>
                <w:b/>
                <w:color w:val="723063"/>
                <w:sz w:val="19"/>
                <w:szCs w:val="19"/>
              </w:rPr>
              <w:t>12</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113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A279FF" w:rsidRDefault="00A279FF">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573E09" w:rsidRDefault="00F55366" w:rsidP="00F55366">
            <w:pPr>
              <w:rPr>
                <w:b/>
                <w:color w:val="00B8DE"/>
              </w:rPr>
            </w:pPr>
            <w:r w:rsidRPr="00573E09">
              <w:rPr>
                <w:b/>
                <w:color w:val="00B8DE"/>
              </w:rPr>
              <w:lastRenderedPageBreak/>
              <w:t xml:space="preserve">5 </w:t>
            </w:r>
            <w:r>
              <w:rPr>
                <w:b/>
                <w:color w:val="00B8DE"/>
              </w:rPr>
              <w:t>Zentrische Streckung</w:t>
            </w:r>
          </w:p>
        </w:tc>
        <w:tc>
          <w:tcPr>
            <w:tcW w:w="1014" w:type="dxa"/>
          </w:tcPr>
          <w:p w:rsidR="00F55366" w:rsidRPr="00573E09"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573E09" w:rsidRDefault="00F55366" w:rsidP="00F55366">
            <w:pPr>
              <w:rPr>
                <w:b/>
                <w:color w:val="00B8DE"/>
              </w:rPr>
            </w:pPr>
          </w:p>
        </w:tc>
        <w:tc>
          <w:tcPr>
            <w:tcW w:w="1238" w:type="dxa"/>
          </w:tcPr>
          <w:p w:rsidR="00F55366" w:rsidRPr="00573E09" w:rsidRDefault="00F55366" w:rsidP="00F55366">
            <w:pPr>
              <w:jc w:val="center"/>
              <w:rPr>
                <w:b/>
                <w:color w:val="00B8DE"/>
              </w:rPr>
            </w:pPr>
            <w:r w:rsidRPr="00573E09">
              <w:rPr>
                <w:b/>
                <w:color w:val="00B8DE"/>
              </w:rPr>
              <w:t xml:space="preserve">ca. </w:t>
            </w:r>
            <w:r>
              <w:rPr>
                <w:b/>
                <w:color w:val="00B8DE"/>
              </w:rPr>
              <w:t>17</w:t>
            </w:r>
            <w:r w:rsidRPr="00573E09">
              <w:rPr>
                <w:b/>
                <w:color w:val="00B8DE"/>
              </w:rPr>
              <w:t xml:space="preserve"> Std.</w:t>
            </w:r>
          </w:p>
        </w:tc>
      </w:tr>
      <w:tr w:rsidR="00F55366" w:rsidRPr="00D362C7" w:rsidTr="00F55366">
        <w:tc>
          <w:tcPr>
            <w:tcW w:w="3087" w:type="dxa"/>
          </w:tcPr>
          <w:p w:rsidR="00F55366" w:rsidRPr="0038187D" w:rsidRDefault="00F55366" w:rsidP="00F55366">
            <w:pPr>
              <w:rPr>
                <w:b/>
                <w:color w:val="00B8DE"/>
                <w:sz w:val="19"/>
                <w:szCs w:val="19"/>
              </w:rPr>
            </w:pPr>
            <w:r w:rsidRPr="0038187D">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114–115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5.1 </w:t>
            </w:r>
            <w:r>
              <w:rPr>
                <w:sz w:val="19"/>
                <w:szCs w:val="19"/>
              </w:rPr>
              <w:t>Verhältnisse</w:t>
            </w:r>
          </w:p>
        </w:tc>
        <w:tc>
          <w:tcPr>
            <w:tcW w:w="1014" w:type="dxa"/>
          </w:tcPr>
          <w:p w:rsidR="00F55366" w:rsidRPr="00D362C7" w:rsidRDefault="00F55366" w:rsidP="00F55366">
            <w:pPr>
              <w:jc w:val="center"/>
              <w:rPr>
                <w:sz w:val="19"/>
                <w:szCs w:val="19"/>
              </w:rPr>
            </w:pPr>
            <w:r>
              <w:rPr>
                <w:sz w:val="19"/>
                <w:szCs w:val="19"/>
              </w:rPr>
              <w:t>116–117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pStyle w:val="Listenabsatz"/>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hAnsiTheme="minorHAnsi" w:cstheme="minorHAnsi"/>
                <w:color w:val="000000"/>
                <w:sz w:val="19"/>
                <w:szCs w:val="19"/>
                <w:shd w:val="clear" w:color="auto" w:fill="FFFFFF"/>
              </w:rPr>
              <w:t>teilen Strecken in einem vorgegebenem Verhältnis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5.2</w:t>
            </w:r>
            <w:r>
              <w:rPr>
                <w:sz w:val="19"/>
                <w:szCs w:val="19"/>
              </w:rPr>
              <w:t xml:space="preserve"> Zentrische Streckung</w:t>
            </w:r>
          </w:p>
        </w:tc>
        <w:tc>
          <w:tcPr>
            <w:tcW w:w="1014" w:type="dxa"/>
          </w:tcPr>
          <w:p w:rsidR="00F55366" w:rsidRPr="00D362C7" w:rsidRDefault="00F55366" w:rsidP="00F55366">
            <w:pPr>
              <w:jc w:val="center"/>
              <w:rPr>
                <w:sz w:val="19"/>
                <w:szCs w:val="19"/>
              </w:rPr>
            </w:pPr>
            <w:r>
              <w:rPr>
                <w:sz w:val="19"/>
                <w:szCs w:val="19"/>
              </w:rPr>
              <w:t>118–123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pStyle w:val="Listenabsatz"/>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hAnsiTheme="minorHAnsi" w:cstheme="minorHAnsi"/>
                <w:color w:val="000000"/>
                <w:sz w:val="19"/>
                <w:szCs w:val="19"/>
                <w:shd w:val="clear" w:color="auto" w:fill="FFFFFF"/>
              </w:rPr>
              <w:t>identifizieren die zentrische Streckung als Ähnlichkeitsabbildung und beschreiben ihre Eigenschaften.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4443B3">
              <w:rPr>
                <w:rFonts w:asciiTheme="minorHAnsi" w:eastAsia="Times New Roman" w:hAnsiTheme="minorHAnsi" w:cstheme="minorHAnsi"/>
                <w:color w:val="000000"/>
                <w:sz w:val="19"/>
                <w:szCs w:val="19"/>
                <w:lang w:eastAsia="de-DE"/>
              </w:rPr>
              <w:t>bilden mithilfe der Abbildungsvorschrift der zentrischen Streckung Punkte und ebene Figuren ab und lösen geometrische Problemstellungen auch mit Unterstützung geeigneter Geometriesoftware.</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5.3 Eigenschaften der zentrischen Streckung</w:t>
            </w:r>
          </w:p>
        </w:tc>
        <w:tc>
          <w:tcPr>
            <w:tcW w:w="1014" w:type="dxa"/>
          </w:tcPr>
          <w:p w:rsidR="00F55366" w:rsidRPr="00D362C7" w:rsidRDefault="00F55366" w:rsidP="00F55366">
            <w:pPr>
              <w:jc w:val="center"/>
              <w:rPr>
                <w:sz w:val="19"/>
                <w:szCs w:val="19"/>
              </w:rPr>
            </w:pPr>
            <w:r>
              <w:rPr>
                <w:sz w:val="19"/>
                <w:szCs w:val="19"/>
              </w:rPr>
              <w:t>124–125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4443B3">
              <w:rPr>
                <w:rFonts w:asciiTheme="minorHAnsi" w:eastAsia="Times New Roman" w:hAnsiTheme="minorHAnsi" w:cstheme="minorHAnsi"/>
                <w:color w:val="000000"/>
                <w:sz w:val="19"/>
                <w:szCs w:val="19"/>
                <w:lang w:eastAsia="de-DE"/>
              </w:rPr>
              <w:t>identifizieren die zentrische Streckung als Ähnlichkeitsabbildung und beschreiben ihre Eigenschaften.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4443B3">
              <w:rPr>
                <w:rFonts w:asciiTheme="minorHAnsi" w:eastAsia="Times New Roman" w:hAnsiTheme="minorHAnsi" w:cstheme="minorHAnsi"/>
                <w:color w:val="000000"/>
                <w:sz w:val="19"/>
                <w:szCs w:val="19"/>
                <w:lang w:eastAsia="de-DE"/>
              </w:rPr>
              <w:t>analysieren den Einfluss des Streckungsfaktors auf die Eigenschaften (Lage, Länge, Flächeninhalt) der Bildfigur, erkennen dabei verhältnistreue Vergrößerungen bzw. Verkleinerungen und beschreiben Sonderfälle der zentrischen Streckung.</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5.4 Zentrische Streckung mithilfe von Vektoren</w:t>
            </w:r>
          </w:p>
        </w:tc>
        <w:tc>
          <w:tcPr>
            <w:tcW w:w="1014" w:type="dxa"/>
          </w:tcPr>
          <w:p w:rsidR="00F55366" w:rsidRPr="00D362C7" w:rsidRDefault="00F55366" w:rsidP="00F55366">
            <w:pPr>
              <w:jc w:val="center"/>
              <w:rPr>
                <w:sz w:val="19"/>
                <w:szCs w:val="19"/>
              </w:rPr>
            </w:pPr>
            <w:r>
              <w:rPr>
                <w:sz w:val="19"/>
                <w:szCs w:val="19"/>
              </w:rPr>
              <w:t>126–127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F1BE7">
              <w:rPr>
                <w:rFonts w:asciiTheme="minorHAnsi" w:eastAsia="Times New Roman" w:hAnsiTheme="minorHAnsi" w:cstheme="minorHAnsi"/>
                <w:color w:val="000000"/>
                <w:sz w:val="19"/>
                <w:szCs w:val="19"/>
                <w:lang w:eastAsia="de-DE"/>
              </w:rPr>
              <w:t>multiplizieren eine Zahl mit einem Vektor und berechnen damit die Koordinaten von Urpunkten, Bildpunkten sowie den Wert des Streckungsfaktors.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5.5 Zentrische Streckung im Koordinatensystem</w:t>
            </w:r>
          </w:p>
        </w:tc>
        <w:tc>
          <w:tcPr>
            <w:tcW w:w="1014" w:type="dxa"/>
          </w:tcPr>
          <w:p w:rsidR="00F55366" w:rsidRPr="00D362C7" w:rsidRDefault="00F55366" w:rsidP="00F55366">
            <w:pPr>
              <w:jc w:val="center"/>
              <w:rPr>
                <w:sz w:val="19"/>
                <w:szCs w:val="19"/>
              </w:rPr>
            </w:pPr>
            <w:r>
              <w:rPr>
                <w:sz w:val="19"/>
                <w:szCs w:val="19"/>
              </w:rPr>
              <w:t>128–129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7659FF">
              <w:rPr>
                <w:rFonts w:asciiTheme="minorHAnsi" w:eastAsia="Times New Roman" w:hAnsiTheme="minorHAnsi" w:cstheme="minorHAnsi"/>
                <w:color w:val="000000"/>
                <w:sz w:val="19"/>
                <w:szCs w:val="19"/>
                <w:lang w:eastAsia="de-DE"/>
              </w:rPr>
              <w:t>multiplizieren eine Zahl mit einem Vektor und berechnen damit die Koordinaten von Urpunkten, Bildpunkten sowie den Wert des Streckungsfaktors.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5.6 Parameterverfahren</w:t>
            </w:r>
          </w:p>
        </w:tc>
        <w:tc>
          <w:tcPr>
            <w:tcW w:w="1014" w:type="dxa"/>
          </w:tcPr>
          <w:p w:rsidR="00F55366" w:rsidRPr="00D362C7" w:rsidRDefault="00F55366" w:rsidP="00F55366">
            <w:pPr>
              <w:jc w:val="center"/>
              <w:rPr>
                <w:sz w:val="19"/>
                <w:szCs w:val="19"/>
              </w:rPr>
            </w:pPr>
            <w:r>
              <w:rPr>
                <w:sz w:val="19"/>
                <w:szCs w:val="19"/>
              </w:rPr>
              <w:t>130–131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F1BE7">
              <w:rPr>
                <w:rFonts w:asciiTheme="minorHAnsi" w:eastAsia="Times New Roman" w:hAnsiTheme="minorHAnsi" w:cstheme="minorHAnsi"/>
                <w:color w:val="000000"/>
                <w:sz w:val="19"/>
                <w:szCs w:val="19"/>
                <w:lang w:eastAsia="de-DE"/>
              </w:rPr>
              <w:t>nutzen das Parameterverfahren, um die Gleichungen zentrisch gestreckter Geraden und Parabeln zu ermitteln.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5.7 Strahlensätze</w:t>
            </w:r>
          </w:p>
        </w:tc>
        <w:tc>
          <w:tcPr>
            <w:tcW w:w="1014" w:type="dxa"/>
          </w:tcPr>
          <w:p w:rsidR="00F55366" w:rsidRPr="00D362C7" w:rsidRDefault="00F55366" w:rsidP="00F55366">
            <w:pPr>
              <w:jc w:val="center"/>
              <w:rPr>
                <w:sz w:val="19"/>
                <w:szCs w:val="19"/>
              </w:rPr>
            </w:pPr>
            <w:r>
              <w:rPr>
                <w:sz w:val="19"/>
                <w:szCs w:val="19"/>
              </w:rPr>
              <w:t>132–135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F1BE7">
              <w:rPr>
                <w:rFonts w:asciiTheme="minorHAnsi" w:eastAsia="Times New Roman" w:hAnsiTheme="minorHAnsi" w:cstheme="minorHAnsi"/>
                <w:color w:val="000000"/>
                <w:sz w:val="19"/>
                <w:szCs w:val="19"/>
                <w:lang w:eastAsia="de-DE"/>
              </w:rPr>
              <w:t>nutzen die Strahlensätze zum Nachweis der Parallelität von Strecken und zur Berechnung von Streckenlängen insbesondere in anwendungsbezogenen Aufgaben.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 xml:space="preserve">5.8 </w:t>
            </w:r>
            <w:proofErr w:type="spellStart"/>
            <w:r>
              <w:rPr>
                <w:sz w:val="19"/>
                <w:szCs w:val="19"/>
              </w:rPr>
              <w:t>Einbeschreibungsaufgaben</w:t>
            </w:r>
            <w:proofErr w:type="spellEnd"/>
          </w:p>
        </w:tc>
        <w:tc>
          <w:tcPr>
            <w:tcW w:w="1014" w:type="dxa"/>
          </w:tcPr>
          <w:p w:rsidR="00F55366" w:rsidRPr="00D362C7" w:rsidRDefault="00F55366" w:rsidP="00F55366">
            <w:pPr>
              <w:jc w:val="center"/>
              <w:rPr>
                <w:sz w:val="19"/>
                <w:szCs w:val="19"/>
              </w:rPr>
            </w:pPr>
            <w:r>
              <w:rPr>
                <w:sz w:val="19"/>
                <w:szCs w:val="19"/>
              </w:rPr>
              <w:t>136–137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7659FF">
              <w:rPr>
                <w:rFonts w:asciiTheme="minorHAnsi" w:eastAsia="Times New Roman" w:hAnsiTheme="minorHAnsi" w:cstheme="minorHAnsi"/>
                <w:color w:val="000000"/>
                <w:sz w:val="19"/>
                <w:szCs w:val="19"/>
                <w:lang w:eastAsia="de-DE"/>
              </w:rPr>
              <w:t>bilden mithilfe der Abbildungsvorschrift der zentrischen Streckung Punkte und ebene Figuren ab und lösen geometrische Problemstellungen auch mit Unterstützung geeigneter Geometriesoftware.</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5.9 Teilen von Strecken</w:t>
            </w:r>
          </w:p>
        </w:tc>
        <w:tc>
          <w:tcPr>
            <w:tcW w:w="1014" w:type="dxa"/>
          </w:tcPr>
          <w:p w:rsidR="00F55366" w:rsidRPr="00D362C7" w:rsidRDefault="00F55366" w:rsidP="00F55366">
            <w:pPr>
              <w:jc w:val="center"/>
              <w:rPr>
                <w:sz w:val="19"/>
                <w:szCs w:val="19"/>
              </w:rPr>
            </w:pPr>
            <w:r>
              <w:rPr>
                <w:sz w:val="19"/>
                <w:szCs w:val="19"/>
              </w:rPr>
              <w:t>138–139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F1BE7">
              <w:rPr>
                <w:rFonts w:asciiTheme="minorHAnsi" w:eastAsia="Times New Roman" w:hAnsiTheme="minorHAnsi" w:cstheme="minorHAnsi"/>
                <w:color w:val="000000"/>
                <w:sz w:val="19"/>
                <w:szCs w:val="19"/>
                <w:lang w:eastAsia="de-DE"/>
              </w:rPr>
              <w:t>teilen Strecken in einem vorgegebenem Verhältnis (z. B. Goldener Schnitt) und ermitteln die Koordinaten des Schwerpunkts eines Dreiecks zeichnerisch und rechnerisch.</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lastRenderedPageBreak/>
              <w:t>5.10 Verhältnisse und Ähnlichkeit</w:t>
            </w:r>
          </w:p>
        </w:tc>
        <w:tc>
          <w:tcPr>
            <w:tcW w:w="1014" w:type="dxa"/>
          </w:tcPr>
          <w:p w:rsidR="00F55366" w:rsidRPr="00D362C7" w:rsidRDefault="00F55366" w:rsidP="00F55366">
            <w:pPr>
              <w:jc w:val="center"/>
              <w:rPr>
                <w:sz w:val="19"/>
                <w:szCs w:val="19"/>
              </w:rPr>
            </w:pPr>
            <w:r>
              <w:rPr>
                <w:sz w:val="19"/>
                <w:szCs w:val="19"/>
              </w:rPr>
              <w:t>140–141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F1BE7">
              <w:rPr>
                <w:rFonts w:asciiTheme="minorHAnsi" w:eastAsia="Times New Roman" w:hAnsiTheme="minorHAnsi" w:cstheme="minorHAnsi"/>
                <w:color w:val="000000"/>
                <w:sz w:val="19"/>
                <w:szCs w:val="19"/>
                <w:lang w:eastAsia="de-DE"/>
              </w:rPr>
              <w:t>erläutern den Begriff der Ähnlichkeit anschaulich und überprüfen, ob zwei Figuren, insbesondere Dreiecke, zueinander ähnlich sind.</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5.11 Ähnlichkeitssätze für Dreiecke</w:t>
            </w:r>
          </w:p>
        </w:tc>
        <w:tc>
          <w:tcPr>
            <w:tcW w:w="1014" w:type="dxa"/>
          </w:tcPr>
          <w:p w:rsidR="00F55366" w:rsidRPr="00D362C7" w:rsidRDefault="00F55366" w:rsidP="00F55366">
            <w:pPr>
              <w:jc w:val="center"/>
              <w:rPr>
                <w:sz w:val="19"/>
                <w:szCs w:val="19"/>
              </w:rPr>
            </w:pPr>
            <w:r>
              <w:rPr>
                <w:sz w:val="19"/>
                <w:szCs w:val="19"/>
              </w:rPr>
              <w:t>142–145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2: Zentrische Streckung</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F1BE7">
              <w:rPr>
                <w:rFonts w:asciiTheme="minorHAnsi" w:eastAsia="Times New Roman" w:hAnsiTheme="minorHAnsi" w:cstheme="minorHAnsi"/>
                <w:color w:val="000000"/>
                <w:sz w:val="19"/>
                <w:szCs w:val="19"/>
                <w:lang w:eastAsia="de-DE"/>
              </w:rPr>
              <w:t>erläutern den Begriff der Ähnlichkeit anschaulich und überprüfen, ob zwei Figuren, insbesondere Dreiecke, zueinander ähnlich sind.</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5.12</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146–149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455771"/>
                <w:sz w:val="19"/>
                <w:szCs w:val="19"/>
              </w:rPr>
              <w:t>5.13 Themenseite: Werkzeuge zum Vermessen</w:t>
            </w:r>
          </w:p>
        </w:tc>
        <w:tc>
          <w:tcPr>
            <w:tcW w:w="1014" w:type="dxa"/>
          </w:tcPr>
          <w:p w:rsidR="00F55366" w:rsidRPr="00D362C7" w:rsidRDefault="00F55366" w:rsidP="00F55366">
            <w:pPr>
              <w:jc w:val="center"/>
              <w:rPr>
                <w:sz w:val="19"/>
                <w:szCs w:val="19"/>
              </w:rPr>
            </w:pPr>
            <w:r>
              <w:rPr>
                <w:sz w:val="19"/>
                <w:szCs w:val="19"/>
              </w:rPr>
              <w:t>150–151</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Themendoppelseite werden Werkzeuge zum Vermessen, z.B. das Först</w:t>
            </w:r>
            <w:r>
              <w:rPr>
                <w:rFonts w:asciiTheme="minorHAnsi" w:hAnsiTheme="minorHAnsi" w:cstheme="minorHAnsi"/>
                <w:sz w:val="19"/>
                <w:szCs w:val="19"/>
              </w:rPr>
              <w:t>erdreieck, vorgestellt und</w:t>
            </w:r>
            <w:r w:rsidRPr="00C42773">
              <w:rPr>
                <w:rFonts w:asciiTheme="minorHAnsi" w:hAnsiTheme="minorHAnsi" w:cstheme="minorHAnsi"/>
                <w:sz w:val="19"/>
                <w:szCs w:val="19"/>
              </w:rPr>
              <w:t xml:space="preserve"> ein Alltagsbezug hergestellt.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8BC63F"/>
                <w:sz w:val="19"/>
                <w:szCs w:val="19"/>
              </w:rPr>
              <w:t>5.14</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152–153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F7941D"/>
                <w:sz w:val="19"/>
                <w:szCs w:val="19"/>
              </w:rPr>
              <w:t>5.15</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154</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723063"/>
                <w:sz w:val="19"/>
                <w:szCs w:val="19"/>
              </w:rPr>
              <w:t>5.16</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155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A279FF" w:rsidRDefault="00A279FF">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573E09" w:rsidRDefault="00F55366" w:rsidP="00F55366">
            <w:pPr>
              <w:rPr>
                <w:b/>
                <w:color w:val="00B8DE"/>
              </w:rPr>
            </w:pPr>
            <w:r w:rsidRPr="00573E09">
              <w:rPr>
                <w:b/>
                <w:color w:val="00B8DE"/>
              </w:rPr>
              <w:lastRenderedPageBreak/>
              <w:t xml:space="preserve">6 </w:t>
            </w:r>
            <w:r>
              <w:rPr>
                <w:b/>
                <w:color w:val="00B8DE"/>
              </w:rPr>
              <w:t>Quadratische Gleichungen</w:t>
            </w:r>
          </w:p>
        </w:tc>
        <w:tc>
          <w:tcPr>
            <w:tcW w:w="1014" w:type="dxa"/>
          </w:tcPr>
          <w:p w:rsidR="00F55366" w:rsidRPr="00573E09"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573E09" w:rsidRDefault="00F55366" w:rsidP="00F55366">
            <w:pPr>
              <w:rPr>
                <w:b/>
                <w:color w:val="00B8DE"/>
              </w:rPr>
            </w:pPr>
          </w:p>
        </w:tc>
        <w:tc>
          <w:tcPr>
            <w:tcW w:w="1238" w:type="dxa"/>
          </w:tcPr>
          <w:p w:rsidR="00F55366" w:rsidRPr="00833C75" w:rsidRDefault="00F55366" w:rsidP="00F55366">
            <w:pPr>
              <w:jc w:val="center"/>
              <w:rPr>
                <w:b/>
                <w:color w:val="00B8DE"/>
              </w:rPr>
            </w:pPr>
            <w:r w:rsidRPr="00833C75">
              <w:rPr>
                <w:b/>
                <w:color w:val="00B8DE"/>
              </w:rPr>
              <w:t>ca. 17 Std.</w:t>
            </w:r>
          </w:p>
        </w:tc>
      </w:tr>
      <w:tr w:rsidR="00F55366" w:rsidRPr="00D362C7" w:rsidTr="00F55366">
        <w:tc>
          <w:tcPr>
            <w:tcW w:w="3087" w:type="dxa"/>
          </w:tcPr>
          <w:p w:rsidR="00F55366" w:rsidRPr="0038187D" w:rsidRDefault="00F55366" w:rsidP="00F55366">
            <w:pPr>
              <w:rPr>
                <w:b/>
                <w:color w:val="00B8DE"/>
                <w:sz w:val="19"/>
                <w:szCs w:val="19"/>
              </w:rPr>
            </w:pPr>
            <w:r w:rsidRPr="0038187D">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156–157</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6.1 </w:t>
            </w:r>
            <w:r>
              <w:rPr>
                <w:sz w:val="19"/>
                <w:szCs w:val="19"/>
              </w:rPr>
              <w:t>Einfache quadratische Gleichungen</w:t>
            </w:r>
          </w:p>
        </w:tc>
        <w:tc>
          <w:tcPr>
            <w:tcW w:w="1014" w:type="dxa"/>
          </w:tcPr>
          <w:p w:rsidR="00F55366" w:rsidRPr="00D362C7" w:rsidRDefault="00F55366" w:rsidP="00F55366">
            <w:pPr>
              <w:jc w:val="center"/>
              <w:rPr>
                <w:sz w:val="19"/>
                <w:szCs w:val="19"/>
              </w:rPr>
            </w:pPr>
            <w:r>
              <w:rPr>
                <w:sz w:val="19"/>
                <w:szCs w:val="19"/>
              </w:rPr>
              <w:t>158–159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ermitteln die Lösungsmenge von quadratischen Gleichungen a</w:t>
            </w:r>
            <w:r w:rsidRPr="00C42773">
              <w:rPr>
                <w:rFonts w:asciiTheme="minorHAnsi" w:eastAsia="Times New Roman" w:hAnsiTheme="minorHAnsi" w:cstheme="minorHAnsi"/>
                <w:color w:val="000000"/>
                <w:sz w:val="19"/>
                <w:szCs w:val="19"/>
                <w:lang w:eastAsia="de-DE"/>
              </w:rPr>
              <w:t>uch mithilfe der Lösungsformel.</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6.2 </w:t>
            </w:r>
            <w:r>
              <w:rPr>
                <w:sz w:val="19"/>
                <w:szCs w:val="19"/>
              </w:rPr>
              <w:t>Quadratische Gleichungen lösen</w:t>
            </w:r>
          </w:p>
        </w:tc>
        <w:tc>
          <w:tcPr>
            <w:tcW w:w="1014" w:type="dxa"/>
          </w:tcPr>
          <w:p w:rsidR="00F55366" w:rsidRPr="00D362C7" w:rsidRDefault="00F55366" w:rsidP="00F55366">
            <w:pPr>
              <w:jc w:val="center"/>
              <w:rPr>
                <w:sz w:val="19"/>
                <w:szCs w:val="19"/>
              </w:rPr>
            </w:pPr>
            <w:r>
              <w:rPr>
                <w:sz w:val="19"/>
                <w:szCs w:val="19"/>
              </w:rPr>
              <w:t>160–163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ermitteln die Lösungsmenge von quadratischen Gleichungen auch mithilfe der Lösungsformel, nutzen die Diskriminante, um Voraussagen über die Lösbarkeit bzw. über die Anzahl der Lösungen zu treffen, und berechnen die Nullstellen quadratischer Funktionen.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D362C7">
              <w:rPr>
                <w:sz w:val="19"/>
                <w:szCs w:val="19"/>
              </w:rPr>
              <w:t xml:space="preserve">6.3 </w:t>
            </w:r>
            <w:r>
              <w:rPr>
                <w:sz w:val="19"/>
                <w:szCs w:val="19"/>
              </w:rPr>
              <w:t>Lösungsformel für quadratische Gleichungen</w:t>
            </w:r>
          </w:p>
        </w:tc>
        <w:tc>
          <w:tcPr>
            <w:tcW w:w="1014" w:type="dxa"/>
          </w:tcPr>
          <w:p w:rsidR="00F55366" w:rsidRPr="00D362C7" w:rsidRDefault="00F55366" w:rsidP="00F55366">
            <w:pPr>
              <w:jc w:val="center"/>
              <w:rPr>
                <w:sz w:val="19"/>
                <w:szCs w:val="19"/>
              </w:rPr>
            </w:pPr>
            <w:r>
              <w:rPr>
                <w:sz w:val="19"/>
                <w:szCs w:val="19"/>
              </w:rPr>
              <w:t>164–167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863B94">
              <w:rPr>
                <w:rFonts w:asciiTheme="minorHAnsi" w:eastAsia="Times New Roman" w:hAnsiTheme="minorHAnsi" w:cstheme="minorHAnsi"/>
                <w:color w:val="000000"/>
                <w:sz w:val="19"/>
                <w:szCs w:val="19"/>
                <w:lang w:eastAsia="de-DE"/>
              </w:rPr>
              <w:t>ermitteln die Lösungsmenge von quadratischen Gleichungen auch mithilfe der Lösungsformel, nutzen die Diskriminante, um Voraussagen über die Lösbarkeit bzw. über die Anzahl der Lösungen zu treffen, und berechnen die Nullstellen quadratischer Funktionen.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6.4 Wurzelgleichungen</w:t>
            </w:r>
          </w:p>
        </w:tc>
        <w:tc>
          <w:tcPr>
            <w:tcW w:w="1014" w:type="dxa"/>
          </w:tcPr>
          <w:p w:rsidR="00F55366" w:rsidRPr="00D362C7" w:rsidRDefault="00F55366" w:rsidP="00F55366">
            <w:pPr>
              <w:jc w:val="center"/>
              <w:rPr>
                <w:sz w:val="19"/>
                <w:szCs w:val="19"/>
              </w:rPr>
            </w:pPr>
            <w:r>
              <w:rPr>
                <w:sz w:val="19"/>
                <w:szCs w:val="19"/>
              </w:rPr>
              <w:t>168–169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377FF">
              <w:rPr>
                <w:rFonts w:asciiTheme="minorHAnsi" w:eastAsia="Times New Roman" w:hAnsiTheme="minorHAnsi" w:cstheme="minorHAnsi"/>
                <w:color w:val="000000"/>
                <w:sz w:val="19"/>
                <w:szCs w:val="19"/>
                <w:lang w:eastAsia="de-DE"/>
              </w:rPr>
              <w:t>lösen Wurzelgleichungen und beachten dabei die Definitionsmenge.</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6.5 Systeme quadratischer Gleichungen</w:t>
            </w:r>
          </w:p>
        </w:tc>
        <w:tc>
          <w:tcPr>
            <w:tcW w:w="1014" w:type="dxa"/>
          </w:tcPr>
          <w:p w:rsidR="00F55366" w:rsidRPr="00D362C7" w:rsidRDefault="00F55366" w:rsidP="00F55366">
            <w:pPr>
              <w:jc w:val="center"/>
              <w:rPr>
                <w:sz w:val="19"/>
                <w:szCs w:val="19"/>
              </w:rPr>
            </w:pPr>
            <w:r>
              <w:rPr>
                <w:sz w:val="19"/>
                <w:szCs w:val="19"/>
              </w:rPr>
              <w:t>170–175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7: Quadratische Funktionen und quadratische Gleichungen</w:t>
            </w:r>
          </w:p>
          <w:p w:rsidR="00F55366" w:rsidRPr="00C42773" w:rsidRDefault="00F55366" w:rsidP="00F55366">
            <w:pPr>
              <w:pStyle w:val="Listenabsatz"/>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bestimmen die Lösungsmenge quadratischer Gleichungssysteme auch zur Berechnung der Koordinaten der Schnittpunkte von Parabel und Gerade bzw. zweier Parabeln.</w:t>
            </w:r>
          </w:p>
          <w:p w:rsidR="00F55366" w:rsidRPr="00C42773" w:rsidRDefault="00F55366" w:rsidP="00F55366">
            <w:pPr>
              <w:pStyle w:val="Listenabsatz"/>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interpretieren die geometrische Bedeutung der Diskriminante für die Lösung von Tangentialproblemen bei Parallelenscharen.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6.6</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176–179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sidRPr="00803881">
              <w:rPr>
                <w:b/>
                <w:color w:val="8BC63F"/>
                <w:sz w:val="19"/>
                <w:szCs w:val="19"/>
              </w:rPr>
              <w:t>6.</w:t>
            </w:r>
            <w:r>
              <w:rPr>
                <w:b/>
                <w:color w:val="8BC63F"/>
                <w:sz w:val="19"/>
                <w:szCs w:val="19"/>
              </w:rPr>
              <w:t>7</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180–181</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F7941D"/>
                <w:sz w:val="19"/>
                <w:szCs w:val="19"/>
              </w:rPr>
              <w:t>6.8</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182</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573E09" w:rsidRDefault="00F55366" w:rsidP="00F55366">
            <w:pPr>
              <w:rPr>
                <w:b/>
                <w:color w:val="723063"/>
                <w:sz w:val="19"/>
                <w:szCs w:val="19"/>
              </w:rPr>
            </w:pPr>
            <w:r>
              <w:rPr>
                <w:b/>
                <w:color w:val="723063"/>
                <w:sz w:val="19"/>
                <w:szCs w:val="19"/>
              </w:rPr>
              <w:t>6.9</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183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A279FF" w:rsidRDefault="00A279FF">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573E09" w:rsidRDefault="00F55366" w:rsidP="00F55366">
            <w:pPr>
              <w:rPr>
                <w:b/>
                <w:color w:val="00B8DE"/>
              </w:rPr>
            </w:pPr>
            <w:r>
              <w:rPr>
                <w:b/>
                <w:color w:val="00B8DE"/>
              </w:rPr>
              <w:lastRenderedPageBreak/>
              <w:t>7 Rechtwinklige Dreiecke</w:t>
            </w:r>
          </w:p>
        </w:tc>
        <w:tc>
          <w:tcPr>
            <w:tcW w:w="1014" w:type="dxa"/>
          </w:tcPr>
          <w:p w:rsidR="00F55366" w:rsidRPr="00573E09"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573E09" w:rsidRDefault="00F55366" w:rsidP="00F55366">
            <w:pPr>
              <w:rPr>
                <w:b/>
                <w:color w:val="00B8DE"/>
              </w:rPr>
            </w:pPr>
          </w:p>
        </w:tc>
        <w:tc>
          <w:tcPr>
            <w:tcW w:w="1238" w:type="dxa"/>
          </w:tcPr>
          <w:p w:rsidR="00F55366" w:rsidRPr="00573E09" w:rsidRDefault="00F55366" w:rsidP="00F55366">
            <w:pPr>
              <w:jc w:val="center"/>
              <w:rPr>
                <w:b/>
                <w:color w:val="00B8DE"/>
              </w:rPr>
            </w:pPr>
            <w:r w:rsidRPr="00573E09">
              <w:rPr>
                <w:b/>
                <w:color w:val="00B8DE"/>
              </w:rPr>
              <w:t xml:space="preserve">ca. </w:t>
            </w:r>
            <w:r>
              <w:rPr>
                <w:b/>
                <w:color w:val="00B8DE"/>
              </w:rPr>
              <w:t>20</w:t>
            </w:r>
            <w:r w:rsidRPr="00573E09">
              <w:rPr>
                <w:b/>
                <w:color w:val="00B8DE"/>
              </w:rPr>
              <w:t xml:space="preserve"> Std.</w:t>
            </w:r>
          </w:p>
        </w:tc>
      </w:tr>
      <w:tr w:rsidR="00F55366" w:rsidRPr="00D362C7" w:rsidTr="00F55366">
        <w:tc>
          <w:tcPr>
            <w:tcW w:w="3087" w:type="dxa"/>
          </w:tcPr>
          <w:p w:rsidR="00F55366" w:rsidRPr="0038187D" w:rsidRDefault="00F55366" w:rsidP="00F55366">
            <w:pPr>
              <w:rPr>
                <w:b/>
                <w:color w:val="00B8DE"/>
                <w:sz w:val="19"/>
                <w:szCs w:val="19"/>
              </w:rPr>
            </w:pPr>
            <w:r w:rsidRPr="0038187D">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184–185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7.1 Satz des Pythagoras</w:t>
            </w:r>
          </w:p>
        </w:tc>
        <w:tc>
          <w:tcPr>
            <w:tcW w:w="1014" w:type="dxa"/>
          </w:tcPr>
          <w:p w:rsidR="00F55366" w:rsidRPr="00D362C7" w:rsidRDefault="00F55366" w:rsidP="00F55366">
            <w:pPr>
              <w:jc w:val="center"/>
              <w:rPr>
                <w:sz w:val="19"/>
                <w:szCs w:val="19"/>
              </w:rPr>
            </w:pPr>
            <w:r>
              <w:rPr>
                <w:sz w:val="19"/>
                <w:szCs w:val="19"/>
              </w:rPr>
              <w:t>186–191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3: Rechtwinklige Dreiecke</w:t>
            </w:r>
          </w:p>
          <w:p w:rsidR="00F55366" w:rsidRPr="00C42773" w:rsidRDefault="00F55366" w:rsidP="00F55366">
            <w:pPr>
              <w:numPr>
                <w:ilvl w:val="0"/>
                <w:numId w:val="48"/>
              </w:numPr>
              <w:shd w:val="clear" w:color="auto" w:fill="FFFFFF"/>
              <w:rPr>
                <w:rFonts w:asciiTheme="minorHAnsi" w:eastAsia="Times New Roman" w:hAnsiTheme="minorHAnsi" w:cstheme="minorHAnsi"/>
                <w:color w:val="000000"/>
                <w:sz w:val="19"/>
                <w:szCs w:val="19"/>
                <w:lang w:eastAsia="de-DE"/>
              </w:rPr>
            </w:pPr>
            <w:r w:rsidRPr="0055502F">
              <w:rPr>
                <w:rFonts w:asciiTheme="minorHAnsi" w:eastAsia="Times New Roman" w:hAnsiTheme="minorHAnsi" w:cstheme="minorHAnsi"/>
                <w:color w:val="000000"/>
                <w:sz w:val="19"/>
                <w:szCs w:val="19"/>
                <w:lang w:eastAsia="de-DE"/>
              </w:rPr>
              <w:t>lösen mithilfe des Satzes des Pythagoras Aufgaben zu rechtwinkligen Dreiecken und anderen ebenen Figuren, die rechtwinklige Teildreiecke enthalten.</w:t>
            </w:r>
          </w:p>
          <w:p w:rsidR="00F55366" w:rsidRPr="00C42773" w:rsidRDefault="00F55366" w:rsidP="00F55366">
            <w:pPr>
              <w:numPr>
                <w:ilvl w:val="0"/>
                <w:numId w:val="48"/>
              </w:numPr>
              <w:shd w:val="clear" w:color="auto" w:fill="FFFFFF"/>
              <w:rPr>
                <w:rFonts w:asciiTheme="minorHAnsi" w:eastAsia="Times New Roman" w:hAnsiTheme="minorHAnsi" w:cstheme="minorHAnsi"/>
                <w:color w:val="000000"/>
                <w:sz w:val="19"/>
                <w:szCs w:val="19"/>
                <w:lang w:eastAsia="de-DE"/>
              </w:rPr>
            </w:pPr>
            <w:r w:rsidRPr="00AE1475">
              <w:rPr>
                <w:rFonts w:asciiTheme="minorHAnsi" w:eastAsia="Times New Roman" w:hAnsiTheme="minorHAnsi" w:cstheme="minorHAnsi"/>
                <w:color w:val="000000"/>
                <w:sz w:val="19"/>
                <w:szCs w:val="19"/>
                <w:lang w:eastAsia="de-DE"/>
              </w:rPr>
              <w:t xml:space="preserve">verwenden die Umkehrung des Satzes des Pythagoras zum Nachweis der </w:t>
            </w:r>
            <w:proofErr w:type="spellStart"/>
            <w:r w:rsidRPr="00AE1475">
              <w:rPr>
                <w:rFonts w:asciiTheme="minorHAnsi" w:eastAsia="Times New Roman" w:hAnsiTheme="minorHAnsi" w:cstheme="minorHAnsi"/>
                <w:color w:val="000000"/>
                <w:sz w:val="19"/>
                <w:szCs w:val="19"/>
                <w:lang w:eastAsia="de-DE"/>
              </w:rPr>
              <w:t>Rechtwinkligkeit</w:t>
            </w:r>
            <w:proofErr w:type="spellEnd"/>
            <w:r w:rsidRPr="00AE1475">
              <w:rPr>
                <w:rFonts w:asciiTheme="minorHAnsi" w:eastAsia="Times New Roman" w:hAnsiTheme="minorHAnsi" w:cstheme="minorHAnsi"/>
                <w:color w:val="000000"/>
                <w:sz w:val="19"/>
                <w:szCs w:val="19"/>
                <w:lang w:eastAsia="de-DE"/>
              </w:rPr>
              <w:t xml:space="preserve"> von Dreiecken.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7</w:t>
            </w:r>
            <w:r w:rsidRPr="00D362C7">
              <w:rPr>
                <w:sz w:val="19"/>
                <w:szCs w:val="19"/>
              </w:rPr>
              <w:t xml:space="preserve">.2 </w:t>
            </w:r>
            <w:r>
              <w:rPr>
                <w:sz w:val="19"/>
                <w:szCs w:val="19"/>
              </w:rPr>
              <w:t>Berechnungen im Koordinatensystem</w:t>
            </w:r>
          </w:p>
        </w:tc>
        <w:tc>
          <w:tcPr>
            <w:tcW w:w="1014" w:type="dxa"/>
          </w:tcPr>
          <w:p w:rsidR="00F55366" w:rsidRPr="00D362C7" w:rsidRDefault="00F55366" w:rsidP="00F55366">
            <w:pPr>
              <w:jc w:val="center"/>
              <w:rPr>
                <w:sz w:val="19"/>
                <w:szCs w:val="19"/>
              </w:rPr>
            </w:pPr>
            <w:r>
              <w:rPr>
                <w:sz w:val="19"/>
                <w:szCs w:val="19"/>
              </w:rPr>
              <w:t>192–193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3: Rechtwinklige Dreiecke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E1475">
              <w:rPr>
                <w:rFonts w:asciiTheme="minorHAnsi" w:eastAsia="Times New Roman" w:hAnsiTheme="minorHAnsi" w:cstheme="minorHAnsi"/>
                <w:color w:val="000000"/>
                <w:sz w:val="19"/>
                <w:szCs w:val="19"/>
                <w:lang w:eastAsia="de-DE"/>
              </w:rPr>
              <w:t>nutzen den Satz des Pythagoras, um Streckenlängen im Koordinatensystem sowie den Betrag eines Vektors zu berechnen.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7</w:t>
            </w:r>
            <w:r w:rsidRPr="00D362C7">
              <w:rPr>
                <w:sz w:val="19"/>
                <w:szCs w:val="19"/>
              </w:rPr>
              <w:t xml:space="preserve">.3 </w:t>
            </w:r>
            <w:r>
              <w:rPr>
                <w:sz w:val="19"/>
                <w:szCs w:val="19"/>
              </w:rPr>
              <w:t>Anwendung des</w:t>
            </w:r>
            <w:bookmarkStart w:id="0" w:name="_GoBack"/>
            <w:bookmarkEnd w:id="0"/>
            <w:r>
              <w:rPr>
                <w:sz w:val="19"/>
                <w:szCs w:val="19"/>
              </w:rPr>
              <w:t xml:space="preserve"> Satzes des Pythagoras im Raum</w:t>
            </w:r>
          </w:p>
        </w:tc>
        <w:tc>
          <w:tcPr>
            <w:tcW w:w="1014" w:type="dxa"/>
          </w:tcPr>
          <w:p w:rsidR="00F55366" w:rsidRPr="00D362C7" w:rsidRDefault="00F55366" w:rsidP="00F55366">
            <w:pPr>
              <w:jc w:val="center"/>
              <w:rPr>
                <w:sz w:val="19"/>
                <w:szCs w:val="19"/>
              </w:rPr>
            </w:pPr>
            <w:r>
              <w:rPr>
                <w:sz w:val="19"/>
                <w:szCs w:val="19"/>
              </w:rPr>
              <w:t>194–195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3: Rechtwinklige Dreiecke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AE1475">
              <w:rPr>
                <w:rFonts w:asciiTheme="minorHAnsi" w:eastAsia="Times New Roman" w:hAnsiTheme="minorHAnsi" w:cstheme="minorHAnsi"/>
                <w:color w:val="000000"/>
                <w:sz w:val="19"/>
                <w:szCs w:val="19"/>
                <w:lang w:eastAsia="de-DE"/>
              </w:rPr>
              <w:t>identifizieren bei Körpern rechtwinklige Dreiecke und berechnen damit Streckenlängen mithilfe des Satzes des Pythagoras.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7</w:t>
            </w:r>
            <w:r w:rsidRPr="00D362C7">
              <w:rPr>
                <w:sz w:val="19"/>
                <w:szCs w:val="19"/>
              </w:rPr>
              <w:t xml:space="preserve">.4 </w:t>
            </w:r>
            <w:r>
              <w:rPr>
                <w:sz w:val="19"/>
                <w:szCs w:val="19"/>
              </w:rPr>
              <w:t>Funktionale Abhängigkeiten und Extremwertprobleme</w:t>
            </w:r>
          </w:p>
        </w:tc>
        <w:tc>
          <w:tcPr>
            <w:tcW w:w="1014" w:type="dxa"/>
          </w:tcPr>
          <w:p w:rsidR="00F55366" w:rsidRPr="00D362C7" w:rsidRDefault="00F55366" w:rsidP="00F55366">
            <w:pPr>
              <w:jc w:val="center"/>
              <w:rPr>
                <w:sz w:val="19"/>
                <w:szCs w:val="19"/>
              </w:rPr>
            </w:pPr>
            <w:r>
              <w:rPr>
                <w:sz w:val="19"/>
                <w:szCs w:val="19"/>
              </w:rPr>
              <w:t>196–197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3: Rechtwinklige Dreiecke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E650DE">
              <w:rPr>
                <w:rFonts w:asciiTheme="minorHAnsi" w:eastAsia="Times New Roman" w:hAnsiTheme="minorHAnsi" w:cstheme="minorHAnsi"/>
                <w:color w:val="000000"/>
                <w:sz w:val="19"/>
                <w:szCs w:val="19"/>
                <w:lang w:eastAsia="de-DE"/>
              </w:rPr>
              <w:t>untersuchen mithilfe des Satzes des Pythagoras funktionale Abhängigkeiten und Extremwertprobleme (z. B. variable Streckenlängen).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Default="00F55366" w:rsidP="00F55366">
            <w:pPr>
              <w:rPr>
                <w:sz w:val="19"/>
                <w:szCs w:val="19"/>
              </w:rPr>
            </w:pPr>
            <w:r>
              <w:rPr>
                <w:sz w:val="19"/>
                <w:szCs w:val="19"/>
              </w:rPr>
              <w:t>7.5 Sinus, Kosinus und Tangens</w:t>
            </w:r>
          </w:p>
        </w:tc>
        <w:tc>
          <w:tcPr>
            <w:tcW w:w="1014" w:type="dxa"/>
          </w:tcPr>
          <w:p w:rsidR="00F55366" w:rsidRPr="00D362C7" w:rsidRDefault="00F55366" w:rsidP="00F55366">
            <w:pPr>
              <w:jc w:val="center"/>
              <w:rPr>
                <w:sz w:val="19"/>
                <w:szCs w:val="19"/>
              </w:rPr>
            </w:pPr>
            <w:r>
              <w:rPr>
                <w:sz w:val="19"/>
                <w:szCs w:val="19"/>
              </w:rPr>
              <w:t>198–201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3: Rechtwinklige Dreiecke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E650DE">
              <w:rPr>
                <w:rFonts w:asciiTheme="minorHAnsi" w:eastAsia="Times New Roman" w:hAnsiTheme="minorHAnsi" w:cstheme="minorHAnsi"/>
                <w:color w:val="000000"/>
                <w:sz w:val="19"/>
                <w:szCs w:val="19"/>
                <w:lang w:eastAsia="de-DE"/>
              </w:rPr>
              <w:t>identifizieren die Seitenverhältnisse im rechtwinkligen Dreieck als Sinus, Kosinus und Tangens und lösen damit Aufgaben zu rechtwinkligen Dreiecken und anderen ebenen Figuren und Körpern.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Default="00F55366" w:rsidP="00F55366">
            <w:pPr>
              <w:rPr>
                <w:sz w:val="19"/>
                <w:szCs w:val="19"/>
              </w:rPr>
            </w:pPr>
            <w:r>
              <w:rPr>
                <w:sz w:val="19"/>
                <w:szCs w:val="19"/>
              </w:rPr>
              <w:t>7.6 Sinus, Kosinus und Tangens im Alltag</w:t>
            </w:r>
          </w:p>
        </w:tc>
        <w:tc>
          <w:tcPr>
            <w:tcW w:w="1014" w:type="dxa"/>
          </w:tcPr>
          <w:p w:rsidR="00F55366" w:rsidRPr="00D362C7" w:rsidRDefault="00F55366" w:rsidP="00F55366">
            <w:pPr>
              <w:jc w:val="center"/>
              <w:rPr>
                <w:sz w:val="19"/>
                <w:szCs w:val="19"/>
              </w:rPr>
            </w:pPr>
            <w:r>
              <w:rPr>
                <w:sz w:val="19"/>
                <w:szCs w:val="19"/>
              </w:rPr>
              <w:t>202–203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3: Rechtwinklige Dreiecke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E650DE">
              <w:rPr>
                <w:rFonts w:asciiTheme="minorHAnsi" w:eastAsia="Times New Roman" w:hAnsiTheme="minorHAnsi" w:cstheme="minorHAnsi"/>
                <w:color w:val="000000"/>
                <w:sz w:val="19"/>
                <w:szCs w:val="19"/>
                <w:lang w:eastAsia="de-DE"/>
              </w:rPr>
              <w:t>identifizieren die Seitenverhältnisse im rechtwinkligen Dreieck als Sinus, Kosinus und Tangens und lösen damit Aufgaben zu rechtwinkligen Dreiecken und anderen ebenen Figuren und Körpern.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7.7</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204–207</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455771"/>
                <w:sz w:val="19"/>
                <w:szCs w:val="19"/>
              </w:rPr>
              <w:t>7.8</w:t>
            </w:r>
            <w:r w:rsidRPr="00803881">
              <w:rPr>
                <w:b/>
                <w:color w:val="455771"/>
                <w:sz w:val="19"/>
                <w:szCs w:val="19"/>
              </w:rPr>
              <w:t xml:space="preserve"> </w:t>
            </w:r>
            <w:r>
              <w:rPr>
                <w:b/>
                <w:color w:val="455771"/>
                <w:sz w:val="19"/>
                <w:szCs w:val="19"/>
              </w:rPr>
              <w:t>Themenseite: Rund um Pythagoras</w:t>
            </w:r>
          </w:p>
        </w:tc>
        <w:tc>
          <w:tcPr>
            <w:tcW w:w="1014" w:type="dxa"/>
          </w:tcPr>
          <w:p w:rsidR="00F55366" w:rsidRPr="00D362C7" w:rsidRDefault="00F55366" w:rsidP="00F55366">
            <w:pPr>
              <w:jc w:val="center"/>
              <w:rPr>
                <w:sz w:val="19"/>
                <w:szCs w:val="19"/>
              </w:rPr>
            </w:pPr>
            <w:r>
              <w:rPr>
                <w:sz w:val="19"/>
                <w:szCs w:val="19"/>
              </w:rPr>
              <w:t>208–209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Themendoppelseite werden weitere Entdeckungen von Pythagoras vorgestellt.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8BC63F"/>
                <w:sz w:val="19"/>
                <w:szCs w:val="19"/>
              </w:rPr>
              <w:t>7.9</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210–211</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F7941D"/>
                <w:sz w:val="19"/>
                <w:szCs w:val="19"/>
              </w:rPr>
              <w:t>7.10</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212</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573E09" w:rsidRDefault="00F55366" w:rsidP="00F55366">
            <w:pPr>
              <w:rPr>
                <w:b/>
                <w:color w:val="723063"/>
                <w:sz w:val="19"/>
                <w:szCs w:val="19"/>
              </w:rPr>
            </w:pPr>
            <w:r>
              <w:rPr>
                <w:b/>
                <w:color w:val="723063"/>
                <w:sz w:val="19"/>
                <w:szCs w:val="19"/>
              </w:rPr>
              <w:t>7.11</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213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573E09" w:rsidRDefault="00F55366" w:rsidP="00F55366">
            <w:pPr>
              <w:rPr>
                <w:b/>
                <w:color w:val="00B8DE"/>
              </w:rPr>
            </w:pPr>
            <w:r>
              <w:rPr>
                <w:b/>
                <w:color w:val="00B8DE"/>
              </w:rPr>
              <w:lastRenderedPageBreak/>
              <w:t>8 Kreis</w:t>
            </w:r>
          </w:p>
        </w:tc>
        <w:tc>
          <w:tcPr>
            <w:tcW w:w="1014" w:type="dxa"/>
          </w:tcPr>
          <w:p w:rsidR="00F55366" w:rsidRPr="00573E09"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573E09" w:rsidRDefault="00F55366" w:rsidP="00F55366">
            <w:pPr>
              <w:rPr>
                <w:b/>
                <w:color w:val="00B8DE"/>
              </w:rPr>
            </w:pPr>
          </w:p>
        </w:tc>
        <w:tc>
          <w:tcPr>
            <w:tcW w:w="1238" w:type="dxa"/>
          </w:tcPr>
          <w:p w:rsidR="00F55366" w:rsidRPr="00573E09" w:rsidRDefault="00F55366" w:rsidP="00F55366">
            <w:pPr>
              <w:jc w:val="center"/>
              <w:rPr>
                <w:b/>
                <w:color w:val="00B8DE"/>
              </w:rPr>
            </w:pPr>
            <w:r w:rsidRPr="00573E09">
              <w:rPr>
                <w:b/>
                <w:color w:val="00B8DE"/>
              </w:rPr>
              <w:t xml:space="preserve">ca. </w:t>
            </w:r>
            <w:r>
              <w:rPr>
                <w:b/>
                <w:color w:val="00B8DE"/>
              </w:rPr>
              <w:t>10</w:t>
            </w:r>
            <w:r w:rsidRPr="00573E09">
              <w:rPr>
                <w:b/>
                <w:color w:val="00B8DE"/>
              </w:rPr>
              <w:t xml:space="preserve"> Std.</w:t>
            </w:r>
          </w:p>
        </w:tc>
      </w:tr>
      <w:tr w:rsidR="00F55366" w:rsidRPr="00D362C7" w:rsidTr="00F55366">
        <w:tc>
          <w:tcPr>
            <w:tcW w:w="3087" w:type="dxa"/>
          </w:tcPr>
          <w:p w:rsidR="00F55366" w:rsidRPr="0038187D" w:rsidRDefault="00F55366" w:rsidP="00F55366">
            <w:pPr>
              <w:rPr>
                <w:b/>
                <w:color w:val="00B8DE"/>
                <w:sz w:val="19"/>
                <w:szCs w:val="19"/>
              </w:rPr>
            </w:pPr>
            <w:r w:rsidRPr="0038187D">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214–215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8.1 Umfang eines Kreises</w:t>
            </w:r>
          </w:p>
        </w:tc>
        <w:tc>
          <w:tcPr>
            <w:tcW w:w="1014" w:type="dxa"/>
          </w:tcPr>
          <w:p w:rsidR="00F55366" w:rsidRPr="00D362C7" w:rsidRDefault="00F55366" w:rsidP="00F55366">
            <w:pPr>
              <w:jc w:val="center"/>
              <w:rPr>
                <w:sz w:val="19"/>
                <w:szCs w:val="19"/>
              </w:rPr>
            </w:pPr>
            <w:r>
              <w:rPr>
                <w:sz w:val="19"/>
                <w:szCs w:val="19"/>
              </w:rPr>
              <w:t>216–219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4: Kreis</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65FB6">
              <w:rPr>
                <w:rFonts w:asciiTheme="minorHAnsi" w:eastAsia="Times New Roman" w:hAnsiTheme="minorHAnsi" w:cstheme="minorHAnsi"/>
                <w:color w:val="000000"/>
                <w:sz w:val="19"/>
                <w:szCs w:val="19"/>
                <w:lang w:eastAsia="de-DE"/>
              </w:rPr>
              <w:t>beschreiben den proportionalen Zusammenhang zwischen Kreisumfang und Kreisdurchmesser bzw. zwischen Inhalt der Kreisflä</w:t>
            </w:r>
            <w:r w:rsidR="0072302D">
              <w:rPr>
                <w:rFonts w:asciiTheme="minorHAnsi" w:eastAsia="Times New Roman" w:hAnsiTheme="minorHAnsi" w:cstheme="minorHAnsi"/>
                <w:color w:val="000000"/>
                <w:sz w:val="19"/>
                <w:szCs w:val="19"/>
                <w:lang w:eastAsia="de-DE"/>
              </w:rPr>
              <w:t>che und Quadrat des Kreisradius r</w:t>
            </w:r>
            <w:r w:rsidRPr="00F65FB6">
              <w:rPr>
                <w:rFonts w:asciiTheme="minorHAnsi" w:eastAsia="Times New Roman" w:hAnsiTheme="minorHAnsi" w:cstheme="minorHAnsi"/>
                <w:color w:val="000000"/>
                <w:sz w:val="19"/>
                <w:szCs w:val="19"/>
                <w:lang w:eastAsia="de-DE"/>
              </w:rPr>
              <w:t xml:space="preserve"> und wissen um die Irrationalität der Kreiszahl π.</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65FB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8.2 Flächeninhalt eines Kreises</w:t>
            </w:r>
          </w:p>
        </w:tc>
        <w:tc>
          <w:tcPr>
            <w:tcW w:w="1014" w:type="dxa"/>
          </w:tcPr>
          <w:p w:rsidR="00F55366" w:rsidRPr="00D362C7" w:rsidRDefault="00F55366" w:rsidP="00F55366">
            <w:pPr>
              <w:jc w:val="center"/>
              <w:rPr>
                <w:sz w:val="19"/>
                <w:szCs w:val="19"/>
              </w:rPr>
            </w:pPr>
            <w:r>
              <w:rPr>
                <w:sz w:val="19"/>
                <w:szCs w:val="19"/>
              </w:rPr>
              <w:t>220–221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4: Kreis</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65FB6">
              <w:rPr>
                <w:rFonts w:asciiTheme="minorHAnsi" w:eastAsia="Times New Roman" w:hAnsiTheme="minorHAnsi" w:cstheme="minorHAnsi"/>
                <w:color w:val="000000"/>
                <w:sz w:val="19"/>
                <w:szCs w:val="19"/>
                <w:lang w:eastAsia="de-DE"/>
              </w:rPr>
              <w:t>beschreiben den proportionalen Zusammenhang zwischen Kreisumfang und Kreisdurchmesser bzw. zwischen Inhalt der Kreisflä</w:t>
            </w:r>
            <w:r w:rsidR="0072302D">
              <w:rPr>
                <w:rFonts w:asciiTheme="minorHAnsi" w:eastAsia="Times New Roman" w:hAnsiTheme="minorHAnsi" w:cstheme="minorHAnsi"/>
                <w:color w:val="000000"/>
                <w:sz w:val="19"/>
                <w:szCs w:val="19"/>
                <w:lang w:eastAsia="de-DE"/>
              </w:rPr>
              <w:t>che und Quadrat des Kreisradius r</w:t>
            </w:r>
            <w:r w:rsidRPr="00F65FB6">
              <w:rPr>
                <w:rFonts w:asciiTheme="minorHAnsi" w:eastAsia="Times New Roman" w:hAnsiTheme="minorHAnsi" w:cstheme="minorHAnsi"/>
                <w:color w:val="000000"/>
                <w:sz w:val="19"/>
                <w:szCs w:val="19"/>
                <w:lang w:eastAsia="de-DE"/>
              </w:rPr>
              <w:t xml:space="preserve"> und wissen um die Irrationalität der Kreiszahl π.</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65FB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8.3 Kreissektor und Kreisbogen</w:t>
            </w:r>
          </w:p>
        </w:tc>
        <w:tc>
          <w:tcPr>
            <w:tcW w:w="1014" w:type="dxa"/>
          </w:tcPr>
          <w:p w:rsidR="00F55366" w:rsidRPr="00D362C7" w:rsidRDefault="00F55366" w:rsidP="00F55366">
            <w:pPr>
              <w:jc w:val="center"/>
              <w:rPr>
                <w:sz w:val="19"/>
                <w:szCs w:val="19"/>
              </w:rPr>
            </w:pPr>
            <w:r>
              <w:rPr>
                <w:sz w:val="19"/>
                <w:szCs w:val="19"/>
              </w:rPr>
              <w:t>222–223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4: Kreis</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65FB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8.4 Kreissegment</w:t>
            </w:r>
          </w:p>
        </w:tc>
        <w:tc>
          <w:tcPr>
            <w:tcW w:w="1014" w:type="dxa"/>
          </w:tcPr>
          <w:p w:rsidR="00F55366" w:rsidRPr="00D362C7" w:rsidRDefault="00F55366" w:rsidP="00F55366">
            <w:pPr>
              <w:jc w:val="center"/>
              <w:rPr>
                <w:sz w:val="19"/>
                <w:szCs w:val="19"/>
              </w:rPr>
            </w:pPr>
            <w:r>
              <w:rPr>
                <w:sz w:val="19"/>
                <w:szCs w:val="19"/>
              </w:rPr>
              <w:t>224–225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4: Kreis</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65FB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Default="00F55366" w:rsidP="00F55366">
            <w:pPr>
              <w:rPr>
                <w:sz w:val="19"/>
                <w:szCs w:val="19"/>
              </w:rPr>
            </w:pPr>
            <w:r>
              <w:rPr>
                <w:sz w:val="19"/>
                <w:szCs w:val="19"/>
              </w:rPr>
              <w:t>8.5 Zusammengesetzte Figuren</w:t>
            </w:r>
          </w:p>
        </w:tc>
        <w:tc>
          <w:tcPr>
            <w:tcW w:w="1014" w:type="dxa"/>
          </w:tcPr>
          <w:p w:rsidR="00F55366" w:rsidRPr="00D362C7" w:rsidRDefault="00F55366" w:rsidP="00F55366">
            <w:pPr>
              <w:jc w:val="center"/>
              <w:rPr>
                <w:sz w:val="19"/>
                <w:szCs w:val="19"/>
              </w:rPr>
            </w:pPr>
            <w:r>
              <w:rPr>
                <w:sz w:val="19"/>
                <w:szCs w:val="19"/>
              </w:rPr>
              <w:t>226–227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4: Kreis</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F65FB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8.6</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228–229</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455771"/>
                <w:sz w:val="19"/>
                <w:szCs w:val="19"/>
              </w:rPr>
              <w:t>8.7</w:t>
            </w:r>
            <w:r w:rsidRPr="00803881">
              <w:rPr>
                <w:b/>
                <w:color w:val="455771"/>
                <w:sz w:val="19"/>
                <w:szCs w:val="19"/>
              </w:rPr>
              <w:t xml:space="preserve"> </w:t>
            </w:r>
            <w:r>
              <w:rPr>
                <w:b/>
                <w:color w:val="455771"/>
                <w:sz w:val="19"/>
                <w:szCs w:val="19"/>
              </w:rPr>
              <w:t>Bestimmung von π mit der Monte-Carlo-Methode</w:t>
            </w:r>
          </w:p>
        </w:tc>
        <w:tc>
          <w:tcPr>
            <w:tcW w:w="1014" w:type="dxa"/>
          </w:tcPr>
          <w:p w:rsidR="00F55366" w:rsidRPr="00D362C7" w:rsidRDefault="00F55366" w:rsidP="00F55366">
            <w:pPr>
              <w:jc w:val="center"/>
              <w:rPr>
                <w:sz w:val="19"/>
                <w:szCs w:val="19"/>
              </w:rPr>
            </w:pPr>
            <w:r>
              <w:rPr>
                <w:sz w:val="19"/>
                <w:szCs w:val="19"/>
              </w:rPr>
              <w:t>230–231</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Themendoppelseite werden zwei Methoden zur Bestimmung von π vorgestellt und ein Alltagsbezug hergestellt.</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8BC63F"/>
                <w:sz w:val="19"/>
                <w:szCs w:val="19"/>
              </w:rPr>
              <w:t>8.8</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232–233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F7941D"/>
                <w:sz w:val="19"/>
                <w:szCs w:val="19"/>
              </w:rPr>
              <w:t>8.9</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234</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573E09" w:rsidRDefault="00F55366" w:rsidP="00F55366">
            <w:pPr>
              <w:rPr>
                <w:b/>
                <w:color w:val="723063"/>
                <w:sz w:val="19"/>
                <w:szCs w:val="19"/>
              </w:rPr>
            </w:pPr>
            <w:r>
              <w:rPr>
                <w:b/>
                <w:color w:val="723063"/>
                <w:sz w:val="19"/>
                <w:szCs w:val="19"/>
              </w:rPr>
              <w:t>8.10</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235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A279FF" w:rsidRDefault="00A279FF">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F55366" w:rsidRPr="00D362C7" w:rsidTr="00F55366">
        <w:tc>
          <w:tcPr>
            <w:tcW w:w="3087" w:type="dxa"/>
          </w:tcPr>
          <w:p w:rsidR="00F55366" w:rsidRPr="00573E09" w:rsidRDefault="00F55366" w:rsidP="00F55366">
            <w:pPr>
              <w:rPr>
                <w:b/>
                <w:color w:val="00B8DE"/>
              </w:rPr>
            </w:pPr>
            <w:r>
              <w:rPr>
                <w:b/>
                <w:color w:val="00B8DE"/>
              </w:rPr>
              <w:lastRenderedPageBreak/>
              <w:t>9 Raumgeometrie</w:t>
            </w:r>
          </w:p>
        </w:tc>
        <w:tc>
          <w:tcPr>
            <w:tcW w:w="1014" w:type="dxa"/>
          </w:tcPr>
          <w:p w:rsidR="00F55366" w:rsidRPr="00573E09" w:rsidRDefault="00F55366" w:rsidP="00F55366">
            <w:pPr>
              <w:jc w:val="center"/>
              <w:rPr>
                <w:b/>
                <w:color w:val="00B8DE"/>
              </w:rPr>
            </w:pPr>
          </w:p>
        </w:tc>
        <w:tc>
          <w:tcPr>
            <w:tcW w:w="7165" w:type="dxa"/>
          </w:tcPr>
          <w:p w:rsidR="00F55366" w:rsidRPr="00C42773" w:rsidRDefault="00F55366" w:rsidP="00F55366">
            <w:pPr>
              <w:rPr>
                <w:rFonts w:asciiTheme="minorHAnsi" w:hAnsiTheme="minorHAnsi" w:cstheme="minorHAnsi"/>
                <w:b/>
                <w:color w:val="00B8DE"/>
              </w:rPr>
            </w:pPr>
            <w:r w:rsidRPr="00C42773">
              <w:rPr>
                <w:rFonts w:asciiTheme="minorHAnsi" w:hAnsiTheme="minorHAnsi" w:cstheme="minorHAnsi"/>
                <w:b/>
                <w:color w:val="00B8DE"/>
              </w:rPr>
              <w:t>Die Schülerinnen und Schüler …</w:t>
            </w:r>
          </w:p>
        </w:tc>
        <w:tc>
          <w:tcPr>
            <w:tcW w:w="2659" w:type="dxa"/>
          </w:tcPr>
          <w:p w:rsidR="00F55366" w:rsidRPr="00573E09" w:rsidRDefault="00F55366" w:rsidP="00F55366">
            <w:pPr>
              <w:rPr>
                <w:b/>
                <w:color w:val="00B8DE"/>
              </w:rPr>
            </w:pPr>
          </w:p>
        </w:tc>
        <w:tc>
          <w:tcPr>
            <w:tcW w:w="1238" w:type="dxa"/>
          </w:tcPr>
          <w:p w:rsidR="00F55366" w:rsidRPr="00573E09" w:rsidRDefault="00F55366" w:rsidP="00F55366">
            <w:pPr>
              <w:jc w:val="center"/>
              <w:rPr>
                <w:b/>
                <w:color w:val="00B8DE"/>
              </w:rPr>
            </w:pPr>
            <w:r w:rsidRPr="00573E09">
              <w:rPr>
                <w:b/>
                <w:color w:val="00B8DE"/>
              </w:rPr>
              <w:t xml:space="preserve">ca. </w:t>
            </w:r>
            <w:r>
              <w:rPr>
                <w:b/>
                <w:color w:val="00B8DE"/>
              </w:rPr>
              <w:t>20</w:t>
            </w:r>
            <w:r w:rsidRPr="00573E09">
              <w:rPr>
                <w:b/>
                <w:color w:val="00B8DE"/>
              </w:rPr>
              <w:t xml:space="preserve"> Std.</w:t>
            </w:r>
          </w:p>
        </w:tc>
      </w:tr>
      <w:tr w:rsidR="00F55366" w:rsidRPr="00D362C7" w:rsidTr="00F55366">
        <w:tc>
          <w:tcPr>
            <w:tcW w:w="3087" w:type="dxa"/>
          </w:tcPr>
          <w:p w:rsidR="00F55366" w:rsidRPr="0038187D" w:rsidRDefault="00F55366" w:rsidP="00F55366">
            <w:pPr>
              <w:rPr>
                <w:b/>
                <w:color w:val="00B8DE"/>
                <w:sz w:val="19"/>
                <w:szCs w:val="19"/>
              </w:rPr>
            </w:pPr>
            <w:r w:rsidRPr="0038187D">
              <w:rPr>
                <w:b/>
                <w:color w:val="00B8DE"/>
                <w:sz w:val="19"/>
                <w:szCs w:val="19"/>
              </w:rPr>
              <w:t>Startklar</w:t>
            </w:r>
          </w:p>
        </w:tc>
        <w:tc>
          <w:tcPr>
            <w:tcW w:w="1014" w:type="dxa"/>
          </w:tcPr>
          <w:p w:rsidR="00F55366" w:rsidRPr="00D362C7" w:rsidRDefault="00F55366" w:rsidP="00F55366">
            <w:pPr>
              <w:jc w:val="center"/>
              <w:rPr>
                <w:sz w:val="19"/>
                <w:szCs w:val="19"/>
              </w:rPr>
            </w:pPr>
            <w:r>
              <w:rPr>
                <w:sz w:val="19"/>
                <w:szCs w:val="19"/>
              </w:rPr>
              <w:t>236–237</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Auf dieser Seite wird das für das Kapitel notwendige Vorwissen abgeprüft.</w:t>
            </w:r>
          </w:p>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rechte Seite bietet einen Einstieg in das Kapitel.</w:t>
            </w:r>
          </w:p>
        </w:tc>
        <w:tc>
          <w:tcPr>
            <w:tcW w:w="2659" w:type="dxa"/>
          </w:tcPr>
          <w:p w:rsidR="00F55366" w:rsidRPr="00D362C7" w:rsidRDefault="00F55366" w:rsidP="0063454D">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9.1 Oberflächeninhalt und Volumen eines Prismas</w:t>
            </w:r>
          </w:p>
        </w:tc>
        <w:tc>
          <w:tcPr>
            <w:tcW w:w="1014" w:type="dxa"/>
          </w:tcPr>
          <w:p w:rsidR="00F55366" w:rsidRPr="00D362C7" w:rsidRDefault="00F55366" w:rsidP="00F55366">
            <w:pPr>
              <w:jc w:val="center"/>
              <w:rPr>
                <w:sz w:val="19"/>
                <w:szCs w:val="19"/>
              </w:rPr>
            </w:pPr>
            <w:r>
              <w:rPr>
                <w:sz w:val="19"/>
                <w:szCs w:val="19"/>
              </w:rPr>
              <w:t>238–241</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5: Raumgeometrie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9.2 Oberflächeninhalt und Volumen eines Zylinders</w:t>
            </w:r>
          </w:p>
        </w:tc>
        <w:tc>
          <w:tcPr>
            <w:tcW w:w="1014" w:type="dxa"/>
          </w:tcPr>
          <w:p w:rsidR="00F55366" w:rsidRPr="00D362C7" w:rsidRDefault="00F55366" w:rsidP="00F55366">
            <w:pPr>
              <w:jc w:val="center"/>
              <w:rPr>
                <w:sz w:val="19"/>
                <w:szCs w:val="19"/>
              </w:rPr>
            </w:pPr>
            <w:r>
              <w:rPr>
                <w:sz w:val="19"/>
                <w:szCs w:val="19"/>
              </w:rPr>
              <w:t>242–243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5: Raumgeometrie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9.3 Oberflächeninhalt und Volumen einer Pyramide</w:t>
            </w:r>
          </w:p>
        </w:tc>
        <w:tc>
          <w:tcPr>
            <w:tcW w:w="1014" w:type="dxa"/>
          </w:tcPr>
          <w:p w:rsidR="00F55366" w:rsidRPr="00D362C7" w:rsidRDefault="00F55366" w:rsidP="00F55366">
            <w:pPr>
              <w:jc w:val="center"/>
              <w:rPr>
                <w:sz w:val="19"/>
                <w:szCs w:val="19"/>
              </w:rPr>
            </w:pPr>
            <w:r>
              <w:rPr>
                <w:sz w:val="19"/>
                <w:szCs w:val="19"/>
              </w:rPr>
              <w:t>244–247</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5: Raumgeometrie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9.4 Oberfläche</w:t>
            </w:r>
            <w:r w:rsidR="0063454D">
              <w:rPr>
                <w:sz w:val="19"/>
                <w:szCs w:val="19"/>
              </w:rPr>
              <w:t>ninhalt und Volumen eines Kegels</w:t>
            </w:r>
          </w:p>
        </w:tc>
        <w:tc>
          <w:tcPr>
            <w:tcW w:w="1014" w:type="dxa"/>
          </w:tcPr>
          <w:p w:rsidR="00F55366" w:rsidRPr="00D362C7" w:rsidRDefault="00F55366" w:rsidP="00F55366">
            <w:pPr>
              <w:jc w:val="center"/>
              <w:rPr>
                <w:sz w:val="19"/>
                <w:szCs w:val="19"/>
              </w:rPr>
            </w:pPr>
            <w:r>
              <w:rPr>
                <w:sz w:val="19"/>
                <w:szCs w:val="19"/>
              </w:rPr>
              <w:t>248–249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5: Raumgeometrie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beschreiben Oberflächen von Prismen, Pyramiden, geraden Kreiszylindern, geraden Kreiskegeln z. B. anhand geeigneter Netze und Abwicklungen.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Default="00F55366" w:rsidP="00F55366">
            <w:pPr>
              <w:rPr>
                <w:sz w:val="19"/>
                <w:szCs w:val="19"/>
              </w:rPr>
            </w:pPr>
            <w:r>
              <w:rPr>
                <w:sz w:val="19"/>
                <w:szCs w:val="19"/>
              </w:rPr>
              <w:t>9.5 Oberflächeninhalt und Volumen einer Kugel</w:t>
            </w:r>
          </w:p>
        </w:tc>
        <w:tc>
          <w:tcPr>
            <w:tcW w:w="1014" w:type="dxa"/>
          </w:tcPr>
          <w:p w:rsidR="00F55366" w:rsidRPr="00D362C7" w:rsidRDefault="00F55366" w:rsidP="00F55366">
            <w:pPr>
              <w:jc w:val="center"/>
              <w:rPr>
                <w:sz w:val="19"/>
                <w:szCs w:val="19"/>
              </w:rPr>
            </w:pPr>
            <w:r>
              <w:rPr>
                <w:sz w:val="19"/>
                <w:szCs w:val="19"/>
              </w:rPr>
              <w:t>250–253</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5: Raumgeometrie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hAnsiTheme="minorHAnsi" w:cstheme="minorHAnsi"/>
                <w:color w:val="000000"/>
                <w:sz w:val="19"/>
                <w:szCs w:val="19"/>
                <w:shd w:val="clear" w:color="auto" w:fill="FFFFFF"/>
              </w:rPr>
              <w:t>beschreiben beispielhaft das Prinzip von Cavalieri oder geeigneter Grenzwertbetrachtungen zur Volumenbestimmung von Körpern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Default="00F55366" w:rsidP="00F55366">
            <w:pPr>
              <w:rPr>
                <w:sz w:val="19"/>
                <w:szCs w:val="19"/>
              </w:rPr>
            </w:pPr>
            <w:r>
              <w:rPr>
                <w:sz w:val="19"/>
                <w:szCs w:val="19"/>
              </w:rPr>
              <w:lastRenderedPageBreak/>
              <w:t>9.6 Zusammengesetzte Körper</w:t>
            </w:r>
          </w:p>
        </w:tc>
        <w:tc>
          <w:tcPr>
            <w:tcW w:w="1014" w:type="dxa"/>
          </w:tcPr>
          <w:p w:rsidR="00F55366" w:rsidRPr="00D362C7" w:rsidRDefault="00F55366" w:rsidP="00F55366">
            <w:pPr>
              <w:jc w:val="center"/>
              <w:rPr>
                <w:sz w:val="19"/>
                <w:szCs w:val="19"/>
              </w:rPr>
            </w:pPr>
            <w:r>
              <w:rPr>
                <w:sz w:val="19"/>
                <w:szCs w:val="19"/>
              </w:rPr>
              <w:t>254–255</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5: Raumgeometrie</w:t>
            </w:r>
          </w:p>
          <w:p w:rsidR="00F55366" w:rsidRPr="0055492B" w:rsidRDefault="0055492B" w:rsidP="0055492B">
            <w:pPr>
              <w:widowControl w:val="0"/>
              <w:numPr>
                <w:ilvl w:val="0"/>
                <w:numId w:val="14"/>
              </w:numPr>
              <w:shd w:val="clear" w:color="auto" w:fill="FFFFFF"/>
              <w:autoSpaceDE w:val="0"/>
              <w:autoSpaceDN w:val="0"/>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lösen Aufgaben im Bereich der Volumen- und Oberflächenberechnung (Prisma, Pyramide, gerader Kreiskegel, gerader Kreiszylinder, Kugel und zusammengesetzte Körper) unter Verwendung geeigneter Lösungsstrategien und durch mathematisches Modellieren.</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Default="00F55366" w:rsidP="00F55366">
            <w:pPr>
              <w:rPr>
                <w:sz w:val="19"/>
                <w:szCs w:val="19"/>
              </w:rPr>
            </w:pPr>
            <w:r>
              <w:rPr>
                <w:sz w:val="19"/>
                <w:szCs w:val="19"/>
              </w:rPr>
              <w:t>9.7 Funktionale Abhängigkeiten</w:t>
            </w:r>
          </w:p>
        </w:tc>
        <w:tc>
          <w:tcPr>
            <w:tcW w:w="1014" w:type="dxa"/>
          </w:tcPr>
          <w:p w:rsidR="00F55366" w:rsidRPr="00D362C7" w:rsidRDefault="00F55366" w:rsidP="00F55366">
            <w:pPr>
              <w:jc w:val="center"/>
              <w:rPr>
                <w:sz w:val="19"/>
                <w:szCs w:val="19"/>
              </w:rPr>
            </w:pPr>
            <w:r>
              <w:rPr>
                <w:sz w:val="19"/>
                <w:szCs w:val="19"/>
              </w:rPr>
              <w:t>256–259</w:t>
            </w:r>
          </w:p>
        </w:tc>
        <w:tc>
          <w:tcPr>
            <w:tcW w:w="7165" w:type="dxa"/>
          </w:tcPr>
          <w:p w:rsidR="00F55366" w:rsidRPr="00C42773" w:rsidRDefault="00F55366" w:rsidP="00F55366">
            <w:p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Lernbereich 5: Raumgeometrie</w:t>
            </w:r>
          </w:p>
          <w:p w:rsidR="00F55366" w:rsidRPr="00C42773" w:rsidRDefault="00F55366" w:rsidP="00F55366">
            <w:pPr>
              <w:numPr>
                <w:ilvl w:val="0"/>
                <w:numId w:val="14"/>
              </w:numPr>
              <w:shd w:val="clear" w:color="auto" w:fill="FFFFFF"/>
              <w:rPr>
                <w:rFonts w:asciiTheme="minorHAnsi" w:eastAsia="Times New Roman" w:hAnsiTheme="minorHAnsi" w:cstheme="minorHAnsi"/>
                <w:color w:val="000000"/>
                <w:sz w:val="19"/>
                <w:szCs w:val="19"/>
                <w:lang w:eastAsia="de-DE"/>
              </w:rPr>
            </w:pPr>
            <w:r w:rsidRPr="00C42773">
              <w:rPr>
                <w:rFonts w:asciiTheme="minorHAnsi" w:eastAsia="Times New Roman" w:hAnsiTheme="minorHAnsi" w:cstheme="minorHAnsi"/>
                <w:color w:val="000000"/>
                <w:sz w:val="19"/>
                <w:szCs w:val="19"/>
                <w:lang w:eastAsia="de-DE"/>
              </w:rPr>
              <w:t>untersuchen funktionale Abhängigkeiten und Extremwertprobleme bei Körpern (ohne funktionale Abhängigkeit von einem variablen Winkelmaß).</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sz w:val="19"/>
                <w:szCs w:val="19"/>
              </w:rPr>
              <w:t>9.8</w:t>
            </w:r>
            <w:r w:rsidRPr="00D362C7">
              <w:rPr>
                <w:sz w:val="19"/>
                <w:szCs w:val="19"/>
              </w:rPr>
              <w:t xml:space="preserve"> Vermischte Aufgaben</w:t>
            </w:r>
          </w:p>
        </w:tc>
        <w:tc>
          <w:tcPr>
            <w:tcW w:w="1014" w:type="dxa"/>
          </w:tcPr>
          <w:p w:rsidR="00F55366" w:rsidRPr="00D362C7" w:rsidRDefault="00F55366" w:rsidP="00F55366">
            <w:pPr>
              <w:jc w:val="center"/>
              <w:rPr>
                <w:sz w:val="19"/>
                <w:szCs w:val="19"/>
              </w:rPr>
            </w:pPr>
            <w:r>
              <w:rPr>
                <w:sz w:val="19"/>
                <w:szCs w:val="19"/>
              </w:rPr>
              <w:t>260–263</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8BC63F"/>
                <w:sz w:val="19"/>
                <w:szCs w:val="19"/>
              </w:rPr>
              <w:t>9.9</w:t>
            </w:r>
            <w:r w:rsidRPr="00803881">
              <w:rPr>
                <w:b/>
                <w:color w:val="8BC63F"/>
                <w:sz w:val="19"/>
                <w:szCs w:val="19"/>
              </w:rPr>
              <w:t xml:space="preserve"> Das kann ich!</w:t>
            </w:r>
          </w:p>
        </w:tc>
        <w:tc>
          <w:tcPr>
            <w:tcW w:w="1014" w:type="dxa"/>
          </w:tcPr>
          <w:p w:rsidR="00F55366" w:rsidRPr="00D362C7" w:rsidRDefault="00F55366" w:rsidP="00F55366">
            <w:pPr>
              <w:jc w:val="center"/>
              <w:rPr>
                <w:sz w:val="19"/>
                <w:szCs w:val="19"/>
              </w:rPr>
            </w:pPr>
            <w:r>
              <w:rPr>
                <w:sz w:val="19"/>
                <w:szCs w:val="19"/>
              </w:rPr>
              <w:t>264–265</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F55366" w:rsidRPr="00D362C7" w:rsidRDefault="00F55366" w:rsidP="00F55366">
            <w:pPr>
              <w:rPr>
                <w:sz w:val="19"/>
                <w:szCs w:val="19"/>
              </w:rPr>
            </w:pPr>
            <w:r w:rsidRPr="00D362C7">
              <w:rPr>
                <w:sz w:val="19"/>
                <w:szCs w:val="19"/>
              </w:rPr>
              <w:t>Die Lösungen stehen im Anhang des Buches.</w:t>
            </w: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D362C7" w:rsidRDefault="00F55366" w:rsidP="00F55366">
            <w:pPr>
              <w:rPr>
                <w:sz w:val="19"/>
                <w:szCs w:val="19"/>
              </w:rPr>
            </w:pPr>
            <w:r>
              <w:rPr>
                <w:b/>
                <w:color w:val="F7941D"/>
                <w:sz w:val="19"/>
                <w:szCs w:val="19"/>
              </w:rPr>
              <w:t>9.10</w:t>
            </w:r>
            <w:r w:rsidRPr="00803881">
              <w:rPr>
                <w:b/>
                <w:color w:val="F7941D"/>
                <w:sz w:val="19"/>
                <w:szCs w:val="19"/>
              </w:rPr>
              <w:t xml:space="preserve"> Auf einen Blick</w:t>
            </w:r>
          </w:p>
        </w:tc>
        <w:tc>
          <w:tcPr>
            <w:tcW w:w="1014" w:type="dxa"/>
          </w:tcPr>
          <w:p w:rsidR="00F55366" w:rsidRPr="00D362C7" w:rsidRDefault="00F55366" w:rsidP="00F55366">
            <w:pPr>
              <w:jc w:val="center"/>
              <w:rPr>
                <w:sz w:val="19"/>
                <w:szCs w:val="19"/>
              </w:rPr>
            </w:pPr>
            <w:r>
              <w:rPr>
                <w:sz w:val="19"/>
                <w:szCs w:val="19"/>
              </w:rPr>
              <w:t>266</w:t>
            </w:r>
          </w:p>
        </w:tc>
        <w:tc>
          <w:tcPr>
            <w:tcW w:w="7165" w:type="dxa"/>
          </w:tcPr>
          <w:p w:rsidR="00F55366" w:rsidRPr="00C42773" w:rsidRDefault="00F55366" w:rsidP="00F55366">
            <w:pPr>
              <w:rPr>
                <w:rFonts w:asciiTheme="minorHAnsi" w:hAnsiTheme="minorHAnsi" w:cstheme="minorHAnsi"/>
                <w:sz w:val="19"/>
                <w:szCs w:val="19"/>
              </w:rPr>
            </w:pPr>
            <w:r w:rsidRPr="00C42773">
              <w:rPr>
                <w:rFonts w:asciiTheme="minorHAnsi" w:hAnsiTheme="minorHAnsi" w:cstheme="minorHAnsi"/>
                <w:sz w:val="19"/>
                <w:szCs w:val="19"/>
              </w:rPr>
              <w:t>Diese Seite enthält das Grundwissen des Kapitels in kompakter Form.</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r w:rsidR="00F55366" w:rsidRPr="00D362C7" w:rsidTr="00F55366">
        <w:tc>
          <w:tcPr>
            <w:tcW w:w="3087" w:type="dxa"/>
          </w:tcPr>
          <w:p w:rsidR="00F55366" w:rsidRPr="00573E09" w:rsidRDefault="00F55366" w:rsidP="00F55366">
            <w:pPr>
              <w:rPr>
                <w:b/>
                <w:color w:val="723063"/>
                <w:sz w:val="19"/>
                <w:szCs w:val="19"/>
              </w:rPr>
            </w:pPr>
            <w:r>
              <w:rPr>
                <w:b/>
                <w:color w:val="723063"/>
                <w:sz w:val="19"/>
                <w:szCs w:val="19"/>
              </w:rPr>
              <w:t>9.11</w:t>
            </w:r>
            <w:r w:rsidRPr="00573E09">
              <w:rPr>
                <w:b/>
                <w:color w:val="723063"/>
                <w:sz w:val="19"/>
                <w:szCs w:val="19"/>
              </w:rPr>
              <w:t xml:space="preserve"> Mathe mit Köpfchen</w:t>
            </w:r>
          </w:p>
        </w:tc>
        <w:tc>
          <w:tcPr>
            <w:tcW w:w="1014" w:type="dxa"/>
          </w:tcPr>
          <w:p w:rsidR="00F55366" w:rsidRPr="00D362C7" w:rsidRDefault="00F55366" w:rsidP="00F55366">
            <w:pPr>
              <w:jc w:val="center"/>
              <w:rPr>
                <w:sz w:val="19"/>
                <w:szCs w:val="19"/>
              </w:rPr>
            </w:pPr>
            <w:r>
              <w:rPr>
                <w:sz w:val="19"/>
                <w:szCs w:val="19"/>
              </w:rPr>
              <w:t>267</w:t>
            </w:r>
          </w:p>
        </w:tc>
        <w:tc>
          <w:tcPr>
            <w:tcW w:w="7165" w:type="dxa"/>
          </w:tcPr>
          <w:p w:rsidR="00F55366" w:rsidRPr="00043CB3" w:rsidRDefault="00F55366" w:rsidP="00F55366">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F55366" w:rsidRPr="00D362C7" w:rsidRDefault="00F55366" w:rsidP="00F55366">
            <w:pPr>
              <w:rPr>
                <w:sz w:val="19"/>
                <w:szCs w:val="19"/>
              </w:rPr>
            </w:pPr>
          </w:p>
        </w:tc>
        <w:tc>
          <w:tcPr>
            <w:tcW w:w="1238" w:type="dxa"/>
          </w:tcPr>
          <w:p w:rsidR="00F55366" w:rsidRPr="00D362C7" w:rsidRDefault="00F55366" w:rsidP="00F55366">
            <w:pPr>
              <w:jc w:val="center"/>
              <w:rPr>
                <w:sz w:val="19"/>
                <w:szCs w:val="19"/>
              </w:rPr>
            </w:pPr>
          </w:p>
        </w:tc>
      </w:tr>
    </w:tbl>
    <w:p w:rsidR="0018545D" w:rsidRDefault="0018545D"/>
    <w:sectPr w:rsidR="0018545D"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54D" w:rsidRDefault="0063454D">
      <w:r>
        <w:separator/>
      </w:r>
    </w:p>
  </w:endnote>
  <w:endnote w:type="continuationSeparator" w:id="0">
    <w:p w:rsidR="0063454D" w:rsidRDefault="0063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54D" w:rsidRDefault="006345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54D" w:rsidRPr="009200AA" w:rsidRDefault="0063454D"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Pr>
        <w:sz w:val="19"/>
        <w:szCs w:val="19"/>
      </w:rPr>
      <w:t>Mathe.Logo</w:t>
    </w:r>
    <w:proofErr w:type="spellEnd"/>
    <w:r>
      <w:rPr>
        <w:sz w:val="19"/>
        <w:szCs w:val="19"/>
      </w:rPr>
      <w:t xml:space="preserve"> 9 I (ISBN 978-3-661-60109-0)</w:t>
    </w:r>
    <w:r>
      <w:rPr>
        <w:sz w:val="19"/>
        <w:szCs w:val="19"/>
      </w:rPr>
      <w:tab/>
      <w:t>www.ccbuchner.de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54D" w:rsidRDefault="006345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54D" w:rsidRDefault="0063454D">
      <w:r>
        <w:separator/>
      </w:r>
    </w:p>
  </w:footnote>
  <w:footnote w:type="continuationSeparator" w:id="0">
    <w:p w:rsidR="0063454D" w:rsidRDefault="00634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54D" w:rsidRDefault="006345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54D" w:rsidRDefault="0063454D" w:rsidP="0055058B">
    <w:pPr>
      <w:pStyle w:val="Kopfzeile"/>
      <w:tabs>
        <w:tab w:val="clear" w:pos="4536"/>
        <w:tab w:val="clear" w:pos="9072"/>
        <w:tab w:val="left" w:pos="155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54D" w:rsidRDefault="0063454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54D" w:rsidRDefault="0063454D" w:rsidP="0055058B">
    <w:pPr>
      <w:pStyle w:val="Kopfzeile"/>
      <w:pBdr>
        <w:bottom w:val="single" w:sz="12" w:space="1" w:color="auto"/>
      </w:pBdr>
      <w:tabs>
        <w:tab w:val="clear" w:pos="4536"/>
        <w:tab w:val="clear" w:pos="9072"/>
        <w:tab w:val="left" w:pos="1552"/>
      </w:tabs>
    </w:pPr>
  </w:p>
  <w:p w:rsidR="0063454D" w:rsidRDefault="0063454D"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B8D"/>
    <w:multiLevelType w:val="multilevel"/>
    <w:tmpl w:val="17F8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E5DED"/>
    <w:multiLevelType w:val="multilevel"/>
    <w:tmpl w:val="30F6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559B1"/>
    <w:multiLevelType w:val="multilevel"/>
    <w:tmpl w:val="6B06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527522"/>
    <w:multiLevelType w:val="hybridMultilevel"/>
    <w:tmpl w:val="225EB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136715"/>
    <w:multiLevelType w:val="multilevel"/>
    <w:tmpl w:val="C36C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75CDA"/>
    <w:multiLevelType w:val="multilevel"/>
    <w:tmpl w:val="B548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41D06"/>
    <w:multiLevelType w:val="hybridMultilevel"/>
    <w:tmpl w:val="6FBE55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7CD52A9"/>
    <w:multiLevelType w:val="hybridMultilevel"/>
    <w:tmpl w:val="A448F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114CF2"/>
    <w:multiLevelType w:val="multilevel"/>
    <w:tmpl w:val="6480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E92BCB"/>
    <w:multiLevelType w:val="multilevel"/>
    <w:tmpl w:val="684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4B0742"/>
    <w:multiLevelType w:val="hybridMultilevel"/>
    <w:tmpl w:val="3048C9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31E6564"/>
    <w:multiLevelType w:val="hybridMultilevel"/>
    <w:tmpl w:val="5476CA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3CD289D"/>
    <w:multiLevelType w:val="multilevel"/>
    <w:tmpl w:val="6D18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AC5F39"/>
    <w:multiLevelType w:val="multilevel"/>
    <w:tmpl w:val="AABE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315678"/>
    <w:multiLevelType w:val="multilevel"/>
    <w:tmpl w:val="1A5C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1E67E9"/>
    <w:multiLevelType w:val="multilevel"/>
    <w:tmpl w:val="4920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320BD7"/>
    <w:multiLevelType w:val="multilevel"/>
    <w:tmpl w:val="E462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E5601D"/>
    <w:multiLevelType w:val="multilevel"/>
    <w:tmpl w:val="EB36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766E62"/>
    <w:multiLevelType w:val="hybridMultilevel"/>
    <w:tmpl w:val="B114D9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4141C5C"/>
    <w:multiLevelType w:val="multilevel"/>
    <w:tmpl w:val="71E2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B72EB1"/>
    <w:multiLevelType w:val="multilevel"/>
    <w:tmpl w:val="E540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A755B7"/>
    <w:multiLevelType w:val="multilevel"/>
    <w:tmpl w:val="4AA0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AA4E1D"/>
    <w:multiLevelType w:val="multilevel"/>
    <w:tmpl w:val="DD3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4E8D2A5A"/>
    <w:multiLevelType w:val="multilevel"/>
    <w:tmpl w:val="DCF0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767568"/>
    <w:multiLevelType w:val="multilevel"/>
    <w:tmpl w:val="BBC6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FB2CC7"/>
    <w:multiLevelType w:val="multilevel"/>
    <w:tmpl w:val="2C2E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8972F4"/>
    <w:multiLevelType w:val="multilevel"/>
    <w:tmpl w:val="B742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F2147E"/>
    <w:multiLevelType w:val="multilevel"/>
    <w:tmpl w:val="A58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261B02"/>
    <w:multiLevelType w:val="multilevel"/>
    <w:tmpl w:val="C652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8A1E19"/>
    <w:multiLevelType w:val="multilevel"/>
    <w:tmpl w:val="D034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D3561F"/>
    <w:multiLevelType w:val="hybridMultilevel"/>
    <w:tmpl w:val="8C6CA1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63753C30"/>
    <w:multiLevelType w:val="multilevel"/>
    <w:tmpl w:val="9CF4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137CD3"/>
    <w:multiLevelType w:val="hybridMultilevel"/>
    <w:tmpl w:val="D06AF5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4BE2121"/>
    <w:multiLevelType w:val="multilevel"/>
    <w:tmpl w:val="5CF8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8183380"/>
    <w:multiLevelType w:val="multilevel"/>
    <w:tmpl w:val="02F4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EE289B"/>
    <w:multiLevelType w:val="hybridMultilevel"/>
    <w:tmpl w:val="D89C5F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A61ADB"/>
    <w:multiLevelType w:val="multilevel"/>
    <w:tmpl w:val="F65E1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74F8114A"/>
    <w:multiLevelType w:val="multilevel"/>
    <w:tmpl w:val="E6EE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8"/>
  </w:num>
  <w:num w:numId="3">
    <w:abstractNumId w:val="30"/>
  </w:num>
  <w:num w:numId="4">
    <w:abstractNumId w:val="42"/>
  </w:num>
  <w:num w:numId="5">
    <w:abstractNumId w:val="9"/>
  </w:num>
  <w:num w:numId="6">
    <w:abstractNumId w:val="3"/>
  </w:num>
  <w:num w:numId="7">
    <w:abstractNumId w:val="4"/>
  </w:num>
  <w:num w:numId="8">
    <w:abstractNumId w:val="8"/>
  </w:num>
  <w:num w:numId="9">
    <w:abstractNumId w:val="11"/>
  </w:num>
  <w:num w:numId="10">
    <w:abstractNumId w:val="23"/>
  </w:num>
  <w:num w:numId="11">
    <w:abstractNumId w:val="27"/>
  </w:num>
  <w:num w:numId="12">
    <w:abstractNumId w:val="17"/>
  </w:num>
  <w:num w:numId="13">
    <w:abstractNumId w:val="45"/>
  </w:num>
  <w:num w:numId="14">
    <w:abstractNumId w:val="24"/>
  </w:num>
  <w:num w:numId="15">
    <w:abstractNumId w:val="10"/>
  </w:num>
  <w:num w:numId="16">
    <w:abstractNumId w:val="21"/>
  </w:num>
  <w:num w:numId="17">
    <w:abstractNumId w:val="14"/>
  </w:num>
  <w:num w:numId="18">
    <w:abstractNumId w:val="20"/>
  </w:num>
  <w:num w:numId="19">
    <w:abstractNumId w:val="35"/>
  </w:num>
  <w:num w:numId="20">
    <w:abstractNumId w:val="29"/>
  </w:num>
  <w:num w:numId="21">
    <w:abstractNumId w:val="18"/>
  </w:num>
  <w:num w:numId="22">
    <w:abstractNumId w:val="2"/>
  </w:num>
  <w:num w:numId="23">
    <w:abstractNumId w:val="22"/>
  </w:num>
  <w:num w:numId="24">
    <w:abstractNumId w:val="16"/>
  </w:num>
  <w:num w:numId="25">
    <w:abstractNumId w:val="26"/>
  </w:num>
  <w:num w:numId="26">
    <w:abstractNumId w:val="34"/>
  </w:num>
  <w:num w:numId="27">
    <w:abstractNumId w:val="47"/>
  </w:num>
  <w:num w:numId="28">
    <w:abstractNumId w:val="12"/>
  </w:num>
  <w:num w:numId="29">
    <w:abstractNumId w:val="37"/>
  </w:num>
  <w:num w:numId="30">
    <w:abstractNumId w:val="0"/>
  </w:num>
  <w:num w:numId="31">
    <w:abstractNumId w:val="19"/>
  </w:num>
  <w:num w:numId="32">
    <w:abstractNumId w:val="1"/>
  </w:num>
  <w:num w:numId="33">
    <w:abstractNumId w:val="13"/>
  </w:num>
  <w:num w:numId="34">
    <w:abstractNumId w:val="36"/>
  </w:num>
  <w:num w:numId="35">
    <w:abstractNumId w:val="41"/>
  </w:num>
  <w:num w:numId="36">
    <w:abstractNumId w:val="31"/>
  </w:num>
  <w:num w:numId="37">
    <w:abstractNumId w:val="25"/>
  </w:num>
  <w:num w:numId="38">
    <w:abstractNumId w:val="39"/>
  </w:num>
  <w:num w:numId="39">
    <w:abstractNumId w:val="5"/>
  </w:num>
  <w:num w:numId="40">
    <w:abstractNumId w:val="28"/>
  </w:num>
  <w:num w:numId="41">
    <w:abstractNumId w:val="32"/>
  </w:num>
  <w:num w:numId="42">
    <w:abstractNumId w:val="43"/>
  </w:num>
  <w:num w:numId="43">
    <w:abstractNumId w:val="6"/>
  </w:num>
  <w:num w:numId="44">
    <w:abstractNumId w:val="33"/>
  </w:num>
  <w:num w:numId="45">
    <w:abstractNumId w:val="7"/>
  </w:num>
  <w:num w:numId="46">
    <w:abstractNumId w:val="46"/>
  </w:num>
  <w:num w:numId="47">
    <w:abstractNumId w:val="4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2B6D"/>
    <w:rsid w:val="00025E46"/>
    <w:rsid w:val="00043CB3"/>
    <w:rsid w:val="0004616A"/>
    <w:rsid w:val="00047757"/>
    <w:rsid w:val="00070B21"/>
    <w:rsid w:val="000A6EF9"/>
    <w:rsid w:val="000B5427"/>
    <w:rsid w:val="00130D9D"/>
    <w:rsid w:val="001500EA"/>
    <w:rsid w:val="0018545D"/>
    <w:rsid w:val="001B37A5"/>
    <w:rsid w:val="001B5A30"/>
    <w:rsid w:val="001E0A2F"/>
    <w:rsid w:val="001E566C"/>
    <w:rsid w:val="001F78A9"/>
    <w:rsid w:val="00232896"/>
    <w:rsid w:val="002475F6"/>
    <w:rsid w:val="0025443D"/>
    <w:rsid w:val="00264200"/>
    <w:rsid w:val="00274BC0"/>
    <w:rsid w:val="0028690C"/>
    <w:rsid w:val="002B5273"/>
    <w:rsid w:val="00316E1F"/>
    <w:rsid w:val="003263F8"/>
    <w:rsid w:val="00332B33"/>
    <w:rsid w:val="003415B0"/>
    <w:rsid w:val="003447B6"/>
    <w:rsid w:val="00355503"/>
    <w:rsid w:val="00357718"/>
    <w:rsid w:val="003A2C23"/>
    <w:rsid w:val="003D68FD"/>
    <w:rsid w:val="003E3F6C"/>
    <w:rsid w:val="003F6C4B"/>
    <w:rsid w:val="004078DB"/>
    <w:rsid w:val="00450911"/>
    <w:rsid w:val="00452D6A"/>
    <w:rsid w:val="004808EA"/>
    <w:rsid w:val="0048302E"/>
    <w:rsid w:val="004C420E"/>
    <w:rsid w:val="004E74DB"/>
    <w:rsid w:val="005115F4"/>
    <w:rsid w:val="00520B2A"/>
    <w:rsid w:val="005412ED"/>
    <w:rsid w:val="0055058B"/>
    <w:rsid w:val="0055492B"/>
    <w:rsid w:val="005C732D"/>
    <w:rsid w:val="005D0FDB"/>
    <w:rsid w:val="00634001"/>
    <w:rsid w:val="0063454D"/>
    <w:rsid w:val="00636D8D"/>
    <w:rsid w:val="00653DE4"/>
    <w:rsid w:val="006565D3"/>
    <w:rsid w:val="006633A3"/>
    <w:rsid w:val="00664E37"/>
    <w:rsid w:val="006A1F46"/>
    <w:rsid w:val="006A494F"/>
    <w:rsid w:val="006A7F3B"/>
    <w:rsid w:val="006D73B7"/>
    <w:rsid w:val="006E75BF"/>
    <w:rsid w:val="007133FD"/>
    <w:rsid w:val="00715C20"/>
    <w:rsid w:val="00716BEC"/>
    <w:rsid w:val="0072302D"/>
    <w:rsid w:val="00750C12"/>
    <w:rsid w:val="0076504A"/>
    <w:rsid w:val="00781F89"/>
    <w:rsid w:val="0078352F"/>
    <w:rsid w:val="00794FA9"/>
    <w:rsid w:val="007B66D7"/>
    <w:rsid w:val="007C0975"/>
    <w:rsid w:val="007E2BEF"/>
    <w:rsid w:val="00833C75"/>
    <w:rsid w:val="00844881"/>
    <w:rsid w:val="00866F45"/>
    <w:rsid w:val="008A112F"/>
    <w:rsid w:val="009200AA"/>
    <w:rsid w:val="009335E4"/>
    <w:rsid w:val="0095143F"/>
    <w:rsid w:val="009D6345"/>
    <w:rsid w:val="009F463C"/>
    <w:rsid w:val="00A279FF"/>
    <w:rsid w:val="00A35039"/>
    <w:rsid w:val="00A92D01"/>
    <w:rsid w:val="00AA45BF"/>
    <w:rsid w:val="00AB1B41"/>
    <w:rsid w:val="00AC6D4B"/>
    <w:rsid w:val="00AD5198"/>
    <w:rsid w:val="00AF07D6"/>
    <w:rsid w:val="00B620ED"/>
    <w:rsid w:val="00B84387"/>
    <w:rsid w:val="00BE02CF"/>
    <w:rsid w:val="00C13A09"/>
    <w:rsid w:val="00C470C5"/>
    <w:rsid w:val="00C53711"/>
    <w:rsid w:val="00C90914"/>
    <w:rsid w:val="00CF4614"/>
    <w:rsid w:val="00D06125"/>
    <w:rsid w:val="00D42E6A"/>
    <w:rsid w:val="00D46643"/>
    <w:rsid w:val="00DB3E43"/>
    <w:rsid w:val="00DE0D03"/>
    <w:rsid w:val="00E55788"/>
    <w:rsid w:val="00E569E5"/>
    <w:rsid w:val="00E579D6"/>
    <w:rsid w:val="00EA2861"/>
    <w:rsid w:val="00EB0780"/>
    <w:rsid w:val="00EC12D9"/>
    <w:rsid w:val="00EE756F"/>
    <w:rsid w:val="00EE77AE"/>
    <w:rsid w:val="00EF204E"/>
    <w:rsid w:val="00F00A79"/>
    <w:rsid w:val="00F438E9"/>
    <w:rsid w:val="00F55366"/>
    <w:rsid w:val="00F94B57"/>
    <w:rsid w:val="00F951B6"/>
    <w:rsid w:val="00F961E3"/>
    <w:rsid w:val="00FA6637"/>
    <w:rsid w:val="00FD1476"/>
    <w:rsid w:val="00FF0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412A94"/>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55492B"/>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835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909">
      <w:bodyDiv w:val="1"/>
      <w:marLeft w:val="0"/>
      <w:marRight w:val="0"/>
      <w:marTop w:val="0"/>
      <w:marBottom w:val="0"/>
      <w:divBdr>
        <w:top w:val="none" w:sz="0" w:space="0" w:color="auto"/>
        <w:left w:val="none" w:sz="0" w:space="0" w:color="auto"/>
        <w:bottom w:val="none" w:sz="0" w:space="0" w:color="auto"/>
        <w:right w:val="none" w:sz="0" w:space="0" w:color="auto"/>
      </w:divBdr>
    </w:div>
    <w:div w:id="76101085">
      <w:bodyDiv w:val="1"/>
      <w:marLeft w:val="0"/>
      <w:marRight w:val="0"/>
      <w:marTop w:val="0"/>
      <w:marBottom w:val="0"/>
      <w:divBdr>
        <w:top w:val="none" w:sz="0" w:space="0" w:color="auto"/>
        <w:left w:val="none" w:sz="0" w:space="0" w:color="auto"/>
        <w:bottom w:val="none" w:sz="0" w:space="0" w:color="auto"/>
        <w:right w:val="none" w:sz="0" w:space="0" w:color="auto"/>
      </w:divBdr>
    </w:div>
    <w:div w:id="229971391">
      <w:bodyDiv w:val="1"/>
      <w:marLeft w:val="0"/>
      <w:marRight w:val="0"/>
      <w:marTop w:val="0"/>
      <w:marBottom w:val="0"/>
      <w:divBdr>
        <w:top w:val="none" w:sz="0" w:space="0" w:color="auto"/>
        <w:left w:val="none" w:sz="0" w:space="0" w:color="auto"/>
        <w:bottom w:val="none" w:sz="0" w:space="0" w:color="auto"/>
        <w:right w:val="none" w:sz="0" w:space="0" w:color="auto"/>
      </w:divBdr>
    </w:div>
    <w:div w:id="475226079">
      <w:bodyDiv w:val="1"/>
      <w:marLeft w:val="0"/>
      <w:marRight w:val="0"/>
      <w:marTop w:val="0"/>
      <w:marBottom w:val="0"/>
      <w:divBdr>
        <w:top w:val="none" w:sz="0" w:space="0" w:color="auto"/>
        <w:left w:val="none" w:sz="0" w:space="0" w:color="auto"/>
        <w:bottom w:val="none" w:sz="0" w:space="0" w:color="auto"/>
        <w:right w:val="none" w:sz="0" w:space="0" w:color="auto"/>
      </w:divBdr>
    </w:div>
    <w:div w:id="483745903">
      <w:bodyDiv w:val="1"/>
      <w:marLeft w:val="0"/>
      <w:marRight w:val="0"/>
      <w:marTop w:val="0"/>
      <w:marBottom w:val="0"/>
      <w:divBdr>
        <w:top w:val="none" w:sz="0" w:space="0" w:color="auto"/>
        <w:left w:val="none" w:sz="0" w:space="0" w:color="auto"/>
        <w:bottom w:val="none" w:sz="0" w:space="0" w:color="auto"/>
        <w:right w:val="none" w:sz="0" w:space="0" w:color="auto"/>
      </w:divBdr>
    </w:div>
    <w:div w:id="505752976">
      <w:bodyDiv w:val="1"/>
      <w:marLeft w:val="0"/>
      <w:marRight w:val="0"/>
      <w:marTop w:val="0"/>
      <w:marBottom w:val="0"/>
      <w:divBdr>
        <w:top w:val="none" w:sz="0" w:space="0" w:color="auto"/>
        <w:left w:val="none" w:sz="0" w:space="0" w:color="auto"/>
        <w:bottom w:val="none" w:sz="0" w:space="0" w:color="auto"/>
        <w:right w:val="none" w:sz="0" w:space="0" w:color="auto"/>
      </w:divBdr>
    </w:div>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587738277">
      <w:bodyDiv w:val="1"/>
      <w:marLeft w:val="0"/>
      <w:marRight w:val="0"/>
      <w:marTop w:val="0"/>
      <w:marBottom w:val="0"/>
      <w:divBdr>
        <w:top w:val="none" w:sz="0" w:space="0" w:color="auto"/>
        <w:left w:val="none" w:sz="0" w:space="0" w:color="auto"/>
        <w:bottom w:val="none" w:sz="0" w:space="0" w:color="auto"/>
        <w:right w:val="none" w:sz="0" w:space="0" w:color="auto"/>
      </w:divBdr>
    </w:div>
    <w:div w:id="619609693">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 w:id="738478378">
      <w:bodyDiv w:val="1"/>
      <w:marLeft w:val="0"/>
      <w:marRight w:val="0"/>
      <w:marTop w:val="0"/>
      <w:marBottom w:val="0"/>
      <w:divBdr>
        <w:top w:val="none" w:sz="0" w:space="0" w:color="auto"/>
        <w:left w:val="none" w:sz="0" w:space="0" w:color="auto"/>
        <w:bottom w:val="none" w:sz="0" w:space="0" w:color="auto"/>
        <w:right w:val="none" w:sz="0" w:space="0" w:color="auto"/>
      </w:divBdr>
    </w:div>
    <w:div w:id="739014175">
      <w:bodyDiv w:val="1"/>
      <w:marLeft w:val="0"/>
      <w:marRight w:val="0"/>
      <w:marTop w:val="0"/>
      <w:marBottom w:val="0"/>
      <w:divBdr>
        <w:top w:val="none" w:sz="0" w:space="0" w:color="auto"/>
        <w:left w:val="none" w:sz="0" w:space="0" w:color="auto"/>
        <w:bottom w:val="none" w:sz="0" w:space="0" w:color="auto"/>
        <w:right w:val="none" w:sz="0" w:space="0" w:color="auto"/>
      </w:divBdr>
    </w:div>
    <w:div w:id="859054242">
      <w:bodyDiv w:val="1"/>
      <w:marLeft w:val="0"/>
      <w:marRight w:val="0"/>
      <w:marTop w:val="0"/>
      <w:marBottom w:val="0"/>
      <w:divBdr>
        <w:top w:val="none" w:sz="0" w:space="0" w:color="auto"/>
        <w:left w:val="none" w:sz="0" w:space="0" w:color="auto"/>
        <w:bottom w:val="none" w:sz="0" w:space="0" w:color="auto"/>
        <w:right w:val="none" w:sz="0" w:space="0" w:color="auto"/>
      </w:divBdr>
    </w:div>
    <w:div w:id="870994457">
      <w:bodyDiv w:val="1"/>
      <w:marLeft w:val="0"/>
      <w:marRight w:val="0"/>
      <w:marTop w:val="0"/>
      <w:marBottom w:val="0"/>
      <w:divBdr>
        <w:top w:val="none" w:sz="0" w:space="0" w:color="auto"/>
        <w:left w:val="none" w:sz="0" w:space="0" w:color="auto"/>
        <w:bottom w:val="none" w:sz="0" w:space="0" w:color="auto"/>
        <w:right w:val="none" w:sz="0" w:space="0" w:color="auto"/>
      </w:divBdr>
    </w:div>
    <w:div w:id="993294047">
      <w:bodyDiv w:val="1"/>
      <w:marLeft w:val="0"/>
      <w:marRight w:val="0"/>
      <w:marTop w:val="0"/>
      <w:marBottom w:val="0"/>
      <w:divBdr>
        <w:top w:val="none" w:sz="0" w:space="0" w:color="auto"/>
        <w:left w:val="none" w:sz="0" w:space="0" w:color="auto"/>
        <w:bottom w:val="none" w:sz="0" w:space="0" w:color="auto"/>
        <w:right w:val="none" w:sz="0" w:space="0" w:color="auto"/>
      </w:divBdr>
    </w:div>
    <w:div w:id="1241795254">
      <w:bodyDiv w:val="1"/>
      <w:marLeft w:val="0"/>
      <w:marRight w:val="0"/>
      <w:marTop w:val="0"/>
      <w:marBottom w:val="0"/>
      <w:divBdr>
        <w:top w:val="none" w:sz="0" w:space="0" w:color="auto"/>
        <w:left w:val="none" w:sz="0" w:space="0" w:color="auto"/>
        <w:bottom w:val="none" w:sz="0" w:space="0" w:color="auto"/>
        <w:right w:val="none" w:sz="0" w:space="0" w:color="auto"/>
      </w:divBdr>
    </w:div>
    <w:div w:id="1261840665">
      <w:bodyDiv w:val="1"/>
      <w:marLeft w:val="0"/>
      <w:marRight w:val="0"/>
      <w:marTop w:val="0"/>
      <w:marBottom w:val="0"/>
      <w:divBdr>
        <w:top w:val="none" w:sz="0" w:space="0" w:color="auto"/>
        <w:left w:val="none" w:sz="0" w:space="0" w:color="auto"/>
        <w:bottom w:val="none" w:sz="0" w:space="0" w:color="auto"/>
        <w:right w:val="none" w:sz="0" w:space="0" w:color="auto"/>
      </w:divBdr>
    </w:div>
    <w:div w:id="1465931088">
      <w:bodyDiv w:val="1"/>
      <w:marLeft w:val="0"/>
      <w:marRight w:val="0"/>
      <w:marTop w:val="0"/>
      <w:marBottom w:val="0"/>
      <w:divBdr>
        <w:top w:val="none" w:sz="0" w:space="0" w:color="auto"/>
        <w:left w:val="none" w:sz="0" w:space="0" w:color="auto"/>
        <w:bottom w:val="none" w:sz="0" w:space="0" w:color="auto"/>
        <w:right w:val="none" w:sz="0" w:space="0" w:color="auto"/>
      </w:divBdr>
    </w:div>
    <w:div w:id="1564489890">
      <w:bodyDiv w:val="1"/>
      <w:marLeft w:val="0"/>
      <w:marRight w:val="0"/>
      <w:marTop w:val="0"/>
      <w:marBottom w:val="0"/>
      <w:divBdr>
        <w:top w:val="none" w:sz="0" w:space="0" w:color="auto"/>
        <w:left w:val="none" w:sz="0" w:space="0" w:color="auto"/>
        <w:bottom w:val="none" w:sz="0" w:space="0" w:color="auto"/>
        <w:right w:val="none" w:sz="0" w:space="0" w:color="auto"/>
      </w:divBdr>
    </w:div>
    <w:div w:id="1716613574">
      <w:bodyDiv w:val="1"/>
      <w:marLeft w:val="0"/>
      <w:marRight w:val="0"/>
      <w:marTop w:val="0"/>
      <w:marBottom w:val="0"/>
      <w:divBdr>
        <w:top w:val="none" w:sz="0" w:space="0" w:color="auto"/>
        <w:left w:val="none" w:sz="0" w:space="0" w:color="auto"/>
        <w:bottom w:val="none" w:sz="0" w:space="0" w:color="auto"/>
        <w:right w:val="none" w:sz="0" w:space="0" w:color="auto"/>
      </w:divBdr>
    </w:div>
    <w:div w:id="1721710846">
      <w:bodyDiv w:val="1"/>
      <w:marLeft w:val="0"/>
      <w:marRight w:val="0"/>
      <w:marTop w:val="0"/>
      <w:marBottom w:val="0"/>
      <w:divBdr>
        <w:top w:val="none" w:sz="0" w:space="0" w:color="auto"/>
        <w:left w:val="none" w:sz="0" w:space="0" w:color="auto"/>
        <w:bottom w:val="none" w:sz="0" w:space="0" w:color="auto"/>
        <w:right w:val="none" w:sz="0" w:space="0" w:color="auto"/>
      </w:divBdr>
    </w:div>
    <w:div w:id="1816336827">
      <w:bodyDiv w:val="1"/>
      <w:marLeft w:val="0"/>
      <w:marRight w:val="0"/>
      <w:marTop w:val="0"/>
      <w:marBottom w:val="0"/>
      <w:divBdr>
        <w:top w:val="none" w:sz="0" w:space="0" w:color="auto"/>
        <w:left w:val="none" w:sz="0" w:space="0" w:color="auto"/>
        <w:bottom w:val="none" w:sz="0" w:space="0" w:color="auto"/>
        <w:right w:val="none" w:sz="0" w:space="0" w:color="auto"/>
      </w:divBdr>
    </w:div>
    <w:div w:id="1841120855">
      <w:bodyDiv w:val="1"/>
      <w:marLeft w:val="0"/>
      <w:marRight w:val="0"/>
      <w:marTop w:val="0"/>
      <w:marBottom w:val="0"/>
      <w:divBdr>
        <w:top w:val="none" w:sz="0" w:space="0" w:color="auto"/>
        <w:left w:val="none" w:sz="0" w:space="0" w:color="auto"/>
        <w:bottom w:val="none" w:sz="0" w:space="0" w:color="auto"/>
        <w:right w:val="none" w:sz="0" w:space="0" w:color="auto"/>
      </w:divBdr>
    </w:div>
    <w:div w:id="1873613403">
      <w:bodyDiv w:val="1"/>
      <w:marLeft w:val="0"/>
      <w:marRight w:val="0"/>
      <w:marTop w:val="0"/>
      <w:marBottom w:val="0"/>
      <w:divBdr>
        <w:top w:val="none" w:sz="0" w:space="0" w:color="auto"/>
        <w:left w:val="none" w:sz="0" w:space="0" w:color="auto"/>
        <w:bottom w:val="none" w:sz="0" w:space="0" w:color="auto"/>
        <w:right w:val="none" w:sz="0" w:space="0" w:color="auto"/>
      </w:divBdr>
    </w:div>
    <w:div w:id="1880509100">
      <w:bodyDiv w:val="1"/>
      <w:marLeft w:val="0"/>
      <w:marRight w:val="0"/>
      <w:marTop w:val="0"/>
      <w:marBottom w:val="0"/>
      <w:divBdr>
        <w:top w:val="none" w:sz="0" w:space="0" w:color="auto"/>
        <w:left w:val="none" w:sz="0" w:space="0" w:color="auto"/>
        <w:bottom w:val="none" w:sz="0" w:space="0" w:color="auto"/>
        <w:right w:val="none" w:sz="0" w:space="0" w:color="auto"/>
      </w:divBdr>
    </w:div>
    <w:div w:id="1892687827">
      <w:bodyDiv w:val="1"/>
      <w:marLeft w:val="0"/>
      <w:marRight w:val="0"/>
      <w:marTop w:val="0"/>
      <w:marBottom w:val="0"/>
      <w:divBdr>
        <w:top w:val="none" w:sz="0" w:space="0" w:color="auto"/>
        <w:left w:val="none" w:sz="0" w:space="0" w:color="auto"/>
        <w:bottom w:val="none" w:sz="0" w:space="0" w:color="auto"/>
        <w:right w:val="none" w:sz="0" w:space="0" w:color="auto"/>
      </w:divBdr>
    </w:div>
    <w:div w:id="1917083465">
      <w:bodyDiv w:val="1"/>
      <w:marLeft w:val="0"/>
      <w:marRight w:val="0"/>
      <w:marTop w:val="0"/>
      <w:marBottom w:val="0"/>
      <w:divBdr>
        <w:top w:val="none" w:sz="0" w:space="0" w:color="auto"/>
        <w:left w:val="none" w:sz="0" w:space="0" w:color="auto"/>
        <w:bottom w:val="none" w:sz="0" w:space="0" w:color="auto"/>
        <w:right w:val="none" w:sz="0" w:space="0" w:color="auto"/>
      </w:divBdr>
    </w:div>
    <w:div w:id="1925608187">
      <w:bodyDiv w:val="1"/>
      <w:marLeft w:val="0"/>
      <w:marRight w:val="0"/>
      <w:marTop w:val="0"/>
      <w:marBottom w:val="0"/>
      <w:divBdr>
        <w:top w:val="none" w:sz="0" w:space="0" w:color="auto"/>
        <w:left w:val="none" w:sz="0" w:space="0" w:color="auto"/>
        <w:bottom w:val="none" w:sz="0" w:space="0" w:color="auto"/>
        <w:right w:val="none" w:sz="0" w:space="0" w:color="auto"/>
      </w:divBdr>
    </w:div>
    <w:div w:id="1996957514">
      <w:bodyDiv w:val="1"/>
      <w:marLeft w:val="0"/>
      <w:marRight w:val="0"/>
      <w:marTop w:val="0"/>
      <w:marBottom w:val="0"/>
      <w:divBdr>
        <w:top w:val="none" w:sz="0" w:space="0" w:color="auto"/>
        <w:left w:val="none" w:sz="0" w:space="0" w:color="auto"/>
        <w:bottom w:val="none" w:sz="0" w:space="0" w:color="auto"/>
        <w:right w:val="none" w:sz="0" w:space="0" w:color="auto"/>
      </w:divBdr>
    </w:div>
    <w:div w:id="2039577965">
      <w:bodyDiv w:val="1"/>
      <w:marLeft w:val="0"/>
      <w:marRight w:val="0"/>
      <w:marTop w:val="0"/>
      <w:marBottom w:val="0"/>
      <w:divBdr>
        <w:top w:val="none" w:sz="0" w:space="0" w:color="auto"/>
        <w:left w:val="none" w:sz="0" w:space="0" w:color="auto"/>
        <w:bottom w:val="none" w:sz="0" w:space="0" w:color="auto"/>
        <w:right w:val="none" w:sz="0" w:space="0" w:color="auto"/>
      </w:divBdr>
    </w:div>
    <w:div w:id="2129275302">
      <w:bodyDiv w:val="1"/>
      <w:marLeft w:val="0"/>
      <w:marRight w:val="0"/>
      <w:marTop w:val="0"/>
      <w:marBottom w:val="0"/>
      <w:divBdr>
        <w:top w:val="none" w:sz="0" w:space="0" w:color="auto"/>
        <w:left w:val="none" w:sz="0" w:space="0" w:color="auto"/>
        <w:bottom w:val="none" w:sz="0" w:space="0" w:color="auto"/>
        <w:right w:val="none" w:sz="0" w:space="0" w:color="auto"/>
      </w:divBdr>
    </w:div>
    <w:div w:id="2141608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lehrplanplus.bayern.de/fachprofil/realschule/mathemati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4246</Words>
  <Characters>26750</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30935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96</cp:revision>
  <cp:lastPrinted>2023-03-22T13:55:00Z</cp:lastPrinted>
  <dcterms:created xsi:type="dcterms:W3CDTF">2023-03-22T08:18:00Z</dcterms:created>
  <dcterms:modified xsi:type="dcterms:W3CDTF">2023-03-30T07:26:00Z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