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34C" w:rsidRPr="004D334C" w:rsidRDefault="004D334C" w:rsidP="004D334C">
      <w:pPr>
        <w:suppressLineNumbers/>
        <w:spacing w:after="0"/>
        <w:jc w:val="both"/>
        <w:rPr>
          <w:rFonts w:ascii="Calibri" w:hAnsi="Calibri"/>
          <w:b/>
          <w:color w:val="0070C0"/>
          <w:sz w:val="32"/>
          <w:szCs w:val="28"/>
        </w:rPr>
      </w:pPr>
      <w:r w:rsidRPr="004D334C">
        <w:rPr>
          <w:rFonts w:ascii="Calibri" w:hAnsi="Calibri"/>
          <w:b/>
          <w:color w:val="0070C0"/>
          <w:sz w:val="32"/>
          <w:szCs w:val="28"/>
        </w:rPr>
        <w:t>Medienkompetenzen in #</w:t>
      </w:r>
      <w:r w:rsidR="00320EB7">
        <w:rPr>
          <w:rFonts w:ascii="Calibri" w:hAnsi="Calibri"/>
          <w:b/>
          <w:color w:val="0070C0"/>
          <w:sz w:val="32"/>
          <w:szCs w:val="28"/>
        </w:rPr>
        <w:t>Wirtschaft</w:t>
      </w:r>
      <w:r w:rsidR="003258E1">
        <w:rPr>
          <w:rFonts w:ascii="Calibri" w:hAnsi="Calibri"/>
          <w:b/>
          <w:color w:val="0070C0"/>
          <w:sz w:val="32"/>
          <w:szCs w:val="28"/>
        </w:rPr>
        <w:t xml:space="preserve"> </w:t>
      </w:r>
      <w:r w:rsidRPr="004D334C">
        <w:rPr>
          <w:rFonts w:ascii="Calibri" w:hAnsi="Calibri"/>
          <w:b/>
          <w:color w:val="0070C0"/>
          <w:sz w:val="32"/>
          <w:szCs w:val="28"/>
        </w:rPr>
        <w:t xml:space="preserve">– NRW, Band </w:t>
      </w:r>
      <w:r w:rsidR="000424A5">
        <w:rPr>
          <w:rFonts w:ascii="Calibri" w:hAnsi="Calibri"/>
          <w:b/>
          <w:color w:val="0070C0"/>
          <w:sz w:val="32"/>
          <w:szCs w:val="28"/>
        </w:rPr>
        <w:t>9</w:t>
      </w:r>
      <w:r w:rsidRPr="004D334C">
        <w:rPr>
          <w:rFonts w:ascii="Calibri" w:hAnsi="Calibri"/>
          <w:b/>
          <w:color w:val="0070C0"/>
          <w:sz w:val="32"/>
          <w:szCs w:val="28"/>
        </w:rPr>
        <w:t>/</w:t>
      </w:r>
      <w:r w:rsidR="000424A5">
        <w:rPr>
          <w:rFonts w:ascii="Calibri" w:hAnsi="Calibri"/>
          <w:b/>
          <w:color w:val="0070C0"/>
          <w:sz w:val="32"/>
          <w:szCs w:val="28"/>
        </w:rPr>
        <w:t>10</w:t>
      </w:r>
    </w:p>
    <w:p w:rsidR="004D334C" w:rsidRPr="004D334C" w:rsidRDefault="004D334C" w:rsidP="004D334C">
      <w:pPr>
        <w:suppressLineNumbers/>
        <w:spacing w:after="0"/>
        <w:jc w:val="both"/>
        <w:rPr>
          <w:rFonts w:ascii="Calibri" w:hAnsi="Calibri"/>
          <w:b/>
          <w:color w:val="0070C0"/>
          <w:sz w:val="32"/>
          <w:szCs w:val="28"/>
        </w:rPr>
      </w:pPr>
    </w:p>
    <w:p w:rsidR="004D334C" w:rsidRDefault="004D334C" w:rsidP="004D334C">
      <w:pPr>
        <w:suppressLineNumbers/>
        <w:spacing w:after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Die Landesregierung Nordrhein-Westfalen hat in Zusammenarbeit mit unterschiedlichen Kooperationspartnern den Medienkompetenzrahmen für NRW auf den Weg gebracht. </w:t>
      </w:r>
    </w:p>
    <w:p w:rsidR="004D334C" w:rsidRDefault="004D334C" w:rsidP="004D334C">
      <w:pPr>
        <w:suppressLineNumbers/>
        <w:spacing w:after="0" w:line="240" w:lineRule="auto"/>
        <w:rPr>
          <w:rFonts w:asciiTheme="minorHAnsi" w:hAnsiTheme="minorHAnsi" w:cstheme="minorHAnsi"/>
          <w:sz w:val="24"/>
        </w:rPr>
      </w:pPr>
    </w:p>
    <w:p w:rsidR="004D334C" w:rsidRPr="00D72402" w:rsidRDefault="004D334C" w:rsidP="004D334C">
      <w:pPr>
        <w:suppressLineNumbers/>
        <w:spacing w:after="0" w:line="240" w:lineRule="auto"/>
        <w:rPr>
          <w:rFonts w:asciiTheme="minorHAnsi" w:hAnsiTheme="minorHAnsi" w:cstheme="minorHAnsi"/>
          <w:sz w:val="24"/>
        </w:rPr>
      </w:pPr>
      <w:r w:rsidRPr="00D72402">
        <w:rPr>
          <w:rFonts w:asciiTheme="minorHAnsi" w:hAnsiTheme="minorHAnsi" w:cstheme="minorHAnsi"/>
          <w:sz w:val="24"/>
        </w:rPr>
        <w:t>Das vorliegende Lehrwerk „#</w:t>
      </w:r>
      <w:r w:rsidR="00320EB7">
        <w:rPr>
          <w:rFonts w:asciiTheme="minorHAnsi" w:hAnsiTheme="minorHAnsi" w:cstheme="minorHAnsi"/>
          <w:sz w:val="24"/>
        </w:rPr>
        <w:t>Wirtschaft</w:t>
      </w:r>
      <w:r w:rsidR="00BE3835">
        <w:rPr>
          <w:rFonts w:asciiTheme="minorHAnsi" w:hAnsiTheme="minorHAnsi" w:cstheme="minorHAnsi"/>
          <w:sz w:val="24"/>
        </w:rPr>
        <w:t xml:space="preserve"> </w:t>
      </w:r>
      <w:r w:rsidRPr="00D72402">
        <w:rPr>
          <w:rFonts w:asciiTheme="minorHAnsi" w:hAnsiTheme="minorHAnsi" w:cstheme="minorHAnsi"/>
          <w:sz w:val="24"/>
        </w:rPr>
        <w:t xml:space="preserve">– NRW, Band </w:t>
      </w:r>
      <w:r w:rsidR="000424A5">
        <w:rPr>
          <w:rFonts w:asciiTheme="minorHAnsi" w:hAnsiTheme="minorHAnsi" w:cstheme="minorHAnsi"/>
          <w:sz w:val="24"/>
        </w:rPr>
        <w:t>9</w:t>
      </w:r>
      <w:r w:rsidRPr="00D72402">
        <w:rPr>
          <w:rFonts w:asciiTheme="minorHAnsi" w:hAnsiTheme="minorHAnsi" w:cstheme="minorHAnsi"/>
          <w:sz w:val="24"/>
        </w:rPr>
        <w:t>/</w:t>
      </w:r>
      <w:r w:rsidR="000424A5">
        <w:rPr>
          <w:rFonts w:asciiTheme="minorHAnsi" w:hAnsiTheme="minorHAnsi" w:cstheme="minorHAnsi"/>
          <w:sz w:val="24"/>
        </w:rPr>
        <w:t>10</w:t>
      </w:r>
      <w:r w:rsidRPr="00D72402">
        <w:rPr>
          <w:rFonts w:asciiTheme="minorHAnsi" w:hAnsiTheme="minorHAnsi" w:cstheme="minorHAnsi"/>
          <w:sz w:val="24"/>
        </w:rPr>
        <w:t xml:space="preserve">“ leistet einen wichtigen Beitrag, um den Kompetenzaufbau über die Fächer hinweg zu leisten. </w:t>
      </w:r>
    </w:p>
    <w:p w:rsidR="004D334C" w:rsidRPr="00D72402" w:rsidRDefault="004D334C" w:rsidP="004D334C">
      <w:pPr>
        <w:suppressLineNumbers/>
        <w:spacing w:after="0" w:line="240" w:lineRule="auto"/>
        <w:rPr>
          <w:rFonts w:asciiTheme="minorHAnsi" w:hAnsiTheme="minorHAnsi" w:cstheme="minorHAnsi"/>
          <w:sz w:val="24"/>
        </w:rPr>
      </w:pPr>
    </w:p>
    <w:p w:rsidR="004D334C" w:rsidRPr="00D72402" w:rsidRDefault="004D334C" w:rsidP="004D334C">
      <w:pPr>
        <w:suppressLineNumbers/>
        <w:spacing w:after="0" w:line="240" w:lineRule="auto"/>
        <w:rPr>
          <w:rFonts w:asciiTheme="minorHAnsi" w:hAnsiTheme="minorHAnsi" w:cstheme="minorHAnsi"/>
          <w:sz w:val="24"/>
        </w:rPr>
      </w:pPr>
      <w:r w:rsidRPr="00D72402">
        <w:rPr>
          <w:rFonts w:asciiTheme="minorHAnsi" w:hAnsiTheme="minorHAnsi" w:cstheme="minorHAnsi"/>
          <w:sz w:val="24"/>
        </w:rPr>
        <w:t xml:space="preserve">Die Kompetenzbereiche des Medienkompetenzrahmens werden in den Kapiteln verschiedentlich und vielfältig angesteuert. </w:t>
      </w:r>
    </w:p>
    <w:p w:rsidR="004D334C" w:rsidRPr="00D72402" w:rsidRDefault="004D334C" w:rsidP="004D334C">
      <w:pPr>
        <w:suppressLineNumbers/>
        <w:spacing w:after="0" w:line="240" w:lineRule="auto"/>
        <w:rPr>
          <w:rFonts w:asciiTheme="minorHAnsi" w:hAnsiTheme="minorHAnsi" w:cstheme="minorHAnsi"/>
          <w:sz w:val="24"/>
        </w:rPr>
      </w:pPr>
      <w:r w:rsidRPr="00D72402">
        <w:rPr>
          <w:rFonts w:asciiTheme="minorHAnsi" w:hAnsiTheme="minorHAnsi" w:cstheme="minorHAnsi"/>
          <w:sz w:val="24"/>
        </w:rPr>
        <w:t>Die nachfolgende Tabelle führt die zentralen Orte auf und kann als Beispiel dienen, wo</w:t>
      </w:r>
      <w:r w:rsidR="00DD464C">
        <w:rPr>
          <w:rFonts w:asciiTheme="minorHAnsi" w:hAnsiTheme="minorHAnsi" w:cstheme="minorHAnsi"/>
          <w:sz w:val="24"/>
        </w:rPr>
        <w:t xml:space="preserve"> s</w:t>
      </w:r>
      <w:r w:rsidRPr="00D72402">
        <w:rPr>
          <w:rFonts w:asciiTheme="minorHAnsi" w:hAnsiTheme="minorHAnsi" w:cstheme="minorHAnsi"/>
          <w:sz w:val="24"/>
        </w:rPr>
        <w:t>ie für den schulinternen Lehrplan und das Medienkonzept aufgenommen werden können.</w:t>
      </w:r>
    </w:p>
    <w:p w:rsidR="004D334C" w:rsidRDefault="004D334C" w:rsidP="004D334C">
      <w:pPr>
        <w:suppressLineNumbers/>
        <w:spacing w:after="0" w:line="240" w:lineRule="auto"/>
        <w:rPr>
          <w:rFonts w:asciiTheme="minorHAnsi" w:hAnsiTheme="minorHAnsi" w:cstheme="minorHAnsi"/>
          <w:sz w:val="24"/>
        </w:rPr>
      </w:pPr>
    </w:p>
    <w:p w:rsidR="004D334C" w:rsidRPr="00606837" w:rsidRDefault="004D334C" w:rsidP="004D334C">
      <w:pPr>
        <w:suppressLineNumbers/>
        <w:spacing w:after="0" w:line="240" w:lineRule="auto"/>
        <w:rPr>
          <w:rFonts w:ascii="Calibri" w:hAnsi="Calibri"/>
          <w:b/>
        </w:rPr>
      </w:pPr>
      <w:r w:rsidRPr="004D334C">
        <w:rPr>
          <w:rFonts w:ascii="Calibri" w:hAnsi="Calibri"/>
          <w:b/>
          <w:color w:val="0070C0"/>
          <w:sz w:val="24"/>
        </w:rPr>
        <w:t xml:space="preserve">Übergeordnete Medienkompetenzen des Medienkompetenzrahmens </w:t>
      </w:r>
    </w:p>
    <w:p w:rsidR="004D334C" w:rsidRDefault="004D334C" w:rsidP="004D334C">
      <w:pPr>
        <w:spacing w:after="0" w:line="240" w:lineRule="auto"/>
        <w:rPr>
          <w:rFonts w:asciiTheme="minorHAnsi" w:hAnsiTheme="minorHAnsi" w:cstheme="minorHAnsi"/>
          <w:sz w:val="24"/>
        </w:rPr>
      </w:pPr>
    </w:p>
    <w:tbl>
      <w:tblPr>
        <w:tblStyle w:val="Tabellenraster"/>
        <w:tblW w:w="14123" w:type="dxa"/>
        <w:tblLook w:val="04A0" w:firstRow="1" w:lastRow="0" w:firstColumn="1" w:lastColumn="0" w:noHBand="0" w:noVBand="1"/>
      </w:tblPr>
      <w:tblGrid>
        <w:gridCol w:w="4176"/>
        <w:gridCol w:w="1915"/>
        <w:gridCol w:w="8032"/>
      </w:tblGrid>
      <w:tr w:rsidR="004D334C" w:rsidTr="00282BF9">
        <w:trPr>
          <w:trHeight w:val="626"/>
        </w:trPr>
        <w:tc>
          <w:tcPr>
            <w:tcW w:w="4176" w:type="dxa"/>
          </w:tcPr>
          <w:p w:rsidR="004D334C" w:rsidRPr="00F37BBE" w:rsidRDefault="004D334C" w:rsidP="003D7FEB">
            <w:pPr>
              <w:spacing w:after="0" w:line="24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Übergeordnete </w:t>
            </w:r>
            <w:r w:rsidRPr="00F37BBE">
              <w:rPr>
                <w:rFonts w:ascii="Calibri" w:hAnsi="Calibri"/>
                <w:b/>
              </w:rPr>
              <w:t>Medienkompetenzen</w:t>
            </w:r>
          </w:p>
          <w:p w:rsidR="004D334C" w:rsidRPr="00F37BBE" w:rsidRDefault="004D334C" w:rsidP="003D7FEB">
            <w:pPr>
              <w:spacing w:after="0" w:line="240" w:lineRule="auto"/>
              <w:rPr>
                <w:rFonts w:ascii="Calibri" w:hAnsi="Calibri"/>
                <w:b/>
              </w:rPr>
            </w:pPr>
            <w:r w:rsidRPr="00F37BBE">
              <w:rPr>
                <w:rFonts w:ascii="Calibri" w:hAnsi="Calibri"/>
                <w:b/>
              </w:rPr>
              <w:t>aus dem MKR</w:t>
            </w:r>
          </w:p>
        </w:tc>
        <w:tc>
          <w:tcPr>
            <w:tcW w:w="9947" w:type="dxa"/>
            <w:gridSpan w:val="2"/>
          </w:tcPr>
          <w:p w:rsidR="004D334C" w:rsidRPr="00F37BBE" w:rsidRDefault="004D334C" w:rsidP="00FC5475">
            <w:pPr>
              <w:spacing w:after="0" w:line="24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Beispielhafte </w:t>
            </w:r>
            <w:r w:rsidRPr="00F37BBE">
              <w:rPr>
                <w:rFonts w:ascii="Calibri" w:hAnsi="Calibri"/>
                <w:b/>
              </w:rPr>
              <w:t>Orte im Lehrbuch „#</w:t>
            </w:r>
            <w:r w:rsidR="00320EB7">
              <w:rPr>
                <w:rFonts w:ascii="Calibri" w:hAnsi="Calibri"/>
                <w:b/>
              </w:rPr>
              <w:t>Wirtschaft</w:t>
            </w:r>
            <w:r w:rsidR="00BE3835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 xml:space="preserve">– </w:t>
            </w:r>
            <w:r w:rsidRPr="00F37BBE">
              <w:rPr>
                <w:rFonts w:ascii="Calibri" w:hAnsi="Calibri"/>
                <w:b/>
              </w:rPr>
              <w:t>NRW</w:t>
            </w:r>
            <w:r>
              <w:rPr>
                <w:rFonts w:ascii="Calibri" w:hAnsi="Calibri"/>
                <w:b/>
              </w:rPr>
              <w:t xml:space="preserve">, </w:t>
            </w:r>
            <w:r w:rsidRPr="00F37BBE">
              <w:rPr>
                <w:rFonts w:ascii="Calibri" w:hAnsi="Calibri"/>
                <w:b/>
              </w:rPr>
              <w:t xml:space="preserve">Band </w:t>
            </w:r>
            <w:r w:rsidR="00FC5475">
              <w:rPr>
                <w:rFonts w:ascii="Calibri" w:hAnsi="Calibri"/>
                <w:b/>
              </w:rPr>
              <w:t>9</w:t>
            </w:r>
            <w:r w:rsidRPr="00F37BBE">
              <w:rPr>
                <w:rFonts w:ascii="Calibri" w:hAnsi="Calibri"/>
                <w:b/>
              </w:rPr>
              <w:t>/</w:t>
            </w:r>
            <w:r w:rsidR="00FC5475">
              <w:rPr>
                <w:rFonts w:ascii="Calibri" w:hAnsi="Calibri"/>
                <w:b/>
              </w:rPr>
              <w:t>10</w:t>
            </w:r>
            <w:bookmarkStart w:id="0" w:name="_GoBack"/>
            <w:bookmarkEnd w:id="0"/>
            <w:r w:rsidRPr="00F37BBE">
              <w:rPr>
                <w:rFonts w:ascii="Calibri" w:hAnsi="Calibri"/>
                <w:b/>
              </w:rPr>
              <w:t>“</w:t>
            </w:r>
          </w:p>
        </w:tc>
      </w:tr>
      <w:tr w:rsidR="00E07348" w:rsidTr="00BC462D">
        <w:trPr>
          <w:trHeight w:val="626"/>
        </w:trPr>
        <w:tc>
          <w:tcPr>
            <w:tcW w:w="4176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2.1 Informationsrecherche</w:t>
            </w:r>
          </w:p>
        </w:tc>
        <w:tc>
          <w:tcPr>
            <w:tcW w:w="1915" w:type="dxa"/>
            <w:shd w:val="clear" w:color="auto" w:fill="FFFFFF" w:themeFill="background1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2.2, S. 46</w:t>
            </w:r>
          </w:p>
        </w:tc>
        <w:tc>
          <w:tcPr>
            <w:tcW w:w="8032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Sicherheitszeichen in der Schule recherchieren</w:t>
            </w:r>
          </w:p>
        </w:tc>
      </w:tr>
      <w:tr w:rsidR="00E07348" w:rsidTr="00BC462D">
        <w:trPr>
          <w:trHeight w:val="626"/>
        </w:trPr>
        <w:tc>
          <w:tcPr>
            <w:tcW w:w="4176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3.3, S. 70</w:t>
            </w:r>
          </w:p>
        </w:tc>
        <w:tc>
          <w:tcPr>
            <w:tcW w:w="8032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Im Internet passende Stellenanzeigen recherchieren</w:t>
            </w:r>
          </w:p>
        </w:tc>
      </w:tr>
      <w:tr w:rsidR="00E07348" w:rsidTr="00BC462D">
        <w:trPr>
          <w:trHeight w:val="626"/>
        </w:trPr>
        <w:tc>
          <w:tcPr>
            <w:tcW w:w="4176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3.3, S. 72</w:t>
            </w:r>
          </w:p>
        </w:tc>
        <w:tc>
          <w:tcPr>
            <w:tcW w:w="8032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Im Internet Ausbildungsmessen recherchieren</w:t>
            </w:r>
          </w:p>
        </w:tc>
      </w:tr>
      <w:tr w:rsidR="00E07348" w:rsidTr="00BC462D">
        <w:trPr>
          <w:trHeight w:val="626"/>
        </w:trPr>
        <w:tc>
          <w:tcPr>
            <w:tcW w:w="4176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3.4, S. 75</w:t>
            </w:r>
          </w:p>
        </w:tc>
        <w:tc>
          <w:tcPr>
            <w:tcW w:w="8032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Im Internet Ideen zum Arbeitsvertrag überprüfen</w:t>
            </w:r>
          </w:p>
        </w:tc>
      </w:tr>
      <w:tr w:rsidR="00E07348" w:rsidTr="00BC462D">
        <w:trPr>
          <w:trHeight w:val="626"/>
        </w:trPr>
        <w:tc>
          <w:tcPr>
            <w:tcW w:w="4176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3.5, S. 80</w:t>
            </w:r>
          </w:p>
        </w:tc>
        <w:tc>
          <w:tcPr>
            <w:tcW w:w="8032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Im Internet Freiwilligendienste recherchieren</w:t>
            </w:r>
          </w:p>
        </w:tc>
      </w:tr>
      <w:tr w:rsidR="00E07348" w:rsidTr="00BC462D">
        <w:trPr>
          <w:trHeight w:val="626"/>
        </w:trPr>
        <w:tc>
          <w:tcPr>
            <w:tcW w:w="4176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3.5, S. 82</w:t>
            </w:r>
          </w:p>
        </w:tc>
        <w:tc>
          <w:tcPr>
            <w:tcW w:w="8032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Im Internet Stipendienprogramme und Stiftungen recherchieren</w:t>
            </w:r>
          </w:p>
        </w:tc>
      </w:tr>
      <w:tr w:rsidR="00E07348" w:rsidTr="00BC462D">
        <w:trPr>
          <w:trHeight w:val="626"/>
        </w:trPr>
        <w:tc>
          <w:tcPr>
            <w:tcW w:w="4176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3.5, S. 84</w:t>
            </w:r>
          </w:p>
        </w:tc>
        <w:tc>
          <w:tcPr>
            <w:tcW w:w="8032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Im Internet die Veränderungen in Kristina Vogels Leben recherchieren</w:t>
            </w:r>
          </w:p>
        </w:tc>
      </w:tr>
      <w:tr w:rsidR="00E07348" w:rsidTr="00BC462D">
        <w:trPr>
          <w:trHeight w:val="626"/>
        </w:trPr>
        <w:tc>
          <w:tcPr>
            <w:tcW w:w="4176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4.2, S. 100</w:t>
            </w:r>
          </w:p>
        </w:tc>
        <w:tc>
          <w:tcPr>
            <w:tcW w:w="8032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Recherchieren, was man unter Guerilla-Marketing versteht</w:t>
            </w:r>
          </w:p>
        </w:tc>
      </w:tr>
      <w:tr w:rsidR="00E07348" w:rsidTr="00BC462D">
        <w:trPr>
          <w:trHeight w:val="626"/>
        </w:trPr>
        <w:tc>
          <w:tcPr>
            <w:tcW w:w="4176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4.3, S. 107</w:t>
            </w:r>
          </w:p>
        </w:tc>
        <w:tc>
          <w:tcPr>
            <w:tcW w:w="8032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In einem Podcast nach Risiken bei der Gründung von Unternehmen recherchieren</w:t>
            </w:r>
          </w:p>
        </w:tc>
      </w:tr>
      <w:tr w:rsidR="00E07348" w:rsidTr="00BC462D">
        <w:trPr>
          <w:trHeight w:val="626"/>
        </w:trPr>
        <w:tc>
          <w:tcPr>
            <w:tcW w:w="4176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5.3, S. 153</w:t>
            </w:r>
          </w:p>
        </w:tc>
        <w:tc>
          <w:tcPr>
            <w:tcW w:w="8032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Eine Internetrecherche zu Anlagemöglichkeiten durchführen</w:t>
            </w:r>
          </w:p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Drei DAX-Aktien recherchieren</w:t>
            </w:r>
          </w:p>
        </w:tc>
      </w:tr>
      <w:tr w:rsidR="00E07348" w:rsidTr="00BC462D">
        <w:trPr>
          <w:trHeight w:val="626"/>
        </w:trPr>
        <w:tc>
          <w:tcPr>
            <w:tcW w:w="4176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6.2, S. 169</w:t>
            </w:r>
          </w:p>
        </w:tc>
        <w:tc>
          <w:tcPr>
            <w:tcW w:w="8032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Im Internet regionale Standortfaktoren recherchieren</w:t>
            </w:r>
          </w:p>
        </w:tc>
      </w:tr>
      <w:tr w:rsidR="00E07348" w:rsidTr="00BC462D">
        <w:trPr>
          <w:trHeight w:val="626"/>
        </w:trPr>
        <w:tc>
          <w:tcPr>
            <w:tcW w:w="4176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6.2, S. 175</w:t>
            </w:r>
          </w:p>
        </w:tc>
        <w:tc>
          <w:tcPr>
            <w:tcW w:w="8032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Drei Produkte nach ihrem Produktlebenszyklus recherchieren</w:t>
            </w:r>
          </w:p>
        </w:tc>
      </w:tr>
      <w:tr w:rsidR="00E07348" w:rsidTr="00BC462D">
        <w:trPr>
          <w:trHeight w:val="626"/>
        </w:trPr>
        <w:tc>
          <w:tcPr>
            <w:tcW w:w="4176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7.1, S. 199</w:t>
            </w:r>
          </w:p>
        </w:tc>
        <w:tc>
          <w:tcPr>
            <w:tcW w:w="8032" w:type="dxa"/>
          </w:tcPr>
          <w:p w:rsidR="00E07348" w:rsidRDefault="00E07348" w:rsidP="00E07348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Die Grundprinzipien der ILO recherchieren</w:t>
            </w:r>
          </w:p>
        </w:tc>
      </w:tr>
      <w:tr w:rsidR="008B058A" w:rsidTr="00E200FC">
        <w:trPr>
          <w:trHeight w:val="626"/>
        </w:trPr>
        <w:tc>
          <w:tcPr>
            <w:tcW w:w="4176" w:type="dxa"/>
          </w:tcPr>
          <w:p w:rsidR="008B058A" w:rsidRPr="00BC462D" w:rsidRDefault="008B058A" w:rsidP="00E07348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2.2 Informationsauswertung</w:t>
            </w:r>
          </w:p>
        </w:tc>
        <w:tc>
          <w:tcPr>
            <w:tcW w:w="9947" w:type="dxa"/>
            <w:gridSpan w:val="2"/>
            <w:shd w:val="clear" w:color="auto" w:fill="FFFFFF" w:themeFill="background1"/>
          </w:tcPr>
          <w:p w:rsidR="008B058A" w:rsidRDefault="008B058A" w:rsidP="008B058A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Ein integraler Bestandteil der Konzeption von #Wirtschaft ist die Arbeit mit Quellenmaterial, sodass die Analyse und strukturierte Auswertung von Medien durch den gesamten Band eingeübt wird.</w:t>
            </w:r>
          </w:p>
        </w:tc>
      </w:tr>
      <w:tr w:rsidR="008B058A" w:rsidTr="00BC462D">
        <w:trPr>
          <w:trHeight w:val="626"/>
        </w:trPr>
        <w:tc>
          <w:tcPr>
            <w:tcW w:w="4176" w:type="dxa"/>
          </w:tcPr>
          <w:p w:rsidR="008B058A" w:rsidRDefault="008B058A" w:rsidP="008B058A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:rsidR="008B058A" w:rsidRDefault="008B058A" w:rsidP="008B058A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2.2, S. 49 und 50</w:t>
            </w:r>
          </w:p>
        </w:tc>
        <w:tc>
          <w:tcPr>
            <w:tcW w:w="8032" w:type="dxa"/>
          </w:tcPr>
          <w:p w:rsidR="008B058A" w:rsidRDefault="008B058A" w:rsidP="008B058A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Methoden verstehen, Das Praktikum dokumentieren</w:t>
            </w:r>
          </w:p>
        </w:tc>
      </w:tr>
      <w:tr w:rsidR="008B058A" w:rsidTr="00BC462D">
        <w:trPr>
          <w:trHeight w:val="626"/>
        </w:trPr>
        <w:tc>
          <w:tcPr>
            <w:tcW w:w="4176" w:type="dxa"/>
          </w:tcPr>
          <w:p w:rsidR="008B058A" w:rsidRDefault="008B058A" w:rsidP="008B058A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:rsidR="008B058A" w:rsidRDefault="008B058A" w:rsidP="008B058A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3.1, S. 61</w:t>
            </w:r>
          </w:p>
        </w:tc>
        <w:tc>
          <w:tcPr>
            <w:tcW w:w="8032" w:type="dxa"/>
          </w:tcPr>
          <w:p w:rsidR="008B058A" w:rsidRDefault="008B058A" w:rsidP="008B058A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Spiel „Like2be“ durchführen</w:t>
            </w:r>
          </w:p>
        </w:tc>
      </w:tr>
      <w:tr w:rsidR="008B058A" w:rsidTr="00BC462D">
        <w:trPr>
          <w:trHeight w:val="626"/>
        </w:trPr>
        <w:tc>
          <w:tcPr>
            <w:tcW w:w="4176" w:type="dxa"/>
          </w:tcPr>
          <w:p w:rsidR="008B058A" w:rsidRPr="00F37BBE" w:rsidRDefault="008B058A" w:rsidP="008B058A">
            <w:pPr>
              <w:spacing w:after="0" w:line="240" w:lineRule="auto"/>
              <w:rPr>
                <w:rFonts w:ascii="Calibri" w:hAnsi="Calibri"/>
                <w:bCs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:rsidR="008B058A" w:rsidRPr="00F37BBE" w:rsidRDefault="008B058A" w:rsidP="008B058A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3.5, S. 84</w:t>
            </w:r>
          </w:p>
        </w:tc>
        <w:tc>
          <w:tcPr>
            <w:tcW w:w="8032" w:type="dxa"/>
          </w:tcPr>
          <w:p w:rsidR="008B058A" w:rsidRPr="00F37BBE" w:rsidRDefault="008B058A" w:rsidP="008B058A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Plan B von Malaika Mihambo auswerten</w:t>
            </w:r>
          </w:p>
        </w:tc>
      </w:tr>
      <w:tr w:rsidR="008B058A" w:rsidTr="00BC462D">
        <w:trPr>
          <w:trHeight w:val="626"/>
        </w:trPr>
        <w:tc>
          <w:tcPr>
            <w:tcW w:w="4176" w:type="dxa"/>
          </w:tcPr>
          <w:p w:rsidR="008B058A" w:rsidRPr="00F37BBE" w:rsidRDefault="008B058A" w:rsidP="008B058A">
            <w:pPr>
              <w:spacing w:after="0" w:line="240" w:lineRule="auto"/>
              <w:rPr>
                <w:rFonts w:ascii="Calibri" w:hAnsi="Calibri"/>
                <w:bCs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:rsidR="008B058A" w:rsidRDefault="008B058A" w:rsidP="008B058A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5.3, S. 153</w:t>
            </w:r>
          </w:p>
        </w:tc>
        <w:tc>
          <w:tcPr>
            <w:tcW w:w="8032" w:type="dxa"/>
          </w:tcPr>
          <w:p w:rsidR="008B058A" w:rsidRDefault="008B058A" w:rsidP="008B058A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Ein Padlet auf Basis einer Internetrecherche zu Anlagemöglichkeiten umsetzen</w:t>
            </w:r>
          </w:p>
          <w:p w:rsidR="008B058A" w:rsidRDefault="008B058A" w:rsidP="008B058A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Anlagemöglichkeiten vergleichen</w:t>
            </w:r>
          </w:p>
        </w:tc>
      </w:tr>
      <w:tr w:rsidR="008B058A" w:rsidTr="00BC462D">
        <w:trPr>
          <w:trHeight w:val="626"/>
        </w:trPr>
        <w:tc>
          <w:tcPr>
            <w:tcW w:w="4176" w:type="dxa"/>
          </w:tcPr>
          <w:p w:rsidR="008B058A" w:rsidRPr="00F37BBE" w:rsidRDefault="008B058A" w:rsidP="008B058A">
            <w:pPr>
              <w:spacing w:after="0" w:line="240" w:lineRule="auto"/>
              <w:rPr>
                <w:rFonts w:ascii="Calibri" w:hAnsi="Calibri"/>
                <w:bCs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:rsidR="008B058A" w:rsidRDefault="008B058A" w:rsidP="008B058A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6.3, S. 178-186</w:t>
            </w:r>
          </w:p>
        </w:tc>
        <w:tc>
          <w:tcPr>
            <w:tcW w:w="8032" w:type="dxa"/>
          </w:tcPr>
          <w:p w:rsidR="008B058A" w:rsidRDefault="008B058A" w:rsidP="008B058A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Analyse von verschiedenen Medien bezüglich der Herstellung eines Smartphones und der eigenen Veranwortung</w:t>
            </w:r>
          </w:p>
        </w:tc>
      </w:tr>
      <w:tr w:rsidR="008B058A" w:rsidTr="00E86A1B">
        <w:trPr>
          <w:trHeight w:val="626"/>
        </w:trPr>
        <w:tc>
          <w:tcPr>
            <w:tcW w:w="4176" w:type="dxa"/>
          </w:tcPr>
          <w:p w:rsidR="008B058A" w:rsidRDefault="008B058A" w:rsidP="008B058A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2.3 Informationsbewertung</w:t>
            </w:r>
          </w:p>
        </w:tc>
        <w:tc>
          <w:tcPr>
            <w:tcW w:w="9947" w:type="dxa"/>
            <w:gridSpan w:val="2"/>
            <w:shd w:val="clear" w:color="auto" w:fill="FFFFFF" w:themeFill="background1"/>
          </w:tcPr>
          <w:p w:rsidR="008B058A" w:rsidRDefault="008B058A" w:rsidP="008B058A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Im Rahmen der für den Wirtschaft-Unterricht zentralen Urteilsbildung findet über den gesamten Band eine Bewertung von Informationen statt.</w:t>
            </w:r>
          </w:p>
        </w:tc>
      </w:tr>
      <w:tr w:rsidR="008B058A" w:rsidTr="00BC462D">
        <w:trPr>
          <w:trHeight w:val="626"/>
        </w:trPr>
        <w:tc>
          <w:tcPr>
            <w:tcW w:w="4176" w:type="dxa"/>
          </w:tcPr>
          <w:p w:rsidR="008B058A" w:rsidRDefault="008B058A" w:rsidP="008B058A">
            <w:pPr>
              <w:spacing w:after="0" w:line="240" w:lineRule="auto"/>
              <w:rPr>
                <w:rFonts w:ascii="Calibri" w:hAnsi="Calibri"/>
                <w:bCs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:rsidR="008B058A" w:rsidRDefault="008B058A" w:rsidP="008B058A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4.2, S. 100</w:t>
            </w:r>
          </w:p>
        </w:tc>
        <w:tc>
          <w:tcPr>
            <w:tcW w:w="8032" w:type="dxa"/>
          </w:tcPr>
          <w:p w:rsidR="008B058A" w:rsidRDefault="008B058A" w:rsidP="008B058A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Werbeanzeigen analysieren</w:t>
            </w:r>
          </w:p>
        </w:tc>
      </w:tr>
      <w:tr w:rsidR="008B058A" w:rsidTr="00BC462D">
        <w:trPr>
          <w:trHeight w:val="626"/>
        </w:trPr>
        <w:tc>
          <w:tcPr>
            <w:tcW w:w="4176" w:type="dxa"/>
          </w:tcPr>
          <w:p w:rsidR="008B058A" w:rsidRDefault="008B058A" w:rsidP="008B058A">
            <w:pPr>
              <w:spacing w:after="0" w:line="240" w:lineRule="auto"/>
              <w:rPr>
                <w:rFonts w:ascii="Calibri" w:hAnsi="Calibri"/>
                <w:bCs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:rsidR="008B058A" w:rsidRDefault="008B058A" w:rsidP="008B058A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4.3, S. 115</w:t>
            </w:r>
          </w:p>
        </w:tc>
        <w:tc>
          <w:tcPr>
            <w:tcW w:w="8032" w:type="dxa"/>
          </w:tcPr>
          <w:p w:rsidR="008B058A" w:rsidRDefault="008B058A" w:rsidP="008B058A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Werbeanzeigen analysieren</w:t>
            </w:r>
          </w:p>
        </w:tc>
      </w:tr>
      <w:tr w:rsidR="008B058A" w:rsidTr="00BC462D">
        <w:trPr>
          <w:trHeight w:val="626"/>
        </w:trPr>
        <w:tc>
          <w:tcPr>
            <w:tcW w:w="4176" w:type="dxa"/>
          </w:tcPr>
          <w:p w:rsidR="008B058A" w:rsidRDefault="008B058A" w:rsidP="008B058A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2.4 Informationskritik</w:t>
            </w:r>
          </w:p>
        </w:tc>
        <w:tc>
          <w:tcPr>
            <w:tcW w:w="1915" w:type="dxa"/>
          </w:tcPr>
          <w:p w:rsidR="008B058A" w:rsidRDefault="008B058A" w:rsidP="008B058A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Methodenglossar</w:t>
            </w:r>
          </w:p>
        </w:tc>
        <w:tc>
          <w:tcPr>
            <w:tcW w:w="8032" w:type="dxa"/>
          </w:tcPr>
          <w:p w:rsidR="008B058A" w:rsidRDefault="008B058A" w:rsidP="008B058A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Karikaturen analysieren</w:t>
            </w:r>
          </w:p>
          <w:p w:rsidR="008B058A" w:rsidRDefault="008B058A" w:rsidP="008B058A">
            <w:pPr>
              <w:spacing w:after="0" w:line="240" w:lineRule="auto"/>
              <w:rPr>
                <w:rFonts w:ascii="Calibri" w:hAnsi="Calibri"/>
                <w:bCs/>
              </w:rPr>
            </w:pPr>
          </w:p>
        </w:tc>
      </w:tr>
      <w:tr w:rsidR="009133B3" w:rsidTr="00BC462D">
        <w:trPr>
          <w:trHeight w:val="626"/>
        </w:trPr>
        <w:tc>
          <w:tcPr>
            <w:tcW w:w="4176" w:type="dxa"/>
          </w:tcPr>
          <w:p w:rsidR="009133B3" w:rsidRDefault="009133B3" w:rsidP="009133B3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3.3 </w:t>
            </w:r>
            <w:r w:rsidRPr="001D61C9">
              <w:rPr>
                <w:rFonts w:ascii="Calibri" w:hAnsi="Calibri"/>
                <w:bCs/>
              </w:rPr>
              <w:t>Kommunikation und Kooperation</w:t>
            </w:r>
            <w:r>
              <w:rPr>
                <w:rFonts w:ascii="Calibri" w:hAnsi="Calibri"/>
                <w:bCs/>
              </w:rPr>
              <w:t xml:space="preserve"> </w:t>
            </w:r>
            <w:r w:rsidRPr="001D61C9">
              <w:rPr>
                <w:rFonts w:ascii="Calibri" w:hAnsi="Calibri"/>
                <w:bCs/>
              </w:rPr>
              <w:t>in der Gesellschaft</w:t>
            </w:r>
          </w:p>
        </w:tc>
        <w:tc>
          <w:tcPr>
            <w:tcW w:w="1915" w:type="dxa"/>
          </w:tcPr>
          <w:p w:rsidR="009133B3" w:rsidRDefault="009133B3" w:rsidP="009133B3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Kap. 2, S. 34 f.</w:t>
            </w:r>
          </w:p>
        </w:tc>
        <w:tc>
          <w:tcPr>
            <w:tcW w:w="8032" w:type="dxa"/>
          </w:tcPr>
          <w:p w:rsidR="009133B3" w:rsidRDefault="009133B3" w:rsidP="0091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Eine Berufsinformationsmesse durchführen</w:t>
            </w:r>
          </w:p>
        </w:tc>
      </w:tr>
      <w:tr w:rsidR="009133B3" w:rsidTr="00BC462D">
        <w:trPr>
          <w:trHeight w:val="626"/>
        </w:trPr>
        <w:tc>
          <w:tcPr>
            <w:tcW w:w="4176" w:type="dxa"/>
          </w:tcPr>
          <w:p w:rsidR="009133B3" w:rsidRDefault="009133B3" w:rsidP="009133B3">
            <w:pPr>
              <w:spacing w:after="0" w:line="240" w:lineRule="auto"/>
              <w:rPr>
                <w:rFonts w:ascii="Calibri" w:hAnsi="Calibri"/>
                <w:bCs/>
              </w:rPr>
            </w:pPr>
          </w:p>
        </w:tc>
        <w:tc>
          <w:tcPr>
            <w:tcW w:w="1915" w:type="dxa"/>
          </w:tcPr>
          <w:p w:rsidR="009133B3" w:rsidRDefault="009133B3" w:rsidP="009133B3">
            <w:pPr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Kap. 3, S. 58 f.</w:t>
            </w:r>
          </w:p>
        </w:tc>
        <w:tc>
          <w:tcPr>
            <w:tcW w:w="8032" w:type="dxa"/>
          </w:tcPr>
          <w:p w:rsidR="009133B3" w:rsidRDefault="009133B3" w:rsidP="0091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Gemeinsam aktiv: Ein Pecha Kucha halten</w:t>
            </w:r>
          </w:p>
        </w:tc>
      </w:tr>
      <w:tr w:rsidR="009133B3" w:rsidTr="00BC462D">
        <w:trPr>
          <w:trHeight w:val="626"/>
        </w:trPr>
        <w:tc>
          <w:tcPr>
            <w:tcW w:w="4176" w:type="dxa"/>
          </w:tcPr>
          <w:p w:rsidR="009133B3" w:rsidRPr="00326E75" w:rsidRDefault="009133B3" w:rsidP="009133B3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4.1 Medienproduktion und Präsentation</w:t>
            </w:r>
          </w:p>
        </w:tc>
        <w:tc>
          <w:tcPr>
            <w:tcW w:w="1915" w:type="dxa"/>
          </w:tcPr>
          <w:p w:rsidR="009133B3" w:rsidRPr="00882395" w:rsidRDefault="009133B3" w:rsidP="009133B3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2.2, S. 41</w:t>
            </w:r>
          </w:p>
        </w:tc>
        <w:tc>
          <w:tcPr>
            <w:tcW w:w="8032" w:type="dxa"/>
          </w:tcPr>
          <w:p w:rsidR="009133B3" w:rsidRDefault="009133B3" w:rsidP="009133B3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Einen fiktiven Post erstellen</w:t>
            </w:r>
          </w:p>
        </w:tc>
      </w:tr>
      <w:tr w:rsidR="009133B3" w:rsidTr="00BC462D">
        <w:trPr>
          <w:trHeight w:val="626"/>
        </w:trPr>
        <w:tc>
          <w:tcPr>
            <w:tcW w:w="4176" w:type="dxa"/>
          </w:tcPr>
          <w:p w:rsidR="009133B3" w:rsidRDefault="009133B3" w:rsidP="009133B3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1915" w:type="dxa"/>
          </w:tcPr>
          <w:p w:rsidR="009133B3" w:rsidRDefault="009133B3" w:rsidP="009133B3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6, S. 160</w:t>
            </w:r>
          </w:p>
        </w:tc>
        <w:tc>
          <w:tcPr>
            <w:tcW w:w="8032" w:type="dxa"/>
          </w:tcPr>
          <w:p w:rsidR="009133B3" w:rsidRDefault="009133B3" w:rsidP="009133B3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Eine Concept Map erstellen</w:t>
            </w:r>
          </w:p>
        </w:tc>
      </w:tr>
      <w:tr w:rsidR="009133B3" w:rsidTr="00BC462D">
        <w:trPr>
          <w:trHeight w:val="626"/>
        </w:trPr>
        <w:tc>
          <w:tcPr>
            <w:tcW w:w="4176" w:type="dxa"/>
          </w:tcPr>
          <w:p w:rsidR="009133B3" w:rsidRDefault="009133B3" w:rsidP="009133B3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:rsidR="009133B3" w:rsidRDefault="009133B3" w:rsidP="009133B3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7.1, S. 195</w:t>
            </w:r>
          </w:p>
        </w:tc>
        <w:tc>
          <w:tcPr>
            <w:tcW w:w="8032" w:type="dxa"/>
          </w:tcPr>
          <w:p w:rsidR="009133B3" w:rsidRDefault="009133B3" w:rsidP="009133B3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Eigene Reise mit dem Interrail-Ticke planen</w:t>
            </w:r>
          </w:p>
        </w:tc>
      </w:tr>
      <w:tr w:rsidR="009133B3" w:rsidTr="00BC462D">
        <w:trPr>
          <w:trHeight w:val="626"/>
        </w:trPr>
        <w:tc>
          <w:tcPr>
            <w:tcW w:w="4176" w:type="dxa"/>
          </w:tcPr>
          <w:p w:rsidR="009133B3" w:rsidRDefault="009133B3" w:rsidP="009133B3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:rsidR="009133B3" w:rsidRDefault="009133B3" w:rsidP="009133B3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7.1, S. 209-211</w:t>
            </w:r>
          </w:p>
        </w:tc>
        <w:tc>
          <w:tcPr>
            <w:tcW w:w="8032" w:type="dxa"/>
          </w:tcPr>
          <w:p w:rsidR="009133B3" w:rsidRDefault="009133B3" w:rsidP="009133B3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Einen Podcast erstellen</w:t>
            </w:r>
          </w:p>
        </w:tc>
      </w:tr>
      <w:tr w:rsidR="009133B3" w:rsidTr="00BC462D">
        <w:trPr>
          <w:trHeight w:val="626"/>
        </w:trPr>
        <w:tc>
          <w:tcPr>
            <w:tcW w:w="4176" w:type="dxa"/>
          </w:tcPr>
          <w:p w:rsidR="009133B3" w:rsidRDefault="009133B3" w:rsidP="009133B3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:rsidR="009133B3" w:rsidRDefault="009133B3" w:rsidP="009133B3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Methodenglossar</w:t>
            </w:r>
          </w:p>
        </w:tc>
        <w:tc>
          <w:tcPr>
            <w:tcW w:w="8032" w:type="dxa"/>
          </w:tcPr>
          <w:p w:rsidR="009133B3" w:rsidRDefault="009133B3" w:rsidP="009133B3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Ein eigenes Erklärvideo erstellen</w:t>
            </w:r>
          </w:p>
        </w:tc>
      </w:tr>
    </w:tbl>
    <w:p w:rsidR="00E62ADC" w:rsidRPr="00186D00" w:rsidRDefault="00E62ADC" w:rsidP="004D334C">
      <w:pPr>
        <w:suppressLineNumbers/>
        <w:spacing w:after="0"/>
        <w:jc w:val="both"/>
        <w:rPr>
          <w:rFonts w:ascii="Calibri" w:hAnsi="Calibri"/>
          <w:b/>
          <w:color w:val="0070C0"/>
          <w:sz w:val="28"/>
        </w:rPr>
      </w:pPr>
    </w:p>
    <w:sectPr w:rsidR="00E62ADC" w:rsidRPr="00186D00" w:rsidSect="00E62A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707" w:right="2098" w:bottom="1418" w:left="1843" w:header="680" w:footer="57" w:gutter="0"/>
      <w:lnNumType w:countBy="5" w:distance="227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F42" w:rsidRDefault="00206F42" w:rsidP="00C910D4">
      <w:pPr>
        <w:spacing w:after="0" w:line="240" w:lineRule="auto"/>
      </w:pPr>
      <w:r>
        <w:separator/>
      </w:r>
    </w:p>
  </w:endnote>
  <w:endnote w:type="continuationSeparator" w:id="0">
    <w:p w:rsidR="00206F42" w:rsidRDefault="00206F42" w:rsidP="00C91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EB7" w:rsidRDefault="00320EB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2F0" w:rsidRPr="00C84732" w:rsidRDefault="00AD0A4E" w:rsidP="00CA2426">
    <w:pPr>
      <w:pStyle w:val="Fuzeile"/>
      <w:tabs>
        <w:tab w:val="clear" w:pos="4536"/>
        <w:tab w:val="clear" w:pos="9072"/>
        <w:tab w:val="left" w:pos="9639"/>
      </w:tabs>
      <w:spacing w:before="640"/>
      <w:rPr>
        <w:color w:val="auto"/>
        <w:sz w:val="18"/>
      </w:rPr>
    </w:pPr>
    <w:r>
      <w:rPr>
        <w:noProof/>
        <w:lang w:eastAsia="de-DE"/>
      </w:rPr>
      <w:drawing>
        <wp:anchor distT="0" distB="0" distL="114300" distR="114300" simplePos="0" relativeHeight="251658752" behindDoc="1" locked="1" layoutInCell="1" allowOverlap="1">
          <wp:simplePos x="0" y="0"/>
          <wp:positionH relativeFrom="column">
            <wp:posOffset>7663815</wp:posOffset>
          </wp:positionH>
          <wp:positionV relativeFrom="margin">
            <wp:posOffset>5752465</wp:posOffset>
          </wp:positionV>
          <wp:extent cx="536575" cy="536575"/>
          <wp:effectExtent l="0" t="0" r="0" b="0"/>
          <wp:wrapTight wrapText="bothSides">
            <wp:wrapPolygon edited="0">
              <wp:start x="0" y="0"/>
              <wp:lineTo x="0" y="20705"/>
              <wp:lineTo x="20705" y="20705"/>
              <wp:lineTo x="20705" y="0"/>
              <wp:lineTo x="0" y="0"/>
            </wp:wrapPolygon>
          </wp:wrapTight>
          <wp:docPr id="10" name="Bild 10" descr="CCBLogo4c12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CBLogo4c12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575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22225</wp:posOffset>
              </wp:positionV>
              <wp:extent cx="10692130" cy="0"/>
              <wp:effectExtent l="9525" t="12700" r="13970" b="63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069213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F562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0;margin-top:1.75pt;width:841.9pt;height:0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" strokecolor="#7f7f7f" strokeweight=".5pt">
              <w10:wrap anchorx="page"/>
            </v:shape>
          </w:pict>
        </mc:Fallback>
      </mc:AlternateContent>
    </w:r>
    <w:r w:rsidR="00E8201A" w:rsidRPr="00C84732">
      <w:rPr>
        <w:color w:val="auto"/>
        <w:sz w:val="18"/>
      </w:rPr>
      <w:t xml:space="preserve">Seite </w:t>
    </w:r>
    <w:r w:rsidR="007C3D12" w:rsidRPr="00C84732">
      <w:rPr>
        <w:color w:val="auto"/>
        <w:sz w:val="18"/>
      </w:rPr>
      <w:fldChar w:fldCharType="begin"/>
    </w:r>
    <w:r w:rsidR="007C3D12" w:rsidRPr="00C84732">
      <w:rPr>
        <w:color w:val="auto"/>
        <w:sz w:val="18"/>
      </w:rPr>
      <w:instrText>PAGE   \* MERGEFORMAT</w:instrText>
    </w:r>
    <w:r w:rsidR="007C3D12" w:rsidRPr="00C84732">
      <w:rPr>
        <w:color w:val="auto"/>
        <w:sz w:val="18"/>
      </w:rPr>
      <w:fldChar w:fldCharType="separate"/>
    </w:r>
    <w:r w:rsidR="00FC5475">
      <w:rPr>
        <w:noProof/>
        <w:color w:val="auto"/>
        <w:sz w:val="18"/>
      </w:rPr>
      <w:t>2</w:t>
    </w:r>
    <w:r w:rsidR="007C3D12" w:rsidRPr="00C84732">
      <w:rPr>
        <w:color w:val="auto"/>
        <w:sz w:val="18"/>
      </w:rPr>
      <w:fldChar w:fldCharType="end"/>
    </w:r>
    <w:r w:rsidR="00E62ADC">
      <w:rPr>
        <w:color w:val="auto"/>
        <w:sz w:val="18"/>
      </w:rPr>
      <w:t xml:space="preserve">                                                                                                                                                                              </w:t>
    </w:r>
    <w:r w:rsidR="00C84732" w:rsidRPr="00C84732">
      <w:rPr>
        <w:color w:val="auto"/>
        <w:sz w:val="18"/>
      </w:rPr>
      <w:t>© C.C.Buchner Verlag, Bamberg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EB7" w:rsidRDefault="00320EB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F42" w:rsidRDefault="00206F42" w:rsidP="00C910D4">
      <w:pPr>
        <w:spacing w:after="0" w:line="240" w:lineRule="auto"/>
      </w:pPr>
      <w:r>
        <w:separator/>
      </w:r>
    </w:p>
  </w:footnote>
  <w:footnote w:type="continuationSeparator" w:id="0">
    <w:p w:rsidR="00206F42" w:rsidRDefault="00206F42" w:rsidP="00C91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EB7" w:rsidRDefault="00320EB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2F0" w:rsidRPr="007C3D12" w:rsidRDefault="00AD0A4E" w:rsidP="00E62ADC">
    <w:pPr>
      <w:pStyle w:val="Kopfzeile"/>
      <w:tabs>
        <w:tab w:val="clear" w:pos="4536"/>
        <w:tab w:val="clear" w:pos="9072"/>
        <w:tab w:val="left" w:pos="12276"/>
      </w:tabs>
      <w:spacing w:after="0"/>
      <w:rPr>
        <w:rFonts w:cs="Arial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252095</wp:posOffset>
              </wp:positionV>
              <wp:extent cx="10692130" cy="0"/>
              <wp:effectExtent l="9525" t="13970" r="13970" b="5080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069213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751CD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19.85pt;width:841.9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" strokecolor="#7f7f7f" strokeweight=".5pt">
              <w10:wrap anchorx="page"/>
            </v:shape>
          </w:pict>
        </mc:Fallback>
      </mc:AlternateContent>
    </w:r>
    <w:r w:rsidR="004D334C">
      <w:rPr>
        <w:rFonts w:ascii="Calibri" w:hAnsi="Calibri"/>
        <w:szCs w:val="28"/>
      </w:rPr>
      <w:t>#</w:t>
    </w:r>
    <w:r w:rsidR="00320EB7">
      <w:rPr>
        <w:rFonts w:ascii="Calibri" w:hAnsi="Calibri"/>
        <w:szCs w:val="28"/>
      </w:rPr>
      <w:t>Wirtschaft</w:t>
    </w:r>
    <w:r w:rsidR="003258E1">
      <w:rPr>
        <w:rFonts w:ascii="Calibri" w:hAnsi="Calibri"/>
        <w:szCs w:val="28"/>
      </w:rPr>
      <w:t xml:space="preserve"> </w:t>
    </w:r>
    <w:r w:rsidR="00DD464C">
      <w:rPr>
        <w:rFonts w:ascii="Calibri" w:hAnsi="Calibri"/>
        <w:szCs w:val="28"/>
      </w:rPr>
      <w:t>– NRW -</w:t>
    </w:r>
    <w:r w:rsidR="00B24821">
      <w:rPr>
        <w:rFonts w:ascii="Calibri" w:hAnsi="Calibri"/>
        <w:szCs w:val="28"/>
      </w:rPr>
      <w:t xml:space="preserve"> Band </w:t>
    </w:r>
    <w:r w:rsidR="00945E15">
      <w:rPr>
        <w:rFonts w:ascii="Calibri" w:hAnsi="Calibri"/>
        <w:szCs w:val="28"/>
      </w:rPr>
      <w:t>9</w:t>
    </w:r>
    <w:r w:rsidR="004D334C">
      <w:rPr>
        <w:rFonts w:ascii="Calibri" w:hAnsi="Calibri"/>
        <w:szCs w:val="28"/>
      </w:rPr>
      <w:t>/</w:t>
    </w:r>
    <w:r w:rsidR="00945E15">
      <w:rPr>
        <w:rFonts w:ascii="Calibri" w:hAnsi="Calibri"/>
        <w:szCs w:val="28"/>
      </w:rPr>
      <w:t>10</w:t>
    </w:r>
    <w:r w:rsidR="004D334C">
      <w:rPr>
        <w:rFonts w:ascii="Calibri" w:hAnsi="Calibri"/>
        <w:szCs w:val="28"/>
      </w:rPr>
      <w:t xml:space="preserve"> (BN</w:t>
    </w:r>
    <w:r w:rsidR="00320EB7">
      <w:rPr>
        <w:rFonts w:ascii="Calibri" w:hAnsi="Calibri"/>
        <w:szCs w:val="28"/>
      </w:rPr>
      <w:t xml:space="preserve"> 82253</w:t>
    </w:r>
    <w:r w:rsidR="004D334C">
      <w:rPr>
        <w:rFonts w:ascii="Calibri" w:hAnsi="Calibri"/>
        <w:szCs w:val="28"/>
      </w:rPr>
      <w:t>)</w:t>
    </w:r>
    <w:r w:rsidR="00186D00" w:rsidRPr="00186D00">
      <w:rPr>
        <w:rFonts w:ascii="Calibri" w:hAnsi="Calibri"/>
        <w:szCs w:val="2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EB7" w:rsidRDefault="00320EB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CB2CA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CE7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5DAC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384CE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AF663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6BAF4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6691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1A2F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9803A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76A43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DE23A4"/>
    <w:multiLevelType w:val="hybridMultilevel"/>
    <w:tmpl w:val="D1BCBFD0"/>
    <w:lvl w:ilvl="0" w:tplc="03645B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E7EAA"/>
    <w:multiLevelType w:val="hybridMultilevel"/>
    <w:tmpl w:val="EEC81264"/>
    <w:lvl w:ilvl="0" w:tplc="31E80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13BD4"/>
    <w:multiLevelType w:val="hybridMultilevel"/>
    <w:tmpl w:val="D468275A"/>
    <w:lvl w:ilvl="0" w:tplc="9C38887A">
      <w:numFmt w:val="bullet"/>
      <w:pStyle w:val="Listenabsatz"/>
      <w:lvlText w:val="̶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42A7D"/>
    <w:multiLevelType w:val="hybridMultilevel"/>
    <w:tmpl w:val="8E3290F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D74244"/>
    <w:multiLevelType w:val="hybridMultilevel"/>
    <w:tmpl w:val="E94471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57AFC"/>
    <w:multiLevelType w:val="hybridMultilevel"/>
    <w:tmpl w:val="F786824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AF5608"/>
    <w:multiLevelType w:val="hybridMultilevel"/>
    <w:tmpl w:val="89481C56"/>
    <w:lvl w:ilvl="0" w:tplc="5AE6B0E8">
      <w:start w:val="1"/>
      <w:numFmt w:val="decimal"/>
      <w:pStyle w:val="NummerierteListe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4"/>
  </w:num>
  <w:num w:numId="15">
    <w:abstractNumId w:val="16"/>
  </w:num>
  <w:num w:numId="16">
    <w:abstractNumId w:val="15"/>
  </w:num>
  <w:num w:numId="17">
    <w:abstractNumId w:val="16"/>
    <w:lvlOverride w:ilvl="0">
      <w:startOverride w:val="1"/>
    </w:lvlOverride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638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954"/>
    <w:rsid w:val="000424A5"/>
    <w:rsid w:val="00063643"/>
    <w:rsid w:val="00082CEA"/>
    <w:rsid w:val="000A69C5"/>
    <w:rsid w:val="000E5236"/>
    <w:rsid w:val="000E5624"/>
    <w:rsid w:val="000F4459"/>
    <w:rsid w:val="00133CD1"/>
    <w:rsid w:val="00156916"/>
    <w:rsid w:val="00171C87"/>
    <w:rsid w:val="00185A41"/>
    <w:rsid w:val="00186D00"/>
    <w:rsid w:val="001A000C"/>
    <w:rsid w:val="001D5E9E"/>
    <w:rsid w:val="001E06A3"/>
    <w:rsid w:val="001F6ACF"/>
    <w:rsid w:val="002026FD"/>
    <w:rsid w:val="00206F42"/>
    <w:rsid w:val="002378BA"/>
    <w:rsid w:val="00245266"/>
    <w:rsid w:val="00245313"/>
    <w:rsid w:val="00256F0E"/>
    <w:rsid w:val="0026133E"/>
    <w:rsid w:val="00267BE4"/>
    <w:rsid w:val="00282BF9"/>
    <w:rsid w:val="00290DEA"/>
    <w:rsid w:val="002E0FC7"/>
    <w:rsid w:val="00320EB7"/>
    <w:rsid w:val="003258E1"/>
    <w:rsid w:val="00326E75"/>
    <w:rsid w:val="0033008B"/>
    <w:rsid w:val="00375989"/>
    <w:rsid w:val="00384C16"/>
    <w:rsid w:val="00393BDA"/>
    <w:rsid w:val="003959A5"/>
    <w:rsid w:val="003A17AB"/>
    <w:rsid w:val="003A5E0A"/>
    <w:rsid w:val="003B52F7"/>
    <w:rsid w:val="00407488"/>
    <w:rsid w:val="00414B86"/>
    <w:rsid w:val="00417104"/>
    <w:rsid w:val="00420B8E"/>
    <w:rsid w:val="004B782C"/>
    <w:rsid w:val="004C313B"/>
    <w:rsid w:val="004D21F2"/>
    <w:rsid w:val="004D334C"/>
    <w:rsid w:val="004E1A47"/>
    <w:rsid w:val="00506088"/>
    <w:rsid w:val="00553B5B"/>
    <w:rsid w:val="00573699"/>
    <w:rsid w:val="0058043B"/>
    <w:rsid w:val="005A59E0"/>
    <w:rsid w:val="005D7352"/>
    <w:rsid w:val="006042A8"/>
    <w:rsid w:val="00604F1B"/>
    <w:rsid w:val="00610C10"/>
    <w:rsid w:val="006376C3"/>
    <w:rsid w:val="0064774D"/>
    <w:rsid w:val="006843B7"/>
    <w:rsid w:val="006A3ED1"/>
    <w:rsid w:val="006C3AA1"/>
    <w:rsid w:val="00717518"/>
    <w:rsid w:val="00731FA1"/>
    <w:rsid w:val="00737E14"/>
    <w:rsid w:val="007446A0"/>
    <w:rsid w:val="00772A24"/>
    <w:rsid w:val="007977E8"/>
    <w:rsid w:val="007C3D12"/>
    <w:rsid w:val="007D688D"/>
    <w:rsid w:val="007D7C2E"/>
    <w:rsid w:val="007F2897"/>
    <w:rsid w:val="008032A8"/>
    <w:rsid w:val="008278BC"/>
    <w:rsid w:val="00832F0E"/>
    <w:rsid w:val="00874634"/>
    <w:rsid w:val="00875DB3"/>
    <w:rsid w:val="00880D3A"/>
    <w:rsid w:val="00882395"/>
    <w:rsid w:val="00894AF9"/>
    <w:rsid w:val="008A504D"/>
    <w:rsid w:val="008B058A"/>
    <w:rsid w:val="008B4376"/>
    <w:rsid w:val="008D5BC3"/>
    <w:rsid w:val="008F5379"/>
    <w:rsid w:val="009133B3"/>
    <w:rsid w:val="0093765D"/>
    <w:rsid w:val="009457D5"/>
    <w:rsid w:val="00945E15"/>
    <w:rsid w:val="0094691A"/>
    <w:rsid w:val="009502D7"/>
    <w:rsid w:val="009618E5"/>
    <w:rsid w:val="009B3B04"/>
    <w:rsid w:val="009B4D40"/>
    <w:rsid w:val="009E10BC"/>
    <w:rsid w:val="00A34A3E"/>
    <w:rsid w:val="00A66811"/>
    <w:rsid w:val="00A77767"/>
    <w:rsid w:val="00AA77FD"/>
    <w:rsid w:val="00AC1954"/>
    <w:rsid w:val="00AD0A4E"/>
    <w:rsid w:val="00AD37E8"/>
    <w:rsid w:val="00AE05B7"/>
    <w:rsid w:val="00AE0690"/>
    <w:rsid w:val="00B02CF8"/>
    <w:rsid w:val="00B06DCA"/>
    <w:rsid w:val="00B212F0"/>
    <w:rsid w:val="00B24821"/>
    <w:rsid w:val="00B464A3"/>
    <w:rsid w:val="00BC3F7C"/>
    <w:rsid w:val="00BC462D"/>
    <w:rsid w:val="00BE3835"/>
    <w:rsid w:val="00BE73F8"/>
    <w:rsid w:val="00C25B73"/>
    <w:rsid w:val="00C45869"/>
    <w:rsid w:val="00C66E49"/>
    <w:rsid w:val="00C7446D"/>
    <w:rsid w:val="00C82374"/>
    <w:rsid w:val="00C84732"/>
    <w:rsid w:val="00C910D4"/>
    <w:rsid w:val="00C95A94"/>
    <w:rsid w:val="00CA2426"/>
    <w:rsid w:val="00CA760B"/>
    <w:rsid w:val="00CB541D"/>
    <w:rsid w:val="00CC5CF4"/>
    <w:rsid w:val="00CE7C5A"/>
    <w:rsid w:val="00CF0302"/>
    <w:rsid w:val="00CF15AC"/>
    <w:rsid w:val="00CF7811"/>
    <w:rsid w:val="00D0524E"/>
    <w:rsid w:val="00D17B34"/>
    <w:rsid w:val="00D40AA5"/>
    <w:rsid w:val="00D85DAB"/>
    <w:rsid w:val="00DA213C"/>
    <w:rsid w:val="00DA7BE1"/>
    <w:rsid w:val="00DB4014"/>
    <w:rsid w:val="00DD464C"/>
    <w:rsid w:val="00E07348"/>
    <w:rsid w:val="00E14B16"/>
    <w:rsid w:val="00E21681"/>
    <w:rsid w:val="00E450FF"/>
    <w:rsid w:val="00E54045"/>
    <w:rsid w:val="00E54782"/>
    <w:rsid w:val="00E5541B"/>
    <w:rsid w:val="00E62ADC"/>
    <w:rsid w:val="00E8201A"/>
    <w:rsid w:val="00E83136"/>
    <w:rsid w:val="00E86223"/>
    <w:rsid w:val="00E95F09"/>
    <w:rsid w:val="00EA6D71"/>
    <w:rsid w:val="00EB742D"/>
    <w:rsid w:val="00EC604C"/>
    <w:rsid w:val="00ED6379"/>
    <w:rsid w:val="00EE0D3A"/>
    <w:rsid w:val="00F20892"/>
    <w:rsid w:val="00F44325"/>
    <w:rsid w:val="00F52753"/>
    <w:rsid w:val="00F53208"/>
    <w:rsid w:val="00F757D1"/>
    <w:rsid w:val="00FB3BCF"/>
    <w:rsid w:val="00FC5475"/>
    <w:rsid w:val="00FE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0FC0892"/>
  <w15:chartTrackingRefBased/>
  <w15:docId w15:val="{42CFC361-57ED-4EAC-9DD2-F6F9930A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C3D12"/>
    <w:pPr>
      <w:spacing w:after="240" w:line="276" w:lineRule="auto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44325"/>
    <w:pPr>
      <w:keepNext/>
      <w:outlineLvl w:val="0"/>
    </w:pPr>
    <w:rPr>
      <w:rFonts w:eastAsia="Times New Roman"/>
      <w:b/>
      <w:bCs/>
      <w:kern w:val="32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44325"/>
    <w:pPr>
      <w:keepNext/>
      <w:spacing w:before="480"/>
      <w:outlineLvl w:val="1"/>
    </w:pPr>
    <w:rPr>
      <w:rFonts w:eastAsia="Times New Roman"/>
      <w:bCs/>
      <w:iCs/>
      <w:sz w:val="32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910D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C910D4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C45869"/>
    <w:pPr>
      <w:tabs>
        <w:tab w:val="center" w:pos="4536"/>
        <w:tab w:val="right" w:pos="9072"/>
      </w:tabs>
    </w:pPr>
    <w:rPr>
      <w:color w:val="FFFFFF"/>
      <w:sz w:val="16"/>
    </w:rPr>
  </w:style>
  <w:style w:type="character" w:customStyle="1" w:styleId="FuzeileZchn">
    <w:name w:val="Fußzeile Zchn"/>
    <w:link w:val="Fuzeile"/>
    <w:uiPriority w:val="99"/>
    <w:rsid w:val="00C45869"/>
    <w:rPr>
      <w:rFonts w:ascii="Arial" w:hAnsi="Arial"/>
      <w:color w:val="FFFFFF"/>
      <w:sz w:val="16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0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8043B"/>
    <w:rPr>
      <w:rFonts w:ascii="Tahoma" w:hAnsi="Tahoma" w:cs="Tahoma"/>
      <w:sz w:val="16"/>
      <w:szCs w:val="16"/>
      <w:lang w:eastAsia="en-US"/>
    </w:rPr>
  </w:style>
  <w:style w:type="character" w:styleId="Zeilennummer">
    <w:name w:val="line number"/>
    <w:uiPriority w:val="99"/>
    <w:unhideWhenUsed/>
    <w:rsid w:val="00E62ADC"/>
    <w:rPr>
      <w:rFonts w:ascii="Arial" w:hAnsi="Arial"/>
      <w:color w:val="808080"/>
      <w:sz w:val="16"/>
    </w:rPr>
  </w:style>
  <w:style w:type="paragraph" w:styleId="Titel">
    <w:name w:val="Title"/>
    <w:basedOn w:val="Standard"/>
    <w:next w:val="Standard"/>
    <w:link w:val="TitelZchn"/>
    <w:uiPriority w:val="10"/>
    <w:rsid w:val="007C3D12"/>
    <w:pPr>
      <w:outlineLvl w:val="0"/>
    </w:pPr>
    <w:rPr>
      <w:rFonts w:eastAsia="Times New Roman"/>
      <w:b/>
      <w:bCs/>
      <w:kern w:val="28"/>
      <w:sz w:val="36"/>
      <w:szCs w:val="32"/>
    </w:rPr>
  </w:style>
  <w:style w:type="character" w:customStyle="1" w:styleId="TitelZchn">
    <w:name w:val="Titel Zchn"/>
    <w:link w:val="Titel"/>
    <w:uiPriority w:val="10"/>
    <w:rsid w:val="007C3D12"/>
    <w:rPr>
      <w:rFonts w:ascii="Arial" w:eastAsia="Times New Roman" w:hAnsi="Arial" w:cs="Times New Roman"/>
      <w:b/>
      <w:bCs/>
      <w:kern w:val="28"/>
      <w:sz w:val="36"/>
      <w:szCs w:val="32"/>
      <w:lang w:eastAsia="en-US"/>
    </w:rPr>
  </w:style>
  <w:style w:type="character" w:customStyle="1" w:styleId="berschrift1Zchn">
    <w:name w:val="Überschrift 1 Zchn"/>
    <w:link w:val="berschrift1"/>
    <w:uiPriority w:val="9"/>
    <w:rsid w:val="00F44325"/>
    <w:rPr>
      <w:rFonts w:ascii="Arial" w:eastAsia="Times New Roman" w:hAnsi="Arial" w:cs="Times New Roman"/>
      <w:b/>
      <w:bCs/>
      <w:kern w:val="32"/>
      <w:sz w:val="40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F44325"/>
    <w:rPr>
      <w:rFonts w:ascii="Arial" w:eastAsia="Times New Roman" w:hAnsi="Arial" w:cs="Times New Roman"/>
      <w:bCs/>
      <w:iCs/>
      <w:sz w:val="32"/>
      <w:szCs w:val="28"/>
      <w:lang w:eastAsia="en-US"/>
    </w:rPr>
  </w:style>
  <w:style w:type="paragraph" w:styleId="Listenabsatz">
    <w:name w:val="List Paragraph"/>
    <w:basedOn w:val="Standard"/>
    <w:uiPriority w:val="34"/>
    <w:qFormat/>
    <w:rsid w:val="00F44325"/>
    <w:pPr>
      <w:numPr>
        <w:numId w:val="13"/>
      </w:numPr>
      <w:spacing w:after="120"/>
      <w:ind w:left="568" w:hanging="284"/>
    </w:pPr>
  </w:style>
  <w:style w:type="paragraph" w:styleId="Zitat">
    <w:name w:val="Quote"/>
    <w:basedOn w:val="Standard"/>
    <w:next w:val="Standard"/>
    <w:link w:val="ZitatZchn"/>
    <w:uiPriority w:val="29"/>
    <w:rsid w:val="008B4376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B4376"/>
    <w:rPr>
      <w:rFonts w:ascii="Arial" w:hAnsi="Arial"/>
      <w:i/>
      <w:iCs/>
      <w:color w:val="000000"/>
      <w:sz w:val="22"/>
      <w:szCs w:val="22"/>
      <w:lang w:eastAsia="en-US"/>
    </w:rPr>
  </w:style>
  <w:style w:type="paragraph" w:customStyle="1" w:styleId="NummerierteListe">
    <w:name w:val="Nummerierte Liste"/>
    <w:basedOn w:val="Standard"/>
    <w:qFormat/>
    <w:rsid w:val="008B4376"/>
    <w:pPr>
      <w:numPr>
        <w:numId w:val="15"/>
      </w:numPr>
      <w:spacing w:after="120"/>
      <w:ind w:left="568" w:hanging="284"/>
    </w:pPr>
  </w:style>
  <w:style w:type="paragraph" w:customStyle="1" w:styleId="Quellenangabe">
    <w:name w:val="Quellenangabe"/>
    <w:basedOn w:val="Standard"/>
    <w:qFormat/>
    <w:rsid w:val="00874634"/>
    <w:pPr>
      <w:pBdr>
        <w:top w:val="single" w:sz="4" w:space="1" w:color="808080"/>
      </w:pBdr>
      <w:spacing w:before="120" w:after="480" w:line="360" w:lineRule="auto"/>
    </w:pPr>
    <w:rPr>
      <w:rFonts w:cs="Arial"/>
      <w:i/>
      <w:sz w:val="18"/>
    </w:rPr>
  </w:style>
  <w:style w:type="paragraph" w:customStyle="1" w:styleId="Aufgaben">
    <w:name w:val="Aufgaben"/>
    <w:basedOn w:val="Standard"/>
    <w:rsid w:val="00874634"/>
    <w:pPr>
      <w:pBdr>
        <w:top w:val="single" w:sz="4" w:space="10" w:color="808080"/>
        <w:left w:val="single" w:sz="4" w:space="10" w:color="808080"/>
        <w:bottom w:val="single" w:sz="4" w:space="10" w:color="808080"/>
        <w:right w:val="single" w:sz="4" w:space="10" w:color="808080"/>
      </w:pBdr>
      <w:spacing w:after="0"/>
    </w:pPr>
  </w:style>
  <w:style w:type="table" w:styleId="Tabellenraster">
    <w:name w:val="Table Grid"/>
    <w:basedOn w:val="NormaleTabelle"/>
    <w:uiPriority w:val="59"/>
    <w:rsid w:val="00156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D1398-505D-4A45-9CA2-E82C538A9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Überschrift erste Zeile</vt:lpstr>
    </vt:vector>
  </TitlesOfParts>
  <Company>Wildner+Designer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erste Zeile</dc:title>
  <dc:subject/>
  <dc:creator>Johannes Müller</dc:creator>
  <cp:keywords/>
  <cp:lastModifiedBy>Bauer - C.C.Buchner Verlag</cp:lastModifiedBy>
  <cp:revision>9</cp:revision>
  <cp:lastPrinted>2023-12-12T09:51:00Z</cp:lastPrinted>
  <dcterms:created xsi:type="dcterms:W3CDTF">2021-10-25T06:31:00Z</dcterms:created>
  <dcterms:modified xsi:type="dcterms:W3CDTF">2023-12-12T09:51:00Z</dcterms:modified>
</cp:coreProperties>
</file>